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b/>
          <w:bCs/>
          <w:color w:val="2E5AAC"/>
          <w:sz w:val="52"/>
          <w:szCs w:val="52"/>
        </w:rPr>
        <w:t xml:space="preserve">TÀI LIỆU THIẾT KẾ HỆ THỐNG</w:t>
      </w:r>
    </w:p>
    <w:p>
      <w:pPr>
        <w:spacing w:before="300"/>
        <w:jc w:val="center"/>
      </w:pPr>
      <w:r>
        <w:rPr>
          <w:b/>
          <w:bCs/>
          <w:color w:val="1F2937"/>
          <w:sz w:val="34"/>
          <w:szCs w:val="34"/>
        </w:rPr>
        <w:t xml:space="preserve">HỆ THỐNG COSTUMEHUB</w:t>
      </w:r>
    </w:p>
    <w:p>
      <w:pPr>
        <w:spacing w:before="120"/>
        <w:jc w:val="center"/>
      </w:pPr>
      <w:r>
        <w:rPr>
          <w:i/>
          <w:iCs/>
          <w:color w:val="5B5F6B"/>
          <w:sz w:val="24"/>
          <w:szCs w:val="24"/>
        </w:rPr>
        <w:t xml:space="preserve">Nền tảng cho thuê trang phục trực tuyến</w:t>
      </w:r>
    </w:p>
    <w:p>
      <w:pPr>
        <w:spacing w:before="800"/>
      </w:pPr>
    </w:p>
    <w:p>
      <w:pPr>
        <w:pBdr>
          <w:top w:val="single" w:color="2E5AAC" w:sz="6" w:space="8"/>
          <w:bottom w:val="single" w:color="2E5AAC" w:sz="6" w:space="8"/>
        </w:pBdr>
        <w:spacing w:after="100" w:before="100"/>
        <w:jc w:val="center"/>
      </w:pPr>
      <w:r>
        <w:rPr>
          <w:b/>
          <w:bCs/>
          <w:color w:val="1F2937"/>
          <w:sz w:val="24"/>
          <w:szCs w:val="24"/>
        </w:rPr>
        <w:t xml:space="preserve">PHẠM VI TÀI LIỆU</w:t>
      </w:r>
    </w:p>
    <w:p>
      <w:pPr>
        <w:spacing w:before="200"/>
        <w:jc w:val="center"/>
      </w:pPr>
      <w:r>
        <w:rPr>
          <w:sz w:val="22"/>
          <w:szCs w:val="22"/>
        </w:rPr>
        <w:t xml:space="preserve">1.  Sơ đồ Thực thể — Quan hệ (ERD)</w:t>
      </w:r>
    </w:p>
    <w:p>
      <w:pPr>
        <w:spacing w:before="100"/>
        <w:jc w:val="center"/>
      </w:pPr>
      <w:r>
        <w:rPr>
          <w:sz w:val="22"/>
          <w:szCs w:val="22"/>
        </w:rPr>
        <w:t xml:space="preserve">2.  Sơ đồ Lớp (Class Diagram)</w:t>
      </w:r>
    </w:p>
    <w:p>
      <w:pPr>
        <w:spacing w:before="100"/>
        <w:jc w:val="center"/>
      </w:pPr>
      <w:r>
        <w:rPr>
          <w:sz w:val="22"/>
          <w:szCs w:val="22"/>
        </w:rPr>
        <w:t xml:space="preserve">3.  Sơ đồ quy trình Đặt hàng (Swimlane)</w:t>
      </w:r>
    </w:p>
    <w:p>
      <w:pPr>
        <w:spacing w:before="100"/>
        <w:jc w:val="center"/>
      </w:pPr>
      <w:r>
        <w:rPr>
          <w:sz w:val="22"/>
          <w:szCs w:val="22"/>
        </w:rPr>
        <w:t xml:space="preserve">4.  Sơ đồ quy trình Trả hàng &amp; Kiểm tra (Swimlane)</w:t>
      </w:r>
    </w:p>
    <w:p>
      <w:pPr>
        <w:spacing w:before="100"/>
        <w:jc w:val="center"/>
      </w:pPr>
      <w:r>
        <w:rPr>
          <w:sz w:val="22"/>
          <w:szCs w:val="22"/>
        </w:rPr>
        <w:t xml:space="preserve">5.  Sơ đồ quy trình Xử lý Khiếu nại (Swimlane)</w:t>
      </w:r>
    </w:p>
    <w:p>
      <w:pPr>
        <w:spacing w:before="100"/>
        <w:jc w:val="center"/>
      </w:pPr>
      <w:r>
        <w:rPr>
          <w:sz w:val="22"/>
          <w:szCs w:val="22"/>
        </w:rPr>
        <w:t xml:space="preserve">Phụ lục.  Vòng đời trạng thái đơn hàng</w:t>
      </w:r>
    </w:p>
    <w:p>
      <w:pPr>
        <w:spacing w:before="1000"/>
      </w:pPr>
    </w:p>
    <w:p>
      <w:pPr>
        <w:jc w:val="center"/>
      </w:pPr>
      <w:r>
        <w:rPr>
          <w:color w:val="5B5F6B"/>
          <w:sz w:val="20"/>
          <w:szCs w:val="20"/>
        </w:rPr>
        <w:t xml:space="preserve">Loại tài liệu: System Design Document (SDD)</w:t>
      </w:r>
    </w:p>
    <w:p>
      <w:pPr>
        <w:spacing w:before="80"/>
        <w:jc w:val="center"/>
      </w:pPr>
      <w:r>
        <w:rPr>
          <w:color w:val="5B5F6B"/>
          <w:sz w:val="20"/>
          <w:szCs w:val="20"/>
        </w:rPr>
        <w:t xml:space="preserve">Phiên bản: 1.0</w:t>
      </w:r>
    </w:p>
    <w:p>
      <w:pPr>
        <w:spacing w:before="80"/>
        <w:jc w:val="center"/>
      </w:pPr>
      <w:r>
        <w:rPr>
          <w:color w:val="5B5F6B"/>
          <w:sz w:val="20"/>
          <w:szCs w:val="20"/>
        </w:rPr>
        <w:t xml:space="preserve">Ngày phát hành: 17/07/2026</w:t>
      </w:r>
    </w:p>
    <w:p>
      <w:pPr>
        <w:spacing w:before="80"/>
        <w:jc w:val="center"/>
      </w:pPr>
      <w:r>
        <w:rPr>
          <w:color w:val="5B5F6B"/>
          <w:sz w:val="20"/>
          <w:szCs w:val="20"/>
        </w:rPr>
        <w:t xml:space="preserve">Nguồn: phân tích trực tiếp từ mã nguồn hệ thống (be/ &amp; fe/)</w:t>
      </w:r>
    </w:p>
    <w:p>
      <w:pPr>
        <w:sectPr>
          <w:pgSz w:w="11906" w:h="16838" w:orient="portrait"/>
          <w:pgMar w:top="1400" w:right="1400" w:bottom="1400" w:left="1400" w:header="708" w:footer="708" w:gutter="0"/>
          <w:pgNumType/>
          <w:docGrid w:linePitch="360"/>
        </w:sectPr>
      </w:pPr>
    </w:p>
    <w:p>
      <w:pPr>
        <w:pStyle w:val="Heading1"/>
        <w:pBdr>
          <w:bottom w:val="single" w:color="2E5AAC" w:sz="12" w:space="4"/>
        </w:pBdr>
        <w:spacing w:after="180" w:before="360"/>
      </w:pPr>
      <w:r>
        <w:rPr>
          <w:b/>
          <w:bCs/>
          <w:color w:val="2E5AAC"/>
        </w:rPr>
        <w:t xml:space="preserve">1. TỔNG QUAN HỆ THỐNG</w:t>
      </w:r>
    </w:p>
    <w:p>
      <w:pPr>
        <w:spacing w:after="140" w:line="300"/>
      </w:pPr>
      <w:r>
        <w:t xml:space="preserve">Tài liệu này trình bày thiết kế kỹ thuật của </w:t>
      </w:r>
      <w:r>
        <w:rPr>
          <w:b/>
          <w:bCs/>
        </w:rPr>
        <w:t xml:space="preserve">CostumeHUB</w:t>
      </w:r>
      <w:r>
        <w:t xml:space="preserve"> — hệ thống cho thuê trang phục trực tuyến — dưới góc độ Business Analyst/System Analyst: cấu trúc dữ liệu (ERD), cấu trúc lớp nghiệp vụ (Class Diagram), và các quy trình nghiệp vụ chính (swimlane). Toàn bộ nội dung được xây dựng từ việc rà soát trực tiếp mã nguồn (models, services, controllers), không suy diễn từ tài liệu yêu cầu, nhằm đảm bảo phản ánh đúng hệ thống đang vận hành.</w:t>
      </w:r>
    </w:p>
    <w:p>
      <w:pPr>
        <w:pStyle w:val="Heading2"/>
        <w:spacing w:after="140" w:before="280"/>
      </w:pPr>
      <w:r>
        <w:rPr>
          <w:b/>
          <w:bCs/>
          <w:color w:val="1F2937"/>
        </w:rPr>
        <w:t xml:space="preserve">1.1. Kiến trúc tổng thể</w:t>
      </w:r>
    </w:p>
    <w:p>
      <w:pPr>
        <w:spacing w:after="140" w:line="300"/>
      </w:pPr>
      <w:r>
        <w:t xml:space="preserve">Hệ thống áp dụng kiến trúc phân lớp (Layered / 3-Tier Architecture):</w:t>
      </w:r>
    </w:p>
    <w:p>
      <w:pPr>
        <w:pStyle w:val="ListParagraph"/>
        <w:numPr>
          <w:ilvl w:val="0"/>
          <w:numId w:val="2"/>
        </w:numPr>
        <w:spacing w:after="60" w:line="290"/>
      </w:pPr>
      <w:r>
        <w:rPr>
          <w:b/>
          <w:bCs/>
        </w:rPr>
        <w:t xml:space="preserve">Frontend: </w:t>
      </w:r>
      <w:r>
        <w:t xml:space="preserve">React (SPA), giao tiếp qua REST API bằng axios.</w:t>
      </w:r>
    </w:p>
    <w:p>
      <w:pPr>
        <w:pStyle w:val="ListParagraph"/>
        <w:numPr>
          <w:ilvl w:val="0"/>
          <w:numId w:val="2"/>
        </w:numPr>
        <w:spacing w:after="60" w:line="290"/>
      </w:pPr>
      <w:r>
        <w:rPr>
          <w:b/>
          <w:bCs/>
        </w:rPr>
        <w:t xml:space="preserve">Backend: </w:t>
      </w:r>
      <w:r>
        <w:t xml:space="preserve">Node.js + Express, phân lớp Controller → Service → Model, xác thực bằng JWT.</w:t>
      </w:r>
    </w:p>
    <w:p>
      <w:pPr>
        <w:pStyle w:val="ListParagraph"/>
        <w:numPr>
          <w:ilvl w:val="0"/>
          <w:numId w:val="2"/>
        </w:numPr>
        <w:spacing w:after="60" w:line="290"/>
      </w:pPr>
      <w:r>
        <w:rPr>
          <w:b/>
          <w:bCs/>
        </w:rPr>
        <w:t xml:space="preserve">Cơ sở dữ liệu: </w:t>
      </w:r>
      <w:r>
        <w:t xml:space="preserve">MongoDB (qua Mongoose ODM) — dữ liệu phi quan hệ, một số thực thể con được nhúng (embedded) trực tiếp trong tài liệu cha thay vì tách bảng riêng như mô hình quan hệ truyền thống.</w:t>
      </w:r>
    </w:p>
    <w:p>
      <w:pPr>
        <w:pStyle w:val="Heading2"/>
        <w:spacing w:after="140" w:before="280"/>
      </w:pPr>
      <w:r>
        <w:rPr>
          <w:b/>
          <w:bCs/>
          <w:color w:val="1F2937"/>
        </w:rPr>
        <w:t xml:space="preserve">1.2. Các Actor (vai trò) tham gia hệ thống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E5AAC" w:color="auto" w:val="clear"/>
            <w:tcMar>
              <w:top w:type="dxa" w:w="80"/>
              <w:left w:type="dxa" w:w="100"/>
              <w:bottom w:type="dxa" w:w="80"/>
              <w:right w:type="dxa" w:w="100"/>
            </w:tcMar>
            <w:vAlign w:val="center"/>
          </w:tcPr>
          <w:p>
            <w:r>
              <w:rPr>
                <w:b/>
                <w:bCs/>
                <w:color w:val="FFFFFF"/>
              </w:rPr>
              <w:t xml:space="preserve">Actor</w:t>
            </w:r>
          </w:p>
        </w:tc>
        <w:tc>
          <w:tcPr>
            <w:tcW w:type="dxa" w:w="6500"/>
            <w:shd w:fill="2E5AAC" w:color="auto" w:val="clear"/>
            <w:tcMar>
              <w:top w:type="dxa" w:w="80"/>
              <w:left w:type="dxa" w:w="100"/>
              <w:bottom w:type="dxa" w:w="80"/>
              <w:right w:type="dxa" w:w="100"/>
            </w:tcMar>
            <w:vAlign w:val="center"/>
          </w:tcPr>
          <w:p>
            <w:r>
              <w:rPr>
                <w:b/>
                <w:bCs/>
                <w:color w:val="FFFFFF"/>
              </w:rPr>
              <w:t xml:space="preserve">Vai trò trong hệ thống</w:t>
            </w:r>
          </w:p>
        </w:tc>
      </w:tr>
      <w:tr>
        <w:tc>
          <w:tcPr>
            <w:tcW w:type="dxa" w:w="3000"/>
            <w:tcMar>
              <w:top w:type="dxa" w:w="80"/>
              <w:left w:type="dxa" w:w="100"/>
              <w:bottom w:type="dxa" w:w="80"/>
              <w:right w:type="dxa" w:w="100"/>
            </w:tcMar>
            <w:vAlign w:val="center"/>
          </w:tcPr>
          <w:p>
            <w:r>
              <w:rPr>
                <w:b w:val="false"/>
                <w:bCs w:val="false"/>
              </w:rPr>
              <w:t xml:space="preserve">Khách hàng (Customer)</w:t>
            </w:r>
          </w:p>
        </w:tc>
        <w:tc>
          <w:tcPr>
            <w:tcW w:type="dxa" w:w="6500"/>
            <w:tcMar>
              <w:top w:type="dxa" w:w="80"/>
              <w:left w:type="dxa" w:w="100"/>
              <w:bottom w:type="dxa" w:w="80"/>
              <w:right w:type="dxa" w:w="100"/>
            </w:tcMar>
            <w:vAlign w:val="center"/>
          </w:tcPr>
          <w:p>
            <w:r>
              <w:rPr>
                <w:b w:val="false"/>
                <w:bCs w:val="false"/>
              </w:rPr>
              <w:t xml:space="preserve">Duyệt sản phẩm, đặt thuê, thanh toán qua ví, yêu cầu trả đồ, gửi khiếu nại.</w:t>
            </w:r>
          </w:p>
        </w:tc>
      </w:tr>
      <w:tr>
        <w:tc>
          <w:tcPr>
            <w:tcW w:type="dxa" w:w="3000"/>
            <w:shd w:fill="F2F4F9" w:color="auto" w:val="clear"/>
            <w:tcMar>
              <w:top w:type="dxa" w:w="80"/>
              <w:left w:type="dxa" w:w="100"/>
              <w:bottom w:type="dxa" w:w="80"/>
              <w:right w:type="dxa" w:w="100"/>
            </w:tcMar>
            <w:vAlign w:val="center"/>
          </w:tcPr>
          <w:p>
            <w:r>
              <w:rPr>
                <w:b w:val="false"/>
                <w:bCs w:val="false"/>
              </w:rPr>
              <w:t xml:space="preserve">Nhân viên (Staff)</w:t>
            </w:r>
          </w:p>
        </w:tc>
        <w:tc>
          <w:tcPr>
            <w:tcW w:type="dxa" w:w="6500"/>
            <w:shd w:fill="F2F4F9" w:color="auto" w:val="clear"/>
            <w:tcMar>
              <w:top w:type="dxa" w:w="80"/>
              <w:left w:type="dxa" w:w="100"/>
              <w:bottom w:type="dxa" w:w="80"/>
              <w:right w:type="dxa" w:w="100"/>
            </w:tcMar>
            <w:vAlign w:val="center"/>
          </w:tcPr>
          <w:p>
            <w:r>
              <w:rPr>
                <w:b w:val="false"/>
                <w:bCs w:val="false"/>
              </w:rPr>
              <w:t xml:space="preserve">Xác nhận chuẩn bị &amp; giao hàng, kiểm tra đồ trả về, xử lý khiếu nại giá trị thấp.</w:t>
            </w:r>
          </w:p>
        </w:tc>
      </w:tr>
      <w:tr>
        <w:tc>
          <w:tcPr>
            <w:tcW w:type="dxa" w:w="3000"/>
            <w:tcMar>
              <w:top w:type="dxa" w:w="80"/>
              <w:left w:type="dxa" w:w="100"/>
              <w:bottom w:type="dxa" w:w="80"/>
              <w:right w:type="dxa" w:w="100"/>
            </w:tcMar>
            <w:vAlign w:val="center"/>
          </w:tcPr>
          <w:p>
            <w:r>
              <w:rPr>
                <w:b w:val="false"/>
                <w:bCs w:val="false"/>
              </w:rPr>
              <w:t xml:space="preserve">Chủ cửa hàng (Owner)</w:t>
            </w:r>
          </w:p>
        </w:tc>
        <w:tc>
          <w:tcPr>
            <w:tcW w:type="dxa" w:w="6500"/>
            <w:tcMar>
              <w:top w:type="dxa" w:w="80"/>
              <w:left w:type="dxa" w:w="100"/>
              <w:bottom w:type="dxa" w:w="80"/>
              <w:right w:type="dxa" w:w="100"/>
            </w:tcMar>
            <w:vAlign w:val="center"/>
          </w:tcPr>
          <w:p>
            <w:r>
              <w:rPr>
                <w:b w:val="false"/>
                <w:bCs w:val="false"/>
              </w:rPr>
              <w:t xml:space="preserve">Quản trị hệ thống, xử lý khiếu nại giá trị cao (≥ 1.000.000đ) do Staff đẩy lên.</w:t>
            </w:r>
          </w:p>
        </w:tc>
      </w:tr>
      <w:tr>
        <w:tc>
          <w:tcPr>
            <w:tcW w:type="dxa" w:w="3000"/>
            <w:shd w:fill="F2F4F9" w:color="auto" w:val="clear"/>
            <w:tcMar>
              <w:top w:type="dxa" w:w="80"/>
              <w:left w:type="dxa" w:w="100"/>
              <w:bottom w:type="dxa" w:w="80"/>
              <w:right w:type="dxa" w:w="100"/>
            </w:tcMar>
            <w:vAlign w:val="center"/>
          </w:tcPr>
          <w:p>
            <w:r>
              <w:rPr>
                <w:b w:val="false"/>
                <w:bCs w:val="false"/>
              </w:rPr>
              <w:t xml:space="preserve">Hệ thống (Backend/Cron)</w:t>
            </w:r>
          </w:p>
        </w:tc>
        <w:tc>
          <w:tcPr>
            <w:tcW w:type="dxa" w:w="6500"/>
            <w:shd w:fill="F2F4F9" w:color="auto" w:val="clear"/>
            <w:tcMar>
              <w:top w:type="dxa" w:w="80"/>
              <w:left w:type="dxa" w:w="100"/>
              <w:bottom w:type="dxa" w:w="80"/>
              <w:right w:type="dxa" w:w="100"/>
            </w:tcMar>
            <w:vAlign w:val="center"/>
          </w:tcPr>
          <w:p>
            <w:r>
              <w:rPr>
                <w:b w:val="false"/>
                <w:bCs w:val="false"/>
              </w:rPr>
              <w:t xml:space="preserve">Xử lý nghiệp vụ tự động: tính phí, gửi thông báo, tác vụ định kỳ (quá hạn, dọn tài khoản).</w:t>
            </w:r>
          </w:p>
        </w:tc>
      </w:tr>
    </w:tbl>
    <w:p>
      <w:pPr>
        <w:pStyle w:val="Heading2"/>
        <w:spacing w:after="140" w:before="280"/>
      </w:pPr>
      <w:r>
        <w:rPr>
          <w:b/>
          <w:bCs/>
          <w:color w:val="1F2937"/>
        </w:rPr>
        <w:t xml:space="preserve">1.3. Quy ước ký hiệu</w:t>
      </w:r>
    </w:p>
    <w:p>
      <w:pPr>
        <w:pStyle w:val="Heading3"/>
        <w:spacing w:after="100" w:before="200"/>
      </w:pPr>
      <w:r>
        <w:rPr>
          <w:b/>
          <w:bCs/>
          <w:i/>
          <w:iCs/>
          <w:color w:val="2E5AAC"/>
        </w:rPr>
        <w:t xml:space="preserve">Sơ đồ ERD &amp; Class Diagram</w:t>
      </w:r>
    </w:p>
    <w:p>
      <w:pPr>
        <w:pStyle w:val="ListParagraph"/>
        <w:numPr>
          <w:ilvl w:val="0"/>
          <w:numId w:val="2"/>
        </w:numPr>
        <w:spacing w:after="60" w:line="290"/>
      </w:pPr>
      <w:r>
        <w:rPr>
          <w:b/>
          <w:bCs/>
        </w:rPr>
        <w:t xml:space="preserve">Khung xanh dương đậm</w:t>
      </w:r>
      <w:r>
        <w:t xml:space="preserve"> : Entity/Class chính (một collection MongoDB độc lập).</w:t>
      </w:r>
    </w:p>
    <w:p>
      <w:pPr>
        <w:pStyle w:val="ListParagraph"/>
        <w:numPr>
          <w:ilvl w:val="0"/>
          <w:numId w:val="2"/>
        </w:numPr>
        <w:spacing w:after="60" w:line="290"/>
      </w:pPr>
      <w:r>
        <w:rPr>
          <w:b/>
          <w:bCs/>
        </w:rPr>
        <w:t xml:space="preserve">Khung xanh lá, nhãn «embedded»</w:t>
      </w:r>
      <w:r>
        <w:t xml:space="preserve"> : Sub-document nhúng bên trong tài liệu cha (không phải collection riêng).</w:t>
      </w:r>
    </w:p>
    <w:p>
      <w:pPr>
        <w:pStyle w:val="ListParagraph"/>
        <w:numPr>
          <w:ilvl w:val="0"/>
          <w:numId w:val="2"/>
        </w:numPr>
        <w:spacing w:after="60" w:line="290"/>
      </w:pPr>
      <w:r>
        <w:rPr>
          <w:b/>
          <w:bCs/>
        </w:rPr>
        <w:t xml:space="preserve">PK / FK</w:t>
      </w:r>
      <w:r>
        <w:t xml:space="preserve"> : khóa chính (_id) / khóa ngoại (tham chiếu ObjectId đến collection khác).</w:t>
      </w:r>
    </w:p>
    <w:p>
      <w:pPr>
        <w:pStyle w:val="ListParagraph"/>
        <w:numPr>
          <w:ilvl w:val="0"/>
          <w:numId w:val="2"/>
        </w:numPr>
        <w:spacing w:after="60" w:line="290"/>
      </w:pPr>
      <w:r>
        <w:rPr>
          <w:b/>
          <w:bCs/>
        </w:rPr>
        <w:t xml:space="preserve">Hình thoi đen (◆)</w:t>
      </w:r>
      <w:r>
        <w:t xml:space="preserve"> : quan hệ Composition trong UML — vòng đời sub-document phụ thuộc hoàn toàn vào entity cha (xoá cha thì mất luôn).</w:t>
      </w:r>
    </w:p>
    <w:p>
      <w:pPr>
        <w:pStyle w:val="ListParagraph"/>
        <w:numPr>
          <w:ilvl w:val="0"/>
          <w:numId w:val="2"/>
        </w:numPr>
        <w:spacing w:after="60" w:line="290"/>
      </w:pPr>
      <w:r>
        <w:t xml:space="preserve">Ký hiệu số ở hai đầu đường nối (1, N, M, 0..1, 0..5...) thể hiện bản số (cardinality) của quan hệ.</w:t>
      </w:r>
    </w:p>
    <w:p>
      <w:pPr>
        <w:pStyle w:val="Heading3"/>
        <w:spacing w:after="100" w:before="200"/>
      </w:pPr>
      <w:r>
        <w:rPr>
          <w:b/>
          <w:bCs/>
          <w:i/>
          <w:iCs/>
          <w:color w:val="2E5AAC"/>
        </w:rPr>
        <w:t xml:space="preserve">Sơ đồ Swimlane</w:t>
      </w:r>
    </w:p>
    <w:p>
      <w:pPr>
        <w:pStyle w:val="ListParagraph"/>
        <w:numPr>
          <w:ilvl w:val="0"/>
          <w:numId w:val="2"/>
        </w:numPr>
        <w:spacing w:after="60" w:line="290"/>
      </w:pPr>
      <w:r>
        <w:rPr>
          <w:b/>
          <w:bCs/>
        </w:rPr>
        <w:t xml:space="preserve">Oval xanh dương / xanh lá / đỏ</w:t>
      </w:r>
      <w:r>
        <w:t xml:space="preserve"> : điểm Bắt đầu / Kết thúc thành công / Kết thúc do hủy-từ chối.</w:t>
      </w:r>
    </w:p>
    <w:p>
      <w:pPr>
        <w:pStyle w:val="ListParagraph"/>
        <w:numPr>
          <w:ilvl w:val="0"/>
          <w:numId w:val="2"/>
        </w:numPr>
        <w:spacing w:after="60" w:line="290"/>
      </w:pPr>
      <w:r>
        <w:rPr>
          <w:b/>
          <w:bCs/>
        </w:rPr>
        <w:t xml:space="preserve">Hình chữ nhật</w:t>
      </w:r>
      <w:r>
        <w:t xml:space="preserve"> : một bước xử lý; </w:t>
      </w:r>
      <w:r>
        <w:rPr>
          <w:b/>
          <w:bCs/>
        </w:rPr>
        <w:t xml:space="preserve">hình thoi vàng</w:t>
      </w:r>
      <w:r>
        <w:t xml:space="preserve"> : điểm quyết định rẽ nhánh.</w:t>
      </w:r>
    </w:p>
    <w:p>
      <w:pPr>
        <w:pStyle w:val="ListParagraph"/>
        <w:numPr>
          <w:ilvl w:val="0"/>
          <w:numId w:val="2"/>
        </w:numPr>
        <w:spacing w:after="60" w:line="290"/>
      </w:pPr>
      <w:r>
        <w:t xml:space="preserve">Mỗi cột dọc là một Actor (làn bơi) — bước nằm trong cột nào do actor đó thực hiện.</w:t>
      </w:r>
    </w:p>
    <w:p>
      <w:r>
        <w:br w:type="page"/>
      </w:r>
    </w:p>
    <w:p>
      <w:pPr>
        <w:pStyle w:val="Heading1"/>
        <w:pBdr>
          <w:bottom w:val="single" w:color="2E5AAC" w:sz="12" w:space="4"/>
        </w:pBdr>
        <w:spacing w:after="180" w:before="360"/>
      </w:pPr>
      <w:r>
        <w:rPr>
          <w:b/>
          <w:bCs/>
          <w:color w:val="2E5AAC"/>
        </w:rPr>
        <w:t xml:space="preserve">2. SƠ ĐỒ THỰC THỂ — QUAN HỆ (ERD)</w:t>
      </w:r>
    </w:p>
    <w:p>
      <w:pPr>
        <w:pStyle w:val="Heading2"/>
        <w:spacing w:after="140" w:before="280"/>
      </w:pPr>
      <w:r>
        <w:rPr>
          <w:b/>
          <w:bCs/>
          <w:color w:val="1F2937"/>
        </w:rPr>
        <w:t xml:space="preserve">2.1. Mục đích</w:t>
      </w:r>
    </w:p>
    <w:p>
      <w:pPr>
        <w:spacing w:after="140" w:line="300"/>
      </w:pPr>
      <w:r>
        <w:t xml:space="preserve">Mô tả toàn bộ các collection MongoDB của hệ thống, các trường dữ liệu chính, và quan hệ tham chiếu (reference) hoặc nhúng (embedded) giữa chúng — làm cơ sở cho việc thiết kế truy vấn, index, và đánh giá tác động khi thay đổi schema.</w:t>
      </w:r>
    </w:p>
    <w:p>
      <w:pPr>
        <w:pStyle w:val="Heading2"/>
        <w:spacing w:after="140" w:before="280"/>
      </w:pPr>
      <w:r>
        <w:rPr>
          <w:b/>
          <w:bCs/>
          <w:color w:val="1F2937"/>
        </w:rPr>
        <w:t xml:space="preserve">2.2. Danh sách thực thể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rPr>
          <w:tblHeader/>
        </w:trPr>
        <w:tc>
          <w:tcPr>
            <w:tcW w:type="dxa" w:w="2000"/>
            <w:shd w:fill="2E5AAC" w:color="auto" w:val="clear"/>
            <w:tcMar>
              <w:top w:type="dxa" w:w="80"/>
              <w:left w:type="dxa" w:w="100"/>
              <w:bottom w:type="dxa" w:w="80"/>
              <w:right w:type="dxa" w:w="100"/>
            </w:tcMar>
            <w:vAlign w:val="center"/>
          </w:tcPr>
          <w:p>
            <w:r>
              <w:rPr>
                <w:b/>
                <w:bCs/>
                <w:color w:val="FFFFFF"/>
              </w:rPr>
              <w:t xml:space="preserve">Entity</w:t>
            </w:r>
          </w:p>
        </w:tc>
        <w:tc>
          <w:tcPr>
            <w:tcW w:type="dxa" w:w="4500"/>
            <w:shd w:fill="2E5AAC" w:color="auto" w:val="clear"/>
            <w:tcMar>
              <w:top w:type="dxa" w:w="80"/>
              <w:left w:type="dxa" w:w="100"/>
              <w:bottom w:type="dxa" w:w="80"/>
              <w:right w:type="dxa" w:w="100"/>
            </w:tcMar>
            <w:vAlign w:val="center"/>
          </w:tcPr>
          <w:p>
            <w:r>
              <w:rPr>
                <w:b/>
                <w:bCs/>
                <w:color w:val="FFFFFF"/>
              </w:rPr>
              <w:t xml:space="preserve">Mô tả</w:t>
            </w:r>
          </w:p>
        </w:tc>
        <w:tc>
          <w:tcPr>
            <w:tcW w:type="dxa" w:w="3000"/>
            <w:shd w:fill="2E5AAC" w:color="auto" w:val="clear"/>
            <w:tcMar>
              <w:top w:type="dxa" w:w="80"/>
              <w:left w:type="dxa" w:w="100"/>
              <w:bottom w:type="dxa" w:w="80"/>
              <w:right w:type="dxa" w:w="100"/>
            </w:tcMar>
            <w:vAlign w:val="center"/>
          </w:tcPr>
          <w:p>
            <w:r>
              <w:rPr>
                <w:b/>
                <w:bCs/>
                <w:color w:val="FFFFFF"/>
              </w:rPr>
              <w:t xml:space="preserve">Quan hệ chính</w:t>
            </w:r>
          </w:p>
        </w:tc>
      </w:tr>
      <w:tr>
        <w:tc>
          <w:tcPr>
            <w:tcW w:type="dxa" w:w="2000"/>
            <w:tcMar>
              <w:top w:type="dxa" w:w="80"/>
              <w:left w:type="dxa" w:w="100"/>
              <w:bottom w:type="dxa" w:w="80"/>
              <w:right w:type="dxa" w:w="100"/>
            </w:tcMar>
            <w:vAlign w:val="center"/>
          </w:tcPr>
          <w:p>
            <w:r>
              <w:rPr>
                <w:b w:val="false"/>
                <w:bCs w:val="false"/>
              </w:rPr>
              <w:t xml:space="preserve">User</w:t>
            </w:r>
          </w:p>
        </w:tc>
        <w:tc>
          <w:tcPr>
            <w:tcW w:type="dxa" w:w="4500"/>
            <w:tcMar>
              <w:top w:type="dxa" w:w="80"/>
              <w:left w:type="dxa" w:w="100"/>
              <w:bottom w:type="dxa" w:w="80"/>
              <w:right w:type="dxa" w:w="100"/>
            </w:tcMar>
            <w:vAlign w:val="center"/>
          </w:tcPr>
          <w:p>
            <w:r>
              <w:rPr>
                <w:b w:val="false"/>
                <w:bCs w:val="false"/>
              </w:rPr>
              <w:t xml:space="preserve">Tài khoản người dùng (khách/staff/owner), ví nội bộ, sổ địa chỉ, wishlist.</w:t>
            </w:r>
          </w:p>
        </w:tc>
        <w:tc>
          <w:tcPr>
            <w:tcW w:type="dxa" w:w="3000"/>
            <w:tcMar>
              <w:top w:type="dxa" w:w="80"/>
              <w:left w:type="dxa" w:w="100"/>
              <w:bottom w:type="dxa" w:w="80"/>
              <w:right w:type="dxa" w:w="100"/>
            </w:tcMar>
            <w:vAlign w:val="center"/>
          </w:tcPr>
          <w:p>
            <w:r>
              <w:rPr>
                <w:b w:val="false"/>
                <w:bCs w:val="false"/>
              </w:rPr>
              <w:t xml:space="preserve">N—1 Role · 1—N Rental/Cart/Notification/TopUpTransaction · N—M Costume (wishlist)</w:t>
            </w:r>
          </w:p>
        </w:tc>
      </w:tr>
      <w:tr>
        <w:tc>
          <w:tcPr>
            <w:tcW w:type="dxa" w:w="2000"/>
            <w:shd w:fill="F2F4F9" w:color="auto" w:val="clear"/>
            <w:tcMar>
              <w:top w:type="dxa" w:w="80"/>
              <w:left w:type="dxa" w:w="100"/>
              <w:bottom w:type="dxa" w:w="80"/>
              <w:right w:type="dxa" w:w="100"/>
            </w:tcMar>
            <w:vAlign w:val="center"/>
          </w:tcPr>
          <w:p>
            <w:r>
              <w:rPr>
                <w:b w:val="false"/>
                <w:bCs w:val="false"/>
              </w:rPr>
              <w:t xml:space="preserve">Role</w:t>
            </w:r>
          </w:p>
        </w:tc>
        <w:tc>
          <w:tcPr>
            <w:tcW w:type="dxa" w:w="4500"/>
            <w:shd w:fill="F2F4F9" w:color="auto" w:val="clear"/>
            <w:tcMar>
              <w:top w:type="dxa" w:w="80"/>
              <w:left w:type="dxa" w:w="100"/>
              <w:bottom w:type="dxa" w:w="80"/>
              <w:right w:type="dxa" w:w="100"/>
            </w:tcMar>
            <w:vAlign w:val="center"/>
          </w:tcPr>
          <w:p>
            <w:r>
              <w:rPr>
                <w:b w:val="false"/>
                <w:bCs w:val="false"/>
              </w:rPr>
              <w:t xml:space="preserve">Danh mục vai trò: online-customer / staff / owner.</w:t>
            </w:r>
          </w:p>
        </w:tc>
        <w:tc>
          <w:tcPr>
            <w:tcW w:type="dxa" w:w="3000"/>
            <w:shd w:fill="F2F4F9" w:color="auto" w:val="clear"/>
            <w:tcMar>
              <w:top w:type="dxa" w:w="80"/>
              <w:left w:type="dxa" w:w="100"/>
              <w:bottom w:type="dxa" w:w="80"/>
              <w:right w:type="dxa" w:w="100"/>
            </w:tcMar>
            <w:vAlign w:val="center"/>
          </w:tcPr>
          <w:p>
            <w:r>
              <w:rPr>
                <w:b w:val="false"/>
                <w:bCs w:val="false"/>
              </w:rPr>
              <w:t xml:space="preserve">1—N User</w:t>
            </w:r>
          </w:p>
        </w:tc>
      </w:tr>
      <w:tr>
        <w:tc>
          <w:tcPr>
            <w:tcW w:type="dxa" w:w="2000"/>
            <w:tcMar>
              <w:top w:type="dxa" w:w="80"/>
              <w:left w:type="dxa" w:w="100"/>
              <w:bottom w:type="dxa" w:w="80"/>
              <w:right w:type="dxa" w:w="100"/>
            </w:tcMar>
            <w:vAlign w:val="center"/>
          </w:tcPr>
          <w:p>
            <w:r>
              <w:rPr>
                <w:b w:val="false"/>
                <w:bCs w:val="false"/>
              </w:rPr>
              <w:t xml:space="preserve">Category</w:t>
            </w:r>
          </w:p>
        </w:tc>
        <w:tc>
          <w:tcPr>
            <w:tcW w:type="dxa" w:w="4500"/>
            <w:tcMar>
              <w:top w:type="dxa" w:w="80"/>
              <w:left w:type="dxa" w:w="100"/>
              <w:bottom w:type="dxa" w:w="80"/>
              <w:right w:type="dxa" w:w="100"/>
            </w:tcMar>
            <w:vAlign w:val="center"/>
          </w:tcPr>
          <w:p>
            <w:r>
              <w:rPr>
                <w:b w:val="false"/>
                <w:bCs w:val="false"/>
              </w:rPr>
              <w:t xml:space="preserve">Danh mục sản phẩm, hỗ trợ cây danh mục cha-con.</w:t>
            </w:r>
          </w:p>
        </w:tc>
        <w:tc>
          <w:tcPr>
            <w:tcW w:type="dxa" w:w="3000"/>
            <w:tcMar>
              <w:top w:type="dxa" w:w="80"/>
              <w:left w:type="dxa" w:w="100"/>
              <w:bottom w:type="dxa" w:w="80"/>
              <w:right w:type="dxa" w:w="100"/>
            </w:tcMar>
            <w:vAlign w:val="center"/>
          </w:tcPr>
          <w:p>
            <w:r>
              <w:rPr>
                <w:b w:val="false"/>
                <w:bCs w:val="false"/>
              </w:rPr>
              <w:t xml:space="preserve">1—N Category (tự tham chiếu) · 1—N Costume</w:t>
            </w:r>
          </w:p>
        </w:tc>
      </w:tr>
      <w:tr>
        <w:tc>
          <w:tcPr>
            <w:tcW w:type="dxa" w:w="2000"/>
            <w:shd w:fill="F2F4F9" w:color="auto" w:val="clear"/>
            <w:tcMar>
              <w:top w:type="dxa" w:w="80"/>
              <w:left w:type="dxa" w:w="100"/>
              <w:bottom w:type="dxa" w:w="80"/>
              <w:right w:type="dxa" w:w="100"/>
            </w:tcMar>
            <w:vAlign w:val="center"/>
          </w:tcPr>
          <w:p>
            <w:r>
              <w:rPr>
                <w:b w:val="false"/>
                <w:bCs w:val="false"/>
              </w:rPr>
              <w:t xml:space="preserve">Costume</w:t>
            </w:r>
          </w:p>
        </w:tc>
        <w:tc>
          <w:tcPr>
            <w:tcW w:type="dxa" w:w="4500"/>
            <w:shd w:fill="F2F4F9" w:color="auto" w:val="clear"/>
            <w:tcMar>
              <w:top w:type="dxa" w:w="80"/>
              <w:left w:type="dxa" w:w="100"/>
              <w:bottom w:type="dxa" w:w="80"/>
              <w:right w:type="dxa" w:w="100"/>
            </w:tcMar>
            <w:vAlign w:val="center"/>
          </w:tcPr>
          <w:p>
            <w:r>
              <w:rPr>
                <w:b w:val="false"/>
                <w:bCs w:val="false"/>
              </w:rPr>
              <w:t xml:space="preserve">Trang phục cho thuê — giá, trạng thái, các biến thể theo size.</w:t>
            </w:r>
          </w:p>
        </w:tc>
        <w:tc>
          <w:tcPr>
            <w:tcW w:type="dxa" w:w="3000"/>
            <w:shd w:fill="F2F4F9" w:color="auto" w:val="clear"/>
            <w:tcMar>
              <w:top w:type="dxa" w:w="80"/>
              <w:left w:type="dxa" w:w="100"/>
              <w:bottom w:type="dxa" w:w="80"/>
              <w:right w:type="dxa" w:w="100"/>
            </w:tcMar>
            <w:vAlign w:val="center"/>
          </w:tcPr>
          <w:p>
            <w:r>
              <w:rPr>
                <w:b w:val="false"/>
                <w:bCs w:val="false"/>
              </w:rPr>
              <w:t xml:space="preserve">N—1 Category · 1—N CostumeVariant (nhúng) · N—1 User (createdBy)</w:t>
            </w:r>
          </w:p>
        </w:tc>
      </w:tr>
      <w:tr>
        <w:tc>
          <w:tcPr>
            <w:tcW w:type="dxa" w:w="2000"/>
            <w:tcMar>
              <w:top w:type="dxa" w:w="80"/>
              <w:left w:type="dxa" w:w="100"/>
              <w:bottom w:type="dxa" w:w="80"/>
              <w:right w:type="dxa" w:w="100"/>
            </w:tcMar>
            <w:vAlign w:val="center"/>
          </w:tcPr>
          <w:p>
            <w:r>
              <w:rPr>
                <w:b w:val="false"/>
                <w:bCs w:val="false"/>
              </w:rPr>
              <w:t xml:space="preserve">Cart</w:t>
            </w:r>
          </w:p>
        </w:tc>
        <w:tc>
          <w:tcPr>
            <w:tcW w:type="dxa" w:w="4500"/>
            <w:tcMar>
              <w:top w:type="dxa" w:w="80"/>
              <w:left w:type="dxa" w:w="100"/>
              <w:bottom w:type="dxa" w:w="80"/>
              <w:right w:type="dxa" w:w="100"/>
            </w:tcMar>
            <w:vAlign w:val="center"/>
          </w:tcPr>
          <w:p>
            <w:r>
              <w:rPr>
                <w:b w:val="false"/>
                <w:bCs w:val="false"/>
              </w:rPr>
              <w:t xml:space="preserve">Giỏ hàng của khách, mỗi item gắn 1 khoảng ngày thuê cụ thể.</w:t>
            </w:r>
          </w:p>
        </w:tc>
        <w:tc>
          <w:tcPr>
            <w:tcW w:type="dxa" w:w="3000"/>
            <w:tcMar>
              <w:top w:type="dxa" w:w="80"/>
              <w:left w:type="dxa" w:w="100"/>
              <w:bottom w:type="dxa" w:w="80"/>
              <w:right w:type="dxa" w:w="100"/>
            </w:tcMar>
            <w:vAlign w:val="center"/>
          </w:tcPr>
          <w:p>
            <w:r>
              <w:rPr>
                <w:b w:val="false"/>
                <w:bCs w:val="false"/>
              </w:rPr>
              <w:t xml:space="preserve">N—1 User · N—1 Costume (qua items[])</w:t>
            </w:r>
          </w:p>
        </w:tc>
      </w:tr>
      <w:tr>
        <w:tc>
          <w:tcPr>
            <w:tcW w:type="dxa" w:w="2000"/>
            <w:shd w:fill="F2F4F9" w:color="auto" w:val="clear"/>
            <w:tcMar>
              <w:top w:type="dxa" w:w="80"/>
              <w:left w:type="dxa" w:w="100"/>
              <w:bottom w:type="dxa" w:w="80"/>
              <w:right w:type="dxa" w:w="100"/>
            </w:tcMar>
            <w:vAlign w:val="center"/>
          </w:tcPr>
          <w:p>
            <w:r>
              <w:rPr>
                <w:b w:val="false"/>
                <w:bCs w:val="false"/>
              </w:rPr>
              <w:t xml:space="preserve">Rental</w:t>
            </w:r>
          </w:p>
        </w:tc>
        <w:tc>
          <w:tcPr>
            <w:tcW w:type="dxa" w:w="4500"/>
            <w:shd w:fill="F2F4F9" w:color="auto" w:val="clear"/>
            <w:tcMar>
              <w:top w:type="dxa" w:w="80"/>
              <w:left w:type="dxa" w:w="100"/>
              <w:bottom w:type="dxa" w:w="80"/>
              <w:right w:type="dxa" w:w="100"/>
            </w:tcMar>
            <w:vAlign w:val="center"/>
          </w:tcPr>
          <w:p>
            <w:r>
              <w:rPr>
                <w:b w:val="false"/>
                <w:bCs w:val="false"/>
              </w:rPr>
              <w:t xml:space="preserve">Đơn thuê — thực thể trung tâm của toàn bộ nghiệp vụ.</w:t>
            </w:r>
          </w:p>
        </w:tc>
        <w:tc>
          <w:tcPr>
            <w:tcW w:type="dxa" w:w="3000"/>
            <w:shd w:fill="F2F4F9" w:color="auto" w:val="clear"/>
            <w:tcMar>
              <w:top w:type="dxa" w:w="80"/>
              <w:left w:type="dxa" w:w="100"/>
              <w:bottom w:type="dxa" w:w="80"/>
              <w:right w:type="dxa" w:w="100"/>
            </w:tcMar>
            <w:vAlign w:val="center"/>
          </w:tcPr>
          <w:p>
            <w:r>
              <w:rPr>
                <w:b w:val="false"/>
                <w:bCs w:val="false"/>
              </w:rPr>
              <w:t xml:space="preserve">N—1 User · N—1 Costume (qua items[]) · 1—0..1 Issue</w:t>
            </w:r>
          </w:p>
        </w:tc>
      </w:tr>
      <w:tr>
        <w:tc>
          <w:tcPr>
            <w:tcW w:type="dxa" w:w="2000"/>
            <w:tcMar>
              <w:top w:type="dxa" w:w="80"/>
              <w:left w:type="dxa" w:w="100"/>
              <w:bottom w:type="dxa" w:w="80"/>
              <w:right w:type="dxa" w:w="100"/>
            </w:tcMar>
            <w:vAlign w:val="center"/>
          </w:tcPr>
          <w:p>
            <w:r>
              <w:rPr>
                <w:b w:val="false"/>
                <w:bCs w:val="false"/>
              </w:rPr>
              <w:t xml:space="preserve">Issue</w:t>
            </w:r>
          </w:p>
        </w:tc>
        <w:tc>
          <w:tcPr>
            <w:tcW w:type="dxa" w:w="4500"/>
            <w:tcMar>
              <w:top w:type="dxa" w:w="80"/>
              <w:left w:type="dxa" w:w="100"/>
              <w:bottom w:type="dxa" w:w="80"/>
              <w:right w:type="dxa" w:w="100"/>
            </w:tcMar>
            <w:vAlign w:val="center"/>
          </w:tcPr>
          <w:p>
            <w:r>
              <w:rPr>
                <w:b w:val="false"/>
                <w:bCs w:val="false"/>
              </w:rPr>
              <w:t xml:space="preserve">Khiếu nại gắn với một đơn thuê cụ thể (tối đa 1 khiếu nại/đơn).</w:t>
            </w:r>
          </w:p>
        </w:tc>
        <w:tc>
          <w:tcPr>
            <w:tcW w:type="dxa" w:w="3000"/>
            <w:tcMar>
              <w:top w:type="dxa" w:w="80"/>
              <w:left w:type="dxa" w:w="100"/>
              <w:bottom w:type="dxa" w:w="80"/>
              <w:right w:type="dxa" w:w="100"/>
            </w:tcMar>
            <w:vAlign w:val="center"/>
          </w:tcPr>
          <w:p>
            <w:r>
              <w:rPr>
                <w:b w:val="false"/>
                <w:bCs w:val="false"/>
              </w:rPr>
              <w:t xml:space="preserve">N—1 Rental</w:t>
            </w:r>
          </w:p>
        </w:tc>
      </w:tr>
      <w:tr>
        <w:tc>
          <w:tcPr>
            <w:tcW w:type="dxa" w:w="2000"/>
            <w:shd w:fill="F2F4F9" w:color="auto" w:val="clear"/>
            <w:tcMar>
              <w:top w:type="dxa" w:w="80"/>
              <w:left w:type="dxa" w:w="100"/>
              <w:bottom w:type="dxa" w:w="80"/>
              <w:right w:type="dxa" w:w="100"/>
            </w:tcMar>
            <w:vAlign w:val="center"/>
          </w:tcPr>
          <w:p>
            <w:r>
              <w:rPr>
                <w:b w:val="false"/>
                <w:bCs w:val="false"/>
              </w:rPr>
              <w:t xml:space="preserve">Notification</w:t>
            </w:r>
          </w:p>
        </w:tc>
        <w:tc>
          <w:tcPr>
            <w:tcW w:type="dxa" w:w="4500"/>
            <w:shd w:fill="F2F4F9" w:color="auto" w:val="clear"/>
            <w:tcMar>
              <w:top w:type="dxa" w:w="80"/>
              <w:left w:type="dxa" w:w="100"/>
              <w:bottom w:type="dxa" w:w="80"/>
              <w:right w:type="dxa" w:w="100"/>
            </w:tcMar>
            <w:vAlign w:val="center"/>
          </w:tcPr>
          <w:p>
            <w:r>
              <w:rPr>
                <w:b w:val="false"/>
                <w:bCs w:val="false"/>
              </w:rPr>
              <w:t xml:space="preserve">Thông báo in-app cho người dùng.</w:t>
            </w:r>
          </w:p>
        </w:tc>
        <w:tc>
          <w:tcPr>
            <w:tcW w:type="dxa" w:w="3000"/>
            <w:shd w:fill="F2F4F9" w:color="auto" w:val="clear"/>
            <w:tcMar>
              <w:top w:type="dxa" w:w="80"/>
              <w:left w:type="dxa" w:w="100"/>
              <w:bottom w:type="dxa" w:w="80"/>
              <w:right w:type="dxa" w:w="100"/>
            </w:tcMar>
            <w:vAlign w:val="center"/>
          </w:tcPr>
          <w:p>
            <w:r>
              <w:rPr>
                <w:b w:val="false"/>
                <w:bCs w:val="false"/>
              </w:rPr>
              <w:t xml:space="preserve">N—1 User</w:t>
            </w:r>
          </w:p>
        </w:tc>
      </w:tr>
      <w:tr>
        <w:tc>
          <w:tcPr>
            <w:tcW w:type="dxa" w:w="2000"/>
            <w:tcMar>
              <w:top w:type="dxa" w:w="80"/>
              <w:left w:type="dxa" w:w="100"/>
              <w:bottom w:type="dxa" w:w="80"/>
              <w:right w:type="dxa" w:w="100"/>
            </w:tcMar>
            <w:vAlign w:val="center"/>
          </w:tcPr>
          <w:p>
            <w:r>
              <w:rPr>
                <w:b w:val="false"/>
                <w:bCs w:val="false"/>
              </w:rPr>
              <w:t xml:space="preserve">TopUpTransaction</w:t>
            </w:r>
          </w:p>
        </w:tc>
        <w:tc>
          <w:tcPr>
            <w:tcW w:type="dxa" w:w="4500"/>
            <w:tcMar>
              <w:top w:type="dxa" w:w="80"/>
              <w:left w:type="dxa" w:w="100"/>
              <w:bottom w:type="dxa" w:w="80"/>
              <w:right w:type="dxa" w:w="100"/>
            </w:tcMar>
            <w:vAlign w:val="center"/>
          </w:tcPr>
          <w:p>
            <w:r>
              <w:rPr>
                <w:b w:val="false"/>
                <w:bCs w:val="false"/>
              </w:rPr>
              <w:t xml:space="preserve">Giao dịch nạp tiền vào ví qua VNPAY.</w:t>
            </w:r>
          </w:p>
        </w:tc>
        <w:tc>
          <w:tcPr>
            <w:tcW w:type="dxa" w:w="3000"/>
            <w:tcMar>
              <w:top w:type="dxa" w:w="80"/>
              <w:left w:type="dxa" w:w="100"/>
              <w:bottom w:type="dxa" w:w="80"/>
              <w:right w:type="dxa" w:w="100"/>
            </w:tcMar>
            <w:vAlign w:val="center"/>
          </w:tcPr>
          <w:p>
            <w:r>
              <w:rPr>
                <w:b w:val="false"/>
                <w:bCs w:val="false"/>
              </w:rPr>
              <w:t xml:space="preserve">N—1 User</w:t>
            </w:r>
          </w:p>
        </w:tc>
      </w:tr>
    </w:tbl>
    <w:p>
      <w:pPr>
        <w:spacing w:after="100" w:before="200"/>
        <w:jc w:val="center"/>
      </w:pPr>
      <w:r>
        <w:drawing>
          <wp:inline distT="0" distB="0" distL="0" distR="0">
            <wp:extent cx="58483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5429250"/>
                    </a:xfrm>
                    <a:prstGeom prst="rect">
                      <a:avLst/>
                    </a:prstGeom>
                  </pic:spPr>
                </pic:pic>
              </a:graphicData>
            </a:graphic>
          </wp:inline>
        </w:drawing>
      </w:r>
    </w:p>
    <w:p>
      <w:pPr>
        <w:spacing w:after="240"/>
        <w:jc w:val="center"/>
      </w:pPr>
      <w:r>
        <w:rPr>
          <w:i/>
          <w:iCs/>
          <w:color w:val="5B5F6B"/>
          <w:sz w:val="19"/>
          <w:szCs w:val="19"/>
        </w:rPr>
        <w:t xml:space="preserve">Hình 1. Sơ đồ Thực thể — Quan hệ (ERD) — toàn bộ collection &amp; quan hệ trong hệ thống</w:t>
      </w:r>
    </w:p>
    <w:p>
      <w:pPr>
        <w:pStyle w:val="Heading2"/>
        <w:spacing w:after="140" w:before="280"/>
      </w:pPr>
      <w:r>
        <w:rPr>
          <w:b/>
          <w:bCs/>
          <w:color w:val="1F2937"/>
        </w:rPr>
        <w:t xml:space="preserve">2.3. Ghi chú thiết kế: Embedded vs Referenced</w:t>
      </w:r>
    </w:p>
    <w:p>
      <w:pPr>
        <w:spacing w:after="140" w:line="300"/>
      </w:pPr>
      <w:r>
        <w:t xml:space="preserve">Do dùng MongoDB (document-oriented), một số thực thể con được nhúng trực tiếp thay vì tách collection riêng, dựa trên nguyên tắc: nhúng nếu dữ liệu luôn được đọc/ghi cùng tài liệu cha và không cần truy vấn độc lập.</w:t>
      </w:r>
    </w:p>
    <w:p>
      <w:pPr>
        <w:pStyle w:val="ListParagraph"/>
        <w:numPr>
          <w:ilvl w:val="0"/>
          <w:numId w:val="2"/>
        </w:numPr>
        <w:spacing w:after="60" w:line="290"/>
      </w:pPr>
      <w:r>
        <w:rPr>
          <w:b/>
          <w:bCs/>
        </w:rPr>
        <w:t xml:space="preserve">Address</w:t>
      </w:r>
      <w:r>
        <w:t xml:space="preserve"> nhúng trong </w:t>
      </w:r>
      <w:r>
        <w:rPr>
          <w:b/>
          <w:bCs/>
        </w:rPr>
        <w:t xml:space="preserve">User</w:t>
      </w:r>
      <w:r>
        <w:t xml:space="preserve"> (tối đa 5 địa chỉ/người dùng) — luôn hiển thị kèm hồ sơ khách hàng, không cần truy vấn địa chỉ độc lập.</w:t>
      </w:r>
    </w:p>
    <w:p>
      <w:pPr>
        <w:pStyle w:val="ListParagraph"/>
        <w:numPr>
          <w:ilvl w:val="0"/>
          <w:numId w:val="2"/>
        </w:numPr>
        <w:spacing w:after="60" w:line="290"/>
      </w:pPr>
      <w:r>
        <w:rPr>
          <w:b/>
          <w:bCs/>
        </w:rPr>
        <w:t xml:space="preserve">CostumeVariant</w:t>
      </w:r>
      <w:r>
        <w:t xml:space="preserve"> nhúng trong </w:t>
      </w:r>
      <w:r>
        <w:rPr>
          <w:b/>
          <w:bCs/>
        </w:rPr>
        <w:t xml:space="preserve">Costume</w:t>
      </w:r>
      <w:r>
        <w:t xml:space="preserve"> — tồn kho theo size luôn được đọc kèm thông tin sản phẩm khi hiển thị/đặt hàng.</w:t>
      </w:r>
    </w:p>
    <w:p>
      <w:pPr>
        <w:pStyle w:val="ListParagraph"/>
        <w:numPr>
          <w:ilvl w:val="0"/>
          <w:numId w:val="2"/>
        </w:numPr>
        <w:spacing w:after="60" w:line="290"/>
      </w:pPr>
      <w:r>
        <w:rPr>
          <w:b/>
          <w:bCs/>
        </w:rPr>
        <w:t xml:space="preserve">shippingAddress</w:t>
      </w:r>
      <w:r>
        <w:t xml:space="preserve"> nhúng trong </w:t>
      </w:r>
      <w:r>
        <w:rPr>
          <w:b/>
          <w:bCs/>
        </w:rPr>
        <w:t xml:space="preserve">Rental</w:t>
      </w:r>
      <w:r>
        <w:t xml:space="preserve"> (snapshot tại thời điểm đặt) — không tham chiếu ngược về Address của User, vì địa chỉ giao hàng của đơn không được thay đổi theo nếu khách sửa sổ địa chỉ sau này.</w:t>
      </w:r>
    </w:p>
    <w:p>
      <w:pPr>
        <w:pStyle w:val="ListParagraph"/>
        <w:numPr>
          <w:ilvl w:val="0"/>
          <w:numId w:val="2"/>
        </w:numPr>
        <w:spacing w:after="60" w:line="290"/>
      </w:pPr>
      <w:r>
        <w:t xml:space="preserve">Ngược lại, </w:t>
      </w:r>
      <w:r>
        <w:rPr>
          <w:b/>
          <w:bCs/>
        </w:rPr>
        <w:t xml:space="preserve">Costume</w:t>
      </w:r>
      <w:r>
        <w:t xml:space="preserve"> luôn được </w:t>
      </w:r>
      <w:r>
        <w:rPr>
          <w:b/>
          <w:bCs/>
        </w:rPr>
        <w:t xml:space="preserve">tham chiếu (reference)</w:t>
      </w:r>
      <w:r>
        <w:t xml:space="preserve"> từ Cart/Rental/wishlist thay vì sao chép toàn bộ, vì Costume có vòng đời độc lập (giá, trạng thái có thể đổi theo thời gian) và được nhiều đơn/giỏ hàng khác nhau cùng trỏ tới.</w:t>
      </w:r>
    </w:p>
    <w:p>
      <w:r>
        <w:br w:type="page"/>
      </w:r>
    </w:p>
    <w:p>
      <w:pPr>
        <w:pStyle w:val="Heading1"/>
        <w:pBdr>
          <w:bottom w:val="single" w:color="2E5AAC" w:sz="12" w:space="4"/>
        </w:pBdr>
        <w:spacing w:after="180" w:before="360"/>
      </w:pPr>
      <w:r>
        <w:rPr>
          <w:b/>
          <w:bCs/>
          <w:color w:val="2E5AAC"/>
        </w:rPr>
        <w:t xml:space="preserve">3. SƠ ĐỒ LỚP (CLASS DIAGRAM)</w:t>
      </w:r>
    </w:p>
    <w:p>
      <w:pPr>
        <w:pStyle w:val="Heading2"/>
        <w:spacing w:after="140" w:before="280"/>
      </w:pPr>
      <w:r>
        <w:rPr>
          <w:b/>
          <w:bCs/>
          <w:color w:val="1F2937"/>
        </w:rPr>
        <w:t xml:space="preserve">3.1. Mục đích</w:t>
      </w:r>
    </w:p>
    <w:p>
      <w:pPr>
        <w:spacing w:after="140" w:line="300"/>
      </w:pPr>
      <w:r>
        <w:t xml:space="preserve">Nếu ERD tập trung vào </w:t>
      </w:r>
      <w:r>
        <w:rPr>
          <w:b/>
          <w:bCs/>
        </w:rPr>
        <w:t xml:space="preserve">dữ liệu</w:t>
      </w:r>
      <w:r>
        <w:t xml:space="preserve"> (bảng nào, trường nào, quan hệ nào), thì Class Diagram bổ sung góc nhìn </w:t>
      </w:r>
      <w:r>
        <w:rPr>
          <w:b/>
          <w:bCs/>
        </w:rPr>
        <w:t xml:space="preserve">hành vi</w:t>
      </w:r>
      <w:r>
        <w:t xml:space="preserve">: mỗi entity đi kèm những nghiệp vụ (phương thức) nào được triển khai ở lớp Service tương ứng trong </w:t>
      </w:r>
      <w:r>
        <w:rPr>
          <w:rFonts w:ascii="Consolas" w:cs="Consolas" w:eastAsia="Consolas" w:hAnsi="Consolas"/>
          <w:color w:val="8A2BE2"/>
          <w:sz w:val="20"/>
          <w:szCs w:val="20"/>
        </w:rPr>
        <w:t xml:space="preserve">be/services/</w:t>
      </w:r>
      <w:r>
        <w:t xml:space="preserve">. Đây là cầu nối giữa mô hình dữ liệu và các luồng nghiệp vụ trình bày ở mục 4.</w:t>
      </w:r>
    </w:p>
    <w:p>
      <w:pPr>
        <w:spacing w:after="100" w:before="200"/>
        <w:jc w:val="center"/>
      </w:pPr>
      <w:r>
        <w:drawing>
          <wp:inline distT="0" distB="0" distL="0" distR="0">
            <wp:extent cx="584835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6172200"/>
                    </a:xfrm>
                    <a:prstGeom prst="rect">
                      <a:avLst/>
                    </a:prstGeom>
                  </pic:spPr>
                </pic:pic>
              </a:graphicData>
            </a:graphic>
          </wp:inline>
        </w:drawing>
      </w:r>
    </w:p>
    <w:p>
      <w:pPr>
        <w:spacing w:after="240"/>
        <w:jc w:val="center"/>
      </w:pPr>
      <w:r>
        <w:rPr>
          <w:i/>
          <w:iCs/>
          <w:color w:val="5B5F6B"/>
          <w:sz w:val="19"/>
          <w:szCs w:val="19"/>
        </w:rPr>
        <w:t xml:space="preserve">Hình 2. Sơ đồ Lớp (Class Diagram) — thuộc tính &amp; phương thức nghiệp vụ chính của từng lớp</w:t>
      </w:r>
    </w:p>
    <w:p>
      <w:pPr>
        <w:pStyle w:val="Heading2"/>
        <w:spacing w:after="140" w:before="280"/>
      </w:pPr>
      <w:r>
        <w:rPr>
          <w:b/>
          <w:bCs/>
          <w:color w:val="1F2937"/>
        </w:rPr>
        <w:t xml:space="preserve">3.2. Bảng tra cứu lớp ↔ file 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000"/>
      </w:tblGrid>
      <w:tr>
        <w:trPr>
          <w:tblHeader/>
        </w:trPr>
        <w:tc>
          <w:tcPr>
            <w:tcW w:type="dxa" w:w="1900"/>
            <w:shd w:fill="2E5AAC" w:color="auto" w:val="clear"/>
            <w:tcMar>
              <w:top w:type="dxa" w:w="80"/>
              <w:left w:type="dxa" w:w="100"/>
              <w:bottom w:type="dxa" w:w="80"/>
              <w:right w:type="dxa" w:w="100"/>
            </w:tcMar>
            <w:vAlign w:val="center"/>
          </w:tcPr>
          <w:p>
            <w:r>
              <w:rPr>
                <w:b/>
                <w:bCs/>
                <w:color w:val="FFFFFF"/>
              </w:rPr>
              <w:t xml:space="preserve">Lớp</w:t>
            </w:r>
          </w:p>
        </w:tc>
        <w:tc>
          <w:tcPr>
            <w:tcW w:type="dxa" w:w="2600"/>
            <w:shd w:fill="2E5AAC" w:color="auto" w:val="clear"/>
            <w:tcMar>
              <w:top w:type="dxa" w:w="80"/>
              <w:left w:type="dxa" w:w="100"/>
              <w:bottom w:type="dxa" w:w="80"/>
              <w:right w:type="dxa" w:w="100"/>
            </w:tcMar>
            <w:vAlign w:val="center"/>
          </w:tcPr>
          <w:p>
            <w:r>
              <w:rPr>
                <w:b/>
                <w:bCs/>
                <w:color w:val="FFFFFF"/>
              </w:rPr>
              <w:t xml:space="preserve">File service</w:t>
            </w:r>
          </w:p>
        </w:tc>
        <w:tc>
          <w:tcPr>
            <w:tcW w:type="dxa" w:w="5000"/>
            <w:shd w:fill="2E5AAC" w:color="auto" w:val="clear"/>
            <w:tcMar>
              <w:top w:type="dxa" w:w="80"/>
              <w:left w:type="dxa" w:w="100"/>
              <w:bottom w:type="dxa" w:w="80"/>
              <w:right w:type="dxa" w:w="100"/>
            </w:tcMar>
            <w:vAlign w:val="center"/>
          </w:tcPr>
          <w:p>
            <w:r>
              <w:rPr>
                <w:b/>
                <w:bCs/>
                <w:color w:val="FFFFFF"/>
              </w:rPr>
              <w:t xml:space="preserve">Phương thức chính</w:t>
            </w:r>
          </w:p>
        </w:tc>
      </w:tr>
      <w:tr>
        <w:tc>
          <w:tcPr>
            <w:tcW w:type="dxa" w:w="1900"/>
            <w:tcMar>
              <w:top w:type="dxa" w:w="80"/>
              <w:left w:type="dxa" w:w="100"/>
              <w:bottom w:type="dxa" w:w="80"/>
              <w:right w:type="dxa" w:w="100"/>
            </w:tcMar>
            <w:vAlign w:val="center"/>
          </w:tcPr>
          <w:p>
            <w:r>
              <w:rPr>
                <w:b w:val="false"/>
                <w:bCs w:val="false"/>
              </w:rPr>
              <w:t xml:space="preserve">User</w:t>
            </w:r>
          </w:p>
        </w:tc>
        <w:tc>
          <w:tcPr>
            <w:tcW w:type="dxa" w:w="2600"/>
            <w:tcMar>
              <w:top w:type="dxa" w:w="80"/>
              <w:left w:type="dxa" w:w="100"/>
              <w:bottom w:type="dxa" w:w="80"/>
              <w:right w:type="dxa" w:w="100"/>
            </w:tcMar>
            <w:vAlign w:val="center"/>
          </w:tcPr>
          <w:p>
            <w:r>
              <w:rPr>
                <w:b w:val="false"/>
                <w:bCs w:val="false"/>
              </w:rPr>
              <w:t xml:space="preserve">user.service.js</w:t>
            </w:r>
          </w:p>
        </w:tc>
        <w:tc>
          <w:tcPr>
            <w:tcW w:type="dxa" w:w="5000"/>
            <w:tcMar>
              <w:top w:type="dxa" w:w="80"/>
              <w:left w:type="dxa" w:w="100"/>
              <w:bottom w:type="dxa" w:w="80"/>
              <w:right w:type="dxa" w:w="100"/>
            </w:tcMar>
            <w:vAlign w:val="center"/>
          </w:tcPr>
          <w:p>
            <w:r>
              <w:rPr>
                <w:b w:val="false"/>
                <w:bCs w:val="false"/>
              </w:rPr>
              <w:t xml:space="preserve">register(), login(), verifyOtp(), resetPassword(), updateMyProfile(), createAddress()</w:t>
            </w:r>
          </w:p>
        </w:tc>
      </w:tr>
      <w:tr>
        <w:tc>
          <w:tcPr>
            <w:tcW w:type="dxa" w:w="1900"/>
            <w:shd w:fill="F2F4F9" w:color="auto" w:val="clear"/>
            <w:tcMar>
              <w:top w:type="dxa" w:w="80"/>
              <w:left w:type="dxa" w:w="100"/>
              <w:bottom w:type="dxa" w:w="80"/>
              <w:right w:type="dxa" w:w="100"/>
            </w:tcMar>
            <w:vAlign w:val="center"/>
          </w:tcPr>
          <w:p>
            <w:r>
              <w:rPr>
                <w:b w:val="false"/>
                <w:bCs w:val="false"/>
              </w:rPr>
              <w:t xml:space="preserve">Category</w:t>
            </w:r>
          </w:p>
        </w:tc>
        <w:tc>
          <w:tcPr>
            <w:tcW w:type="dxa" w:w="2600"/>
            <w:shd w:fill="F2F4F9" w:color="auto" w:val="clear"/>
            <w:tcMar>
              <w:top w:type="dxa" w:w="80"/>
              <w:left w:type="dxa" w:w="100"/>
              <w:bottom w:type="dxa" w:w="80"/>
              <w:right w:type="dxa" w:w="100"/>
            </w:tcMar>
            <w:vAlign w:val="center"/>
          </w:tcPr>
          <w:p>
            <w:r>
              <w:rPr>
                <w:b w:val="false"/>
                <w:bCs w:val="false"/>
              </w:rPr>
              <w:t xml:space="preserve">category.service.js</w:t>
            </w:r>
          </w:p>
        </w:tc>
        <w:tc>
          <w:tcPr>
            <w:tcW w:type="dxa" w:w="5000"/>
            <w:shd w:fill="F2F4F9" w:color="auto" w:val="clear"/>
            <w:tcMar>
              <w:top w:type="dxa" w:w="80"/>
              <w:left w:type="dxa" w:w="100"/>
              <w:bottom w:type="dxa" w:w="80"/>
              <w:right w:type="dxa" w:w="100"/>
            </w:tcMar>
            <w:vAlign w:val="center"/>
          </w:tcPr>
          <w:p>
            <w:r>
              <w:rPr>
                <w:b w:val="false"/>
                <w:bCs w:val="false"/>
              </w:rPr>
              <w:t xml:space="preserve">getAllCategories(), createCategory(), updateCategory(), toggleCategoryStatus()</w:t>
            </w:r>
          </w:p>
        </w:tc>
      </w:tr>
      <w:tr>
        <w:tc>
          <w:tcPr>
            <w:tcW w:type="dxa" w:w="1900"/>
            <w:tcMar>
              <w:top w:type="dxa" w:w="80"/>
              <w:left w:type="dxa" w:w="100"/>
              <w:bottom w:type="dxa" w:w="80"/>
              <w:right w:type="dxa" w:w="100"/>
            </w:tcMar>
            <w:vAlign w:val="center"/>
          </w:tcPr>
          <w:p>
            <w:r>
              <w:rPr>
                <w:b w:val="false"/>
                <w:bCs w:val="false"/>
              </w:rPr>
              <w:t xml:space="preserve">Costume</w:t>
            </w:r>
          </w:p>
        </w:tc>
        <w:tc>
          <w:tcPr>
            <w:tcW w:type="dxa" w:w="2600"/>
            <w:tcMar>
              <w:top w:type="dxa" w:w="80"/>
              <w:left w:type="dxa" w:w="100"/>
              <w:bottom w:type="dxa" w:w="80"/>
              <w:right w:type="dxa" w:w="100"/>
            </w:tcMar>
            <w:vAlign w:val="center"/>
          </w:tcPr>
          <w:p>
            <w:r>
              <w:rPr>
                <w:b w:val="false"/>
                <w:bCs w:val="false"/>
              </w:rPr>
              <w:t xml:space="preserve">costume.service.js</w:t>
            </w:r>
          </w:p>
        </w:tc>
        <w:tc>
          <w:tcPr>
            <w:tcW w:type="dxa" w:w="5000"/>
            <w:tcMar>
              <w:top w:type="dxa" w:w="80"/>
              <w:left w:type="dxa" w:w="100"/>
              <w:bottom w:type="dxa" w:w="80"/>
              <w:right w:type="dxa" w:w="100"/>
            </w:tcMar>
            <w:vAlign w:val="center"/>
          </w:tcPr>
          <w:p>
            <w:r>
              <w:rPr>
                <w:b w:val="false"/>
                <w:bCs w:val="false"/>
              </w:rPr>
              <w:t xml:space="preserve">getAllCostumes(), createCostume(), updateCostume(), deleteCostume(), getMaintenanceCostumes(), completeMaintenance()</w:t>
            </w:r>
          </w:p>
        </w:tc>
      </w:tr>
      <w:tr>
        <w:tc>
          <w:tcPr>
            <w:tcW w:type="dxa" w:w="1900"/>
            <w:shd w:fill="F2F4F9" w:color="auto" w:val="clear"/>
            <w:tcMar>
              <w:top w:type="dxa" w:w="80"/>
              <w:left w:type="dxa" w:w="100"/>
              <w:bottom w:type="dxa" w:w="80"/>
              <w:right w:type="dxa" w:w="100"/>
            </w:tcMar>
            <w:vAlign w:val="center"/>
          </w:tcPr>
          <w:p>
            <w:r>
              <w:rPr>
                <w:b w:val="false"/>
                <w:bCs w:val="false"/>
              </w:rPr>
              <w:t xml:space="preserve">Cart</w:t>
            </w:r>
          </w:p>
        </w:tc>
        <w:tc>
          <w:tcPr>
            <w:tcW w:type="dxa" w:w="2600"/>
            <w:shd w:fill="F2F4F9" w:color="auto" w:val="clear"/>
            <w:tcMar>
              <w:top w:type="dxa" w:w="80"/>
              <w:left w:type="dxa" w:w="100"/>
              <w:bottom w:type="dxa" w:w="80"/>
              <w:right w:type="dxa" w:w="100"/>
            </w:tcMar>
            <w:vAlign w:val="center"/>
          </w:tcPr>
          <w:p>
            <w:r>
              <w:rPr>
                <w:b w:val="false"/>
                <w:bCs w:val="false"/>
              </w:rPr>
              <w:t xml:space="preserve">cart.service.js</w:t>
            </w:r>
          </w:p>
        </w:tc>
        <w:tc>
          <w:tcPr>
            <w:tcW w:type="dxa" w:w="5000"/>
            <w:shd w:fill="F2F4F9" w:color="auto" w:val="clear"/>
            <w:tcMar>
              <w:top w:type="dxa" w:w="80"/>
              <w:left w:type="dxa" w:w="100"/>
              <w:bottom w:type="dxa" w:w="80"/>
              <w:right w:type="dxa" w:w="100"/>
            </w:tcMar>
            <w:vAlign w:val="center"/>
          </w:tcPr>
          <w:p>
            <w:r>
              <w:rPr>
                <w:b w:val="false"/>
                <w:bCs w:val="false"/>
              </w:rPr>
              <w:t xml:space="preserve">addCart(), updateCart(), removeCartItem(), removeAllCartByCustomer()</w:t>
            </w:r>
          </w:p>
        </w:tc>
      </w:tr>
      <w:tr>
        <w:tc>
          <w:tcPr>
            <w:tcW w:type="dxa" w:w="1900"/>
            <w:tcMar>
              <w:top w:type="dxa" w:w="80"/>
              <w:left w:type="dxa" w:w="100"/>
              <w:bottom w:type="dxa" w:w="80"/>
              <w:right w:type="dxa" w:w="100"/>
            </w:tcMar>
            <w:vAlign w:val="center"/>
          </w:tcPr>
          <w:p>
            <w:r>
              <w:rPr>
                <w:b w:val="false"/>
                <w:bCs w:val="false"/>
              </w:rPr>
              <w:t xml:space="preserve">Rental</w:t>
            </w:r>
          </w:p>
        </w:tc>
        <w:tc>
          <w:tcPr>
            <w:tcW w:type="dxa" w:w="2600"/>
            <w:tcMar>
              <w:top w:type="dxa" w:w="80"/>
              <w:left w:type="dxa" w:w="100"/>
              <w:bottom w:type="dxa" w:w="80"/>
              <w:right w:type="dxa" w:w="100"/>
            </w:tcMar>
            <w:vAlign w:val="center"/>
          </w:tcPr>
          <w:p>
            <w:r>
              <w:rPr>
                <w:b w:val="false"/>
                <w:bCs w:val="false"/>
              </w:rPr>
              <w:t xml:space="preserve">rental.service.js</w:t>
            </w:r>
          </w:p>
        </w:tc>
        <w:tc>
          <w:tcPr>
            <w:tcW w:type="dxa" w:w="5000"/>
            <w:tcMar>
              <w:top w:type="dxa" w:w="80"/>
              <w:left w:type="dxa" w:w="100"/>
              <w:bottom w:type="dxa" w:w="80"/>
              <w:right w:type="dxa" w:w="100"/>
            </w:tcMar>
            <w:vAlign w:val="center"/>
          </w:tcPr>
          <w:p>
            <w:r>
              <w:rPr>
                <w:b w:val="false"/>
                <w:bCs w:val="false"/>
              </w:rPr>
              <w:t xml:space="preserve">createOrder(), cancelOrder(), confirmPreparation(), confirmReceipt(), checkAvailability(), requestReturn(), inspectReturn(), extendRental()</w:t>
            </w:r>
          </w:p>
        </w:tc>
      </w:tr>
      <w:tr>
        <w:tc>
          <w:tcPr>
            <w:tcW w:type="dxa" w:w="1900"/>
            <w:shd w:fill="F2F4F9" w:color="auto" w:val="clear"/>
            <w:tcMar>
              <w:top w:type="dxa" w:w="80"/>
              <w:left w:type="dxa" w:w="100"/>
              <w:bottom w:type="dxa" w:w="80"/>
              <w:right w:type="dxa" w:w="100"/>
            </w:tcMar>
            <w:vAlign w:val="center"/>
          </w:tcPr>
          <w:p>
            <w:r>
              <w:rPr>
                <w:b w:val="false"/>
                <w:bCs w:val="false"/>
              </w:rPr>
              <w:t xml:space="preserve">Issue</w:t>
            </w:r>
          </w:p>
        </w:tc>
        <w:tc>
          <w:tcPr>
            <w:tcW w:type="dxa" w:w="2600"/>
            <w:shd w:fill="F2F4F9" w:color="auto" w:val="clear"/>
            <w:tcMar>
              <w:top w:type="dxa" w:w="80"/>
              <w:left w:type="dxa" w:w="100"/>
              <w:bottom w:type="dxa" w:w="80"/>
              <w:right w:type="dxa" w:w="100"/>
            </w:tcMar>
            <w:vAlign w:val="center"/>
          </w:tcPr>
          <w:p>
            <w:r>
              <w:rPr>
                <w:b w:val="false"/>
                <w:bCs w:val="false"/>
              </w:rPr>
              <w:t xml:space="preserve">issue.service.js</w:t>
            </w:r>
          </w:p>
        </w:tc>
        <w:tc>
          <w:tcPr>
            <w:tcW w:type="dxa" w:w="5000"/>
            <w:shd w:fill="F2F4F9" w:color="auto" w:val="clear"/>
            <w:tcMar>
              <w:top w:type="dxa" w:w="80"/>
              <w:left w:type="dxa" w:w="100"/>
              <w:bottom w:type="dxa" w:w="80"/>
              <w:right w:type="dxa" w:w="100"/>
            </w:tcMar>
            <w:vAlign w:val="center"/>
          </w:tcPr>
          <w:p>
            <w:r>
              <w:rPr>
                <w:b w:val="false"/>
                <w:bCs w:val="false"/>
              </w:rPr>
              <w:t xml:space="preserve">createIssue(), getAllIssues(), handleIssue(), cancelIssue()</w:t>
            </w:r>
          </w:p>
        </w:tc>
      </w:tr>
      <w:tr>
        <w:tc>
          <w:tcPr>
            <w:tcW w:type="dxa" w:w="1900"/>
            <w:tcMar>
              <w:top w:type="dxa" w:w="80"/>
              <w:left w:type="dxa" w:w="100"/>
              <w:bottom w:type="dxa" w:w="80"/>
              <w:right w:type="dxa" w:w="100"/>
            </w:tcMar>
            <w:vAlign w:val="center"/>
          </w:tcPr>
          <w:p>
            <w:r>
              <w:rPr>
                <w:b w:val="false"/>
                <w:bCs w:val="false"/>
              </w:rPr>
              <w:t xml:space="preserve">Notification</w:t>
            </w:r>
          </w:p>
        </w:tc>
        <w:tc>
          <w:tcPr>
            <w:tcW w:type="dxa" w:w="2600"/>
            <w:tcMar>
              <w:top w:type="dxa" w:w="80"/>
              <w:left w:type="dxa" w:w="100"/>
              <w:bottom w:type="dxa" w:w="80"/>
              <w:right w:type="dxa" w:w="100"/>
            </w:tcMar>
            <w:vAlign w:val="center"/>
          </w:tcPr>
          <w:p>
            <w:r>
              <w:rPr>
                <w:b w:val="false"/>
                <w:bCs w:val="false"/>
              </w:rPr>
              <w:t xml:space="preserve">notification.service.js</w:t>
            </w:r>
          </w:p>
        </w:tc>
        <w:tc>
          <w:tcPr>
            <w:tcW w:type="dxa" w:w="5000"/>
            <w:tcMar>
              <w:top w:type="dxa" w:w="80"/>
              <w:left w:type="dxa" w:w="100"/>
              <w:bottom w:type="dxa" w:w="80"/>
              <w:right w:type="dxa" w:w="100"/>
            </w:tcMar>
            <w:vAlign w:val="center"/>
          </w:tcPr>
          <w:p>
            <w:r>
              <w:rPr>
                <w:b w:val="false"/>
                <w:bCs w:val="false"/>
              </w:rPr>
              <w:t xml:space="preserve">createNotification(), getNotifications(), getUnreadCount()</w:t>
            </w:r>
          </w:p>
        </w:tc>
      </w:tr>
      <w:tr>
        <w:tc>
          <w:tcPr>
            <w:tcW w:type="dxa" w:w="1900"/>
            <w:shd w:fill="F2F4F9" w:color="auto" w:val="clear"/>
            <w:tcMar>
              <w:top w:type="dxa" w:w="80"/>
              <w:left w:type="dxa" w:w="100"/>
              <w:bottom w:type="dxa" w:w="80"/>
              <w:right w:type="dxa" w:w="100"/>
            </w:tcMar>
            <w:vAlign w:val="center"/>
          </w:tcPr>
          <w:p>
            <w:r>
              <w:rPr>
                <w:b w:val="false"/>
                <w:bCs w:val="false"/>
              </w:rPr>
              <w:t xml:space="preserve">TopUpTransaction</w:t>
            </w:r>
          </w:p>
        </w:tc>
        <w:tc>
          <w:tcPr>
            <w:tcW w:type="dxa" w:w="2600"/>
            <w:shd w:fill="F2F4F9" w:color="auto" w:val="clear"/>
            <w:tcMar>
              <w:top w:type="dxa" w:w="80"/>
              <w:left w:type="dxa" w:w="100"/>
              <w:bottom w:type="dxa" w:w="80"/>
              <w:right w:type="dxa" w:w="100"/>
            </w:tcMar>
            <w:vAlign w:val="center"/>
          </w:tcPr>
          <w:p>
            <w:r>
              <w:rPr>
                <w:b w:val="false"/>
                <w:bCs w:val="false"/>
              </w:rPr>
              <w:t xml:space="preserve">vnpay.controller.js</w:t>
            </w:r>
          </w:p>
        </w:tc>
        <w:tc>
          <w:tcPr>
            <w:tcW w:type="dxa" w:w="5000"/>
            <w:shd w:fill="F2F4F9" w:color="auto" w:val="clear"/>
            <w:tcMar>
              <w:top w:type="dxa" w:w="80"/>
              <w:left w:type="dxa" w:w="100"/>
              <w:bottom w:type="dxa" w:w="80"/>
              <w:right w:type="dxa" w:w="100"/>
            </w:tcMar>
            <w:vAlign w:val="center"/>
          </w:tcPr>
          <w:p>
            <w:r>
              <w:rPr>
                <w:b w:val="false"/>
                <w:bCs w:val="false"/>
              </w:rPr>
              <w:t xml:space="preserve">createPaymentUrl(), vnpayIpn(), vnpayReturn(), getTopUpHistory()</w:t>
            </w:r>
          </w:p>
        </w:tc>
      </w:tr>
    </w:tbl>
    <w:p>
      <w:r>
        <w:br w:type="page"/>
      </w:r>
    </w:p>
    <w:p>
      <w:pPr>
        <w:pStyle w:val="Heading1"/>
        <w:pBdr>
          <w:bottom w:val="single" w:color="2E5AAC" w:sz="12" w:space="4"/>
        </w:pBdr>
        <w:spacing w:after="180" w:before="360"/>
      </w:pPr>
      <w:r>
        <w:rPr>
          <w:b/>
          <w:bCs/>
          <w:color w:val="2E5AAC"/>
        </w:rPr>
        <w:t xml:space="preserve">4. LUỒNG NGHIỆP VỤ CHÍNH</w:t>
      </w:r>
    </w:p>
    <w:p>
      <w:pPr>
        <w:spacing w:after="140" w:line="300"/>
      </w:pPr>
      <w:r>
        <w:t xml:space="preserve">Ba luồng nghiệp vụ cốt lõi của hệ thống, trình bày dưới dạng sơ đồ Swimlane — mỗi cột là một actor, thể hiện rõ điểm bàn giao trách nhiệm giữa Khách hàng, Nhân viên/Owner và Hệ thống.</w:t>
      </w:r>
    </w:p>
    <w:p>
      <w:pPr>
        <w:pStyle w:val="Heading2"/>
        <w:spacing w:after="140" w:before="280"/>
      </w:pPr>
      <w:r>
        <w:rPr>
          <w:b/>
          <w:bCs/>
          <w:color w:val="1F2937"/>
        </w:rPr>
        <w:t xml:space="preserve">4.1. Quy trình Đặt hàng (Order Placement)</w:t>
      </w:r>
    </w:p>
    <w:p>
      <w:pPr>
        <w:spacing w:after="140" w:line="300"/>
      </w:pPr>
      <w:r>
        <w:rPr>
          <w:b/>
          <w:bCs/>
        </w:rPr>
        <w:t xml:space="preserve">Actor: </w:t>
      </w:r>
      <w:r>
        <w:t xml:space="preserve">Khách hàng, Hệ thống. </w:t>
      </w:r>
      <w:r>
        <w:rPr>
          <w:b/>
          <w:bCs/>
        </w:rPr>
        <w:t xml:space="preserve">Nguồn mã: </w:t>
      </w:r>
      <w:r>
        <w:rPr>
          <w:rFonts w:ascii="Consolas" w:cs="Consolas" w:eastAsia="Consolas" w:hAnsi="Consolas"/>
          <w:color w:val="8A2BE2"/>
          <w:sz w:val="20"/>
          <w:szCs w:val="20"/>
        </w:rPr>
        <w:t xml:space="preserve">be/services/rental.service.js</w:t>
      </w:r>
      <w:r>
        <w:t xml:space="preserve"> — </w:t>
      </w:r>
      <w:r>
        <w:rPr>
          <w:rFonts w:ascii="Consolas" w:cs="Consolas" w:eastAsia="Consolas" w:hAnsi="Consolas"/>
          <w:color w:val="8A2BE2"/>
          <w:sz w:val="20"/>
          <w:szCs w:val="20"/>
        </w:rPr>
        <w:t xml:space="preserve">createOrder()</w:t>
      </w:r>
      <w:r>
        <w:t xml:space="preserve">.</w:t>
      </w:r>
    </w:p>
    <w:p>
      <w:pPr>
        <w:pStyle w:val="ListParagraph"/>
        <w:numPr>
          <w:ilvl w:val="0"/>
          <w:numId w:val="3"/>
        </w:numPr>
        <w:spacing w:after="90" w:line="290"/>
      </w:pPr>
      <w:r>
        <w:t xml:space="preserve">Khách hàng thêm sản phẩm vào Giỏ hàng: chọn size, số lượng, khoảng ngày thuê.</w:t>
      </w:r>
    </w:p>
    <w:p>
      <w:pPr>
        <w:pStyle w:val="ListParagraph"/>
        <w:numPr>
          <w:ilvl w:val="0"/>
          <w:numId w:val="3"/>
        </w:numPr>
        <w:spacing w:after="90" w:line="290"/>
      </w:pPr>
      <w:r>
        <w:t xml:space="preserve">Khách vào Checkout, nhập địa chỉ giao hàng và xác nhận đặt hàng.</w:t>
      </w:r>
    </w:p>
    <w:p>
      <w:pPr>
        <w:pStyle w:val="ListParagraph"/>
        <w:numPr>
          <w:ilvl w:val="0"/>
          <w:numId w:val="3"/>
        </w:numPr>
        <w:spacing w:after="90" w:line="290"/>
      </w:pPr>
      <w:r>
        <w:t xml:space="preserve">Hệ thống kiểm tra ngày thuê hợp lệ (không ở quá khứ, đủ số ngày tối thiểu) và tồn kho theo size trong khoảng ngày yêu cầu (tính động theo các đơn trùng lịch, không khóa cứng).</w:t>
      </w:r>
    </w:p>
    <w:p>
      <w:pPr>
        <w:pStyle w:val="ListParagraph"/>
        <w:numPr>
          <w:ilvl w:val="0"/>
          <w:numId w:val="3"/>
        </w:numPr>
        <w:spacing w:after="90" w:line="290"/>
      </w:pPr>
      <w:r>
        <w:t xml:space="preserve">Hệ thống tính Tổng tiền = Tiền thuê + Tiền cọc + Phí vận chuyển, kiểm tra số dư ví đủ hay không (thanh toán luôn qua Ví nội bộ — WALLET).</w:t>
      </w:r>
    </w:p>
    <w:p>
      <w:pPr>
        <w:pStyle w:val="ListParagraph"/>
        <w:numPr>
          <w:ilvl w:val="0"/>
          <w:numId w:val="3"/>
        </w:numPr>
        <w:spacing w:after="90" w:line="290"/>
      </w:pPr>
      <w:r>
        <w:t xml:space="preserve">Nếu đủ điều kiện: trừ ví, trừ tồn kho, tạo đơn Rental (status = 'pending'), gửi thông báo, dọn giỏ hàng.</w:t>
      </w:r>
    </w:p>
    <w:p>
      <w:pPr>
        <w:pStyle w:val="ListParagraph"/>
        <w:numPr>
          <w:ilvl w:val="0"/>
          <w:numId w:val="3"/>
        </w:numPr>
        <w:spacing w:after="90" w:line="290"/>
      </w:pPr>
      <w:r>
        <w:t xml:space="preserve">Kết thúc: đơn chuyển sang luồng Giao hàng (Staff xác nhận chuẩn bị).</w:t>
      </w:r>
    </w:p>
    <w:p>
      <w:pPr>
        <w:spacing w:after="100" w:before="200"/>
        <w:jc w:val="center"/>
      </w:pPr>
      <w:r>
        <w:drawing>
          <wp:inline distT="0" distB="0" distL="0" distR="0">
            <wp:extent cx="5762625" cy="726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7267575"/>
                    </a:xfrm>
                    <a:prstGeom prst="rect">
                      <a:avLst/>
                    </a:prstGeom>
                  </pic:spPr>
                </pic:pic>
              </a:graphicData>
            </a:graphic>
          </wp:inline>
        </w:drawing>
      </w:r>
    </w:p>
    <w:p>
      <w:pPr>
        <w:spacing w:after="240"/>
        <w:jc w:val="center"/>
      </w:pPr>
      <w:r>
        <w:rPr>
          <w:i/>
          <w:iCs/>
          <w:color w:val="5B5F6B"/>
          <w:sz w:val="19"/>
          <w:szCs w:val="19"/>
        </w:rPr>
        <w:t xml:space="preserve">Hình 3. Sơ đồ quy trình Đặt hàng — Swimlane: Khách hàng / Hệ thống</w:t>
      </w:r>
    </w:p>
    <w:p>
      <w:r>
        <w:br w:type="page"/>
      </w:r>
    </w:p>
    <w:p>
      <w:pPr>
        <w:pStyle w:val="Heading2"/>
        <w:spacing w:after="140" w:before="280"/>
      </w:pPr>
      <w:r>
        <w:rPr>
          <w:b/>
          <w:bCs/>
          <w:color w:val="1F2937"/>
        </w:rPr>
        <w:t xml:space="preserve">4.2. Quy trình Trả hàng &amp; Kiểm tra (Return &amp; Inspection)</w:t>
      </w:r>
    </w:p>
    <w:p>
      <w:pPr>
        <w:spacing w:after="140" w:line="300"/>
      </w:pPr>
      <w:r>
        <w:rPr>
          <w:b/>
          <w:bCs/>
        </w:rPr>
        <w:t xml:space="preserve">Actor: </w:t>
      </w:r>
      <w:r>
        <w:t xml:space="preserve">Khách hàng, Nhân viên, Hệ thống. </w:t>
      </w:r>
      <w:r>
        <w:rPr>
          <w:b/>
          <w:bCs/>
        </w:rPr>
        <w:t xml:space="preserve">Nguồn mã: </w:t>
      </w:r>
      <w:r>
        <w:rPr>
          <w:rFonts w:ascii="Consolas" w:cs="Consolas" w:eastAsia="Consolas" w:hAnsi="Consolas"/>
          <w:color w:val="8A2BE2"/>
          <w:sz w:val="20"/>
          <w:szCs w:val="20"/>
        </w:rPr>
        <w:t xml:space="preserve">requestReturn()</w:t>
      </w:r>
      <w:r>
        <w:t xml:space="preserve">, </w:t>
      </w:r>
      <w:r>
        <w:rPr>
          <w:rFonts w:ascii="Consolas" w:cs="Consolas" w:eastAsia="Consolas" w:hAnsi="Consolas"/>
          <w:color w:val="8A2BE2"/>
          <w:sz w:val="20"/>
          <w:szCs w:val="20"/>
        </w:rPr>
        <w:t xml:space="preserve">inspectReturn()</w:t>
      </w:r>
      <w:r>
        <w:t xml:space="preserve"> trong </w:t>
      </w:r>
      <w:r>
        <w:rPr>
          <w:rFonts w:ascii="Consolas" w:cs="Consolas" w:eastAsia="Consolas" w:hAnsi="Consolas"/>
          <w:color w:val="8A2BE2"/>
          <w:sz w:val="20"/>
          <w:szCs w:val="20"/>
        </w:rPr>
        <w:t xml:space="preserve">rental.service.js</w:t>
      </w:r>
      <w:r>
        <w:t xml:space="preserve">.</w:t>
      </w:r>
    </w:p>
    <w:p>
      <w:pPr>
        <w:pStyle w:val="ListParagraph"/>
        <w:numPr>
          <w:ilvl w:val="0"/>
          <w:numId w:val="4"/>
        </w:numPr>
        <w:spacing w:after="90" w:line="290"/>
      </w:pPr>
      <w:r>
        <w:t xml:space="preserve">Khách yêu cầu trả đồ khi đơn đang delivering/delivered/renting/overdue.</w:t>
      </w:r>
    </w:p>
    <w:p>
      <w:pPr>
        <w:pStyle w:val="ListParagraph"/>
        <w:numPr>
          <w:ilvl w:val="0"/>
          <w:numId w:val="4"/>
        </w:numPr>
        <w:spacing w:after="90" w:line="290"/>
      </w:pPr>
      <w:r>
        <w:t xml:space="preserve">Hệ thống chuyển đơn sang 'returning', chờ Nhân viên nhận lại.</w:t>
      </w:r>
    </w:p>
    <w:p>
      <w:pPr>
        <w:pStyle w:val="ListParagraph"/>
        <w:numPr>
          <w:ilvl w:val="0"/>
          <w:numId w:val="4"/>
        </w:numPr>
        <w:spacing w:after="90" w:line="290"/>
      </w:pPr>
      <w:r>
        <w:t xml:space="preserve">Nhân viên kiểm tra hiện trạng, chọn Mức độ hư hỏng theo bảng chính sách (none/heavy_stain/minor_damage/major_damage/total_loss) và tải ảnh/video bằng chứng.</w:t>
      </w:r>
    </w:p>
    <w:p>
      <w:pPr>
        <w:pStyle w:val="ListParagraph"/>
        <w:numPr>
          <w:ilvl w:val="0"/>
          <w:numId w:val="4"/>
        </w:numPr>
        <w:spacing w:after="90" w:line="290"/>
      </w:pPr>
      <w:r>
        <w:t xml:space="preserve">Hệ thống tự tính phí trễ hạn (nếu có) + phí hư hỏng (% theo tiền cọc) + phí bồi thường thay thế (nếu mất/hư toàn bộ).</w:t>
      </w:r>
    </w:p>
    <w:p>
      <w:pPr>
        <w:pStyle w:val="ListParagraph"/>
        <w:numPr>
          <w:ilvl w:val="0"/>
          <w:numId w:val="4"/>
        </w:numPr>
        <w:spacing w:after="90" w:line="290"/>
      </w:pPr>
      <w:r>
        <w:t xml:space="preserve">Hệ thống hoàn tiền cọc còn lại vào ví khách, cập nhật đơn → 'completed', sản phẩm → 'maintenance' (chờ Nhân viên xử lý xong tại màn 'Trang phục bảo trì' rồi mới lên web cho thuê lại).</w:t>
      </w:r>
    </w:p>
    <w:p>
      <w:pPr>
        <w:spacing w:after="100" w:before="200"/>
        <w:jc w:val="center"/>
      </w:pPr>
      <w:r>
        <w:drawing>
          <wp:inline distT="0" distB="0" distL="0" distR="0">
            <wp:extent cx="5762625"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7324725"/>
                    </a:xfrm>
                    <a:prstGeom prst="rect">
                      <a:avLst/>
                    </a:prstGeom>
                  </pic:spPr>
                </pic:pic>
              </a:graphicData>
            </a:graphic>
          </wp:inline>
        </w:drawing>
      </w:r>
    </w:p>
    <w:p>
      <w:pPr>
        <w:spacing w:after="240"/>
        <w:jc w:val="center"/>
      </w:pPr>
      <w:r>
        <w:rPr>
          <w:i/>
          <w:iCs/>
          <w:color w:val="5B5F6B"/>
          <w:sz w:val="19"/>
          <w:szCs w:val="19"/>
        </w:rPr>
        <w:t xml:space="preserve">Hình 4. Sơ đồ quy trình Trả hàng &amp; Kiểm tra — Swimlane: Khách hàng / Nhân viên / Hệ thống</w:t>
      </w:r>
    </w:p>
    <w:p>
      <w:r>
        <w:br w:type="page"/>
      </w:r>
    </w:p>
    <w:p>
      <w:pPr>
        <w:pStyle w:val="Heading2"/>
        <w:spacing w:after="140" w:before="280"/>
      </w:pPr>
      <w:r>
        <w:rPr>
          <w:b/>
          <w:bCs/>
          <w:color w:val="1F2937"/>
        </w:rPr>
        <w:t xml:space="preserve">4.3. Quy trình Xử lý Khiếu nại (Complaint Handling)</w:t>
      </w:r>
    </w:p>
    <w:p>
      <w:pPr>
        <w:spacing w:after="140" w:line="300"/>
      </w:pPr>
      <w:r>
        <w:rPr>
          <w:b/>
          <w:bCs/>
        </w:rPr>
        <w:t xml:space="preserve">Actor: </w:t>
      </w:r>
      <w:r>
        <w:t xml:space="preserve">Khách hàng, Nhân viên/Owner, Hệ thống. </w:t>
      </w:r>
      <w:r>
        <w:rPr>
          <w:b/>
          <w:bCs/>
        </w:rPr>
        <w:t xml:space="preserve">Nguồn mã: </w:t>
      </w:r>
      <w:r>
        <w:rPr>
          <w:rFonts w:ascii="Consolas" w:cs="Consolas" w:eastAsia="Consolas" w:hAnsi="Consolas"/>
          <w:color w:val="8A2BE2"/>
          <w:sz w:val="20"/>
          <w:szCs w:val="20"/>
        </w:rPr>
        <w:t xml:space="preserve">be/services/issue.service.js</w:t>
      </w:r>
      <w:r>
        <w:t xml:space="preserve"> — </w:t>
      </w:r>
      <w:r>
        <w:rPr>
          <w:rFonts w:ascii="Consolas" w:cs="Consolas" w:eastAsia="Consolas" w:hAnsi="Consolas"/>
          <w:color w:val="8A2BE2"/>
          <w:sz w:val="20"/>
          <w:szCs w:val="20"/>
        </w:rPr>
        <w:t xml:space="preserve">createIssue()</w:t>
      </w:r>
      <w:r>
        <w:t xml:space="preserve">, </w:t>
      </w:r>
      <w:r>
        <w:rPr>
          <w:rFonts w:ascii="Consolas" w:cs="Consolas" w:eastAsia="Consolas" w:hAnsi="Consolas"/>
          <w:color w:val="8A2BE2"/>
          <w:sz w:val="20"/>
          <w:szCs w:val="20"/>
        </w:rPr>
        <w:t xml:space="preserve">handleIssue()</w:t>
      </w:r>
      <w:r>
        <w:t xml:space="preserve">, </w:t>
      </w:r>
      <w:r>
        <w:rPr>
          <w:rFonts w:ascii="Consolas" w:cs="Consolas" w:eastAsia="Consolas" w:hAnsi="Consolas"/>
          <w:color w:val="8A2BE2"/>
          <w:sz w:val="20"/>
          <w:szCs w:val="20"/>
        </w:rPr>
        <w:t xml:space="preserve">cancelIssue()</w:t>
      </w:r>
      <w:r>
        <w:t xml:space="preserve">.</w:t>
      </w:r>
    </w:p>
    <w:p>
      <w:pPr>
        <w:pStyle w:val="ListParagraph"/>
        <w:numPr>
          <w:ilvl w:val="0"/>
          <w:numId w:val="5"/>
        </w:numPr>
        <w:spacing w:after="90" w:line="290"/>
      </w:pPr>
      <w:r>
        <w:t xml:space="preserve">Khách (hoặc Staff/Owner thay mặt) tạo khiếu nại: lý do, phương thức mong muốn, tối đa 4 ảnh + 1 video.</w:t>
      </w:r>
    </w:p>
    <w:p>
      <w:pPr>
        <w:pStyle w:val="ListParagraph"/>
        <w:numPr>
          <w:ilvl w:val="0"/>
          <w:numId w:val="5"/>
        </w:numPr>
        <w:spacing w:after="90" w:line="290"/>
      </w:pPr>
      <w:r>
        <w:t xml:space="preserve">Hệ thống kiểm tra hợp lệ (đơn tồn tại, chưa có khiếu nại khác, đúng quyền) rồi lưu Issue (status = 'pending').</w:t>
      </w:r>
    </w:p>
    <w:p>
      <w:pPr>
        <w:pStyle w:val="ListParagraph"/>
        <w:numPr>
          <w:ilvl w:val="0"/>
          <w:numId w:val="5"/>
        </w:numPr>
        <w:spacing w:after="90" w:line="290"/>
      </w:pPr>
      <w:r>
        <w:t xml:space="preserve">Nhánh (1): Khách có thể tự hủy khiếu nại, chỉ khi còn ở trạng thái 'pending'.</w:t>
      </w:r>
    </w:p>
    <w:p>
      <w:pPr>
        <w:pStyle w:val="ListParagraph"/>
        <w:numPr>
          <w:ilvl w:val="0"/>
          <w:numId w:val="5"/>
        </w:numPr>
        <w:spacing w:after="90" w:line="290"/>
      </w:pPr>
      <w:r>
        <w:t xml:space="preserve">Nhánh (2): Nhân viên/Owner xem xét và chọn 1 trong 3 hành động — Đồng ý, Từ chối, hoặc Đẩy lên Owner.</w:t>
      </w:r>
    </w:p>
    <w:p>
      <w:pPr>
        <w:pStyle w:val="ListParagraph"/>
        <w:numPr>
          <w:ilvl w:val="0"/>
          <w:numId w:val="5"/>
        </w:numPr>
        <w:spacing w:after="90" w:line="290"/>
      </w:pPr>
      <w:r>
        <w:t xml:space="preserve">Đồng ý: hoàn toàn bộ tiền thuê + cọc vào ví khách, hoàn tồn kho, đơn thuê chuyển 'completed'.</w:t>
      </w:r>
    </w:p>
    <w:p>
      <w:pPr>
        <w:pStyle w:val="ListParagraph"/>
        <w:numPr>
          <w:ilvl w:val="0"/>
          <w:numId w:val="5"/>
        </w:numPr>
        <w:spacing w:after="90" w:line="290"/>
      </w:pPr>
      <w:r>
        <w:t xml:space="preserve">Từ chối: bắt buộc nêu lý do; đơn thuê quay lại trạng thái 'renting' như trước khi khiếu nại.</w:t>
      </w:r>
    </w:p>
    <w:p>
      <w:pPr>
        <w:pStyle w:val="ListParagraph"/>
        <w:numPr>
          <w:ilvl w:val="0"/>
          <w:numId w:val="5"/>
        </w:numPr>
        <w:spacing w:after="90" w:line="290"/>
      </w:pPr>
      <w:r>
        <w:t xml:space="preserve">Đẩy lên Owner: CHỈ Staff được thực hiện, và BẮT BUỘC (không được tự Đồng ý/Từ chối) nếu giá trị đơn ≥ 1.000.000đ — Owner sẽ xem lại và ra quyết định cuối cùng.</w:t>
      </w:r>
    </w:p>
    <w:p>
      <w:pPr>
        <w:spacing w:after="100" w:before="200"/>
        <w:jc w:val="center"/>
      </w:pPr>
      <w:r>
        <w:drawing>
          <wp:inline distT="0" distB="0" distL="0" distR="0">
            <wp:extent cx="58483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429125"/>
                    </a:xfrm>
                    <a:prstGeom prst="rect">
                      <a:avLst/>
                    </a:prstGeom>
                  </pic:spPr>
                </pic:pic>
              </a:graphicData>
            </a:graphic>
          </wp:inline>
        </w:drawing>
      </w:r>
    </w:p>
    <w:p>
      <w:pPr>
        <w:spacing w:after="240"/>
        <w:jc w:val="center"/>
      </w:pPr>
      <w:r>
        <w:rPr>
          <w:i/>
          <w:iCs/>
          <w:color w:val="5B5F6B"/>
          <w:sz w:val="19"/>
          <w:szCs w:val="19"/>
        </w:rPr>
        <w:t xml:space="preserve">Hình 5. Sơ đồ quy trình Xử lý Khiếu nại — Swimlane: Khách hàng / Nhân viên-Owner / Hệ thống</w:t>
      </w:r>
    </w:p>
    <w:p>
      <w:r>
        <w:br w:type="page"/>
      </w:r>
    </w:p>
    <w:p>
      <w:pPr>
        <w:pStyle w:val="Heading1"/>
        <w:pBdr>
          <w:bottom w:val="single" w:color="2E5AAC" w:sz="12" w:space="4"/>
        </w:pBdr>
        <w:spacing w:after="180" w:before="360"/>
      </w:pPr>
      <w:r>
        <w:rPr>
          <w:b/>
          <w:bCs/>
          <w:color w:val="2E5AAC"/>
        </w:rPr>
        <w:t xml:space="preserve">PHỤ LỤC — VÒNG ĐỜI TRẠNG THÁI ĐƠN HÀNG</w:t>
      </w:r>
    </w:p>
    <w:p>
      <w:pPr>
        <w:spacing w:after="140" w:line="300"/>
      </w:pPr>
      <w:r>
        <w:t xml:space="preserve">Sơ đồ trạng thái tổng hợp toàn bộ 8 trạng thái của một đơn thuê (Rental) và actor/trigger kích hoạt từng lượt chuyển trạng thái — tham chiếu nhanh khi đọc 3 luồng nghiệp vụ ở mục 4.</w:t>
      </w:r>
    </w:p>
    <w:p>
      <w:pPr>
        <w:spacing w:after="100" w:before="200"/>
        <w:jc w:val="center"/>
      </w:pPr>
      <w:r>
        <w:drawing>
          <wp:inline distT="0" distB="0" distL="0" distR="0">
            <wp:extent cx="58483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781425"/>
                    </a:xfrm>
                    <a:prstGeom prst="rect">
                      <a:avLst/>
                    </a:prstGeom>
                  </pic:spPr>
                </pic:pic>
              </a:graphicData>
            </a:graphic>
          </wp:inline>
        </w:drawing>
      </w:r>
    </w:p>
    <w:p>
      <w:pPr>
        <w:spacing w:after="240"/>
        <w:jc w:val="center"/>
      </w:pPr>
      <w:r>
        <w:rPr>
          <w:i/>
          <w:iCs/>
          <w:color w:val="5B5F6B"/>
          <w:sz w:val="19"/>
          <w:szCs w:val="19"/>
        </w:rPr>
        <w:t xml:space="preserve">Hình 6. Sơ đồ vòng đời trạng thái đơn hàng (Order Status Lifecycle)</w:t>
      </w:r>
    </w:p>
    <w:p>
      <w:pPr>
        <w:spacing w:after="140" w:line="300"/>
      </w:pPr>
      <w:r>
        <w:rPr>
          <w:i/>
          <w:iCs/>
          <w:color w:val="5B5F6B"/>
        </w:rPr>
        <w:t xml:space="preserve">— Hết tài liệu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F6B"/>
        <w:sz w:val="16"/>
        <w:szCs w:val="16"/>
      </w:rPr>
      <w:t xml:space="preserve">Trang </w:t>
    </w:r>
    <w:r>
      <w:rPr>
        <w:color w:val="5B5F6B"/>
        <w:sz w:val="16"/>
        <w:szCs w:val="16"/>
      </w:rPr>
      <w:fldChar w:fldCharType="begin"/>
      <w:instrText xml:space="preserve">PAGE</w:instrText>
      <w:fldChar w:fldCharType="separate"/>
      <w:fldChar w:fldCharType="end"/>
    </w:r>
    <w:r>
      <w:rPr>
        <w:color w:val="5B5F6B"/>
        <w:sz w:val="16"/>
        <w:szCs w:val="16"/>
      </w:rPr>
      <w:t xml:space="preserve"> / </w:t>
    </w:r>
    <w:r>
      <w:rPr>
        <w:color w:val="5B5F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B5F6B"/>
        <w:sz w:val="16"/>
        <w:szCs w:val="16"/>
      </w:rPr>
      <w:t xml:space="preserve">CostumeHUB — Tài liệu thiết kế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132ea84c31d552c84621b238584ce409725c4.png"/><Relationship Id="rId10" Type="http://schemas.openxmlformats.org/officeDocument/2006/relationships/image" Target="media/c6284b8d720ac923bc020aec4556b7a127db441d.png"/><Relationship Id="rId11" Type="http://schemas.openxmlformats.org/officeDocument/2006/relationships/image" Target="media/f661bc071f461ec3bf9fdeffd1cfab79bd614a32.png"/><Relationship Id="rId12" Type="http://schemas.openxmlformats.org/officeDocument/2006/relationships/image" Target="media/17eba00081fb3886cbaea980d3aa57802e791858.png"/><Relationship Id="rId13" Type="http://schemas.openxmlformats.org/officeDocument/2006/relationships/image" Target="media/a11c8c6933de06cb5f28b50328fa04eb11c0690e.png"/><Relationship Id="rId14" Type="http://schemas.openxmlformats.org/officeDocument/2006/relationships/image" Target="media/ec57264f320a9380e04d6b1df0f998efc08e3a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2026-07-16T20:22:05.930Z</dcterms:created>
  <dcterms:modified xsi:type="dcterms:W3CDTF">2026-07-16T20:22:05.931Z</dcterms:modified>
</cp:coreProperties>
</file>

<file path=docProps/custom.xml><?xml version="1.0" encoding="utf-8"?>
<Properties xmlns="http://schemas.openxmlformats.org/officeDocument/2006/custom-properties" xmlns:vt="http://schemas.openxmlformats.org/officeDocument/2006/docPropsVTypes"/>
</file>