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E5AAC"/>
          <w:sz w:val="52"/>
          <w:szCs w:val="52"/>
        </w:rPr>
        <w:t xml:space="preserve">TÀI LIỆU ĐẶC TẢ QUY TRÌNH NGHIỆP VỤ</w:t>
      </w:r>
    </w:p>
    <w:p>
      <w:pPr>
        <w:spacing w:before="300"/>
        <w:jc w:val="center"/>
      </w:pPr>
      <w:r>
        <w:rPr>
          <w:b/>
          <w:bCs/>
          <w:color w:val="1F2937"/>
          <w:sz w:val="34"/>
          <w:szCs w:val="34"/>
        </w:rPr>
        <w:t xml:space="preserve">HỆ THỐNG COSTUMEHUB</w:t>
      </w:r>
    </w:p>
    <w:p>
      <w:pPr>
        <w:spacing w:before="120"/>
        <w:jc w:val="center"/>
      </w:pPr>
      <w:r>
        <w:rPr>
          <w:i/>
          <w:iCs/>
          <w:color w:val="5B5F6B"/>
          <w:sz w:val="24"/>
          <w:szCs w:val="24"/>
        </w:rPr>
        <w:t xml:space="preserve">Nền tảng cho thuê trang phục trực tuyến</w:t>
      </w:r>
    </w:p>
    <w:p>
      <w:pPr>
        <w:spacing w:before="900"/>
      </w:pPr>
    </w:p>
    <w:p>
      <w:pPr>
        <w:pBdr>
          <w:top w:val="single" w:color="2E5AAC" w:sz="6" w:space="8"/>
          <w:bottom w:val="single" w:color="2E5AAC" w:sz="6" w:space="8"/>
        </w:pBdr>
        <w:spacing w:after="100" w:before="100"/>
        <w:jc w:val="center"/>
      </w:pPr>
      <w:r>
        <w:rPr>
          <w:b/>
          <w:bCs/>
          <w:color w:val="1F2937"/>
          <w:sz w:val="24"/>
          <w:szCs w:val="24"/>
        </w:rPr>
        <w:t xml:space="preserve">PHẠM VI TÀI LIỆU</w:t>
      </w:r>
    </w:p>
    <w:p>
      <w:pPr>
        <w:spacing w:before="200"/>
        <w:jc w:val="center"/>
      </w:pPr>
      <w:r>
        <w:rPr>
          <w:sz w:val="22"/>
          <w:szCs w:val="22"/>
        </w:rPr>
        <w:t xml:space="preserve">1.  Quy trình Đặt hàng (Order Placement)</w:t>
      </w:r>
    </w:p>
    <w:p>
      <w:pPr>
        <w:spacing w:before="100"/>
        <w:jc w:val="center"/>
      </w:pPr>
      <w:r>
        <w:rPr>
          <w:sz w:val="22"/>
          <w:szCs w:val="22"/>
        </w:rPr>
        <w:t xml:space="preserve">2.  Quy trình Trả hàng &amp; Kiểm tra (Return &amp; Inspection)</w:t>
      </w:r>
    </w:p>
    <w:p>
      <w:pPr>
        <w:spacing w:before="100"/>
        <w:jc w:val="center"/>
      </w:pPr>
      <w:r>
        <w:rPr>
          <w:sz w:val="22"/>
          <w:szCs w:val="22"/>
        </w:rPr>
        <w:t xml:space="preserve">3.  Quy trình Xử lý Khiếu nại (Complaint Handling)</w:t>
      </w:r>
    </w:p>
    <w:p>
      <w:pPr>
        <w:spacing w:before="100"/>
        <w:jc w:val="center"/>
      </w:pPr>
      <w:r>
        <w:rPr>
          <w:sz w:val="22"/>
          <w:szCs w:val="22"/>
        </w:rPr>
        <w:t xml:space="preserve">4.  Vòng đời trạng thái đơn hàng (Order Status Lifecycle)</w:t>
      </w:r>
    </w:p>
    <w:p>
      <w:pPr>
        <w:spacing w:before="1400"/>
      </w:pPr>
    </w:p>
    <w:p>
      <w:pPr>
        <w:jc w:val="center"/>
      </w:pPr>
      <w:r>
        <w:rPr>
          <w:color w:val="5B5F6B"/>
          <w:sz w:val="20"/>
          <w:szCs w:val="20"/>
        </w:rPr>
        <w:t xml:space="preserve">Loại tài liệu: Business Analysis — Workflow Specification</w:t>
      </w:r>
    </w:p>
    <w:p>
      <w:pPr>
        <w:spacing w:before="80"/>
        <w:jc w:val="center"/>
      </w:pPr>
      <w:r>
        <w:rPr>
          <w:color w:val="5B5F6B"/>
          <w:sz w:val="20"/>
          <w:szCs w:val="20"/>
        </w:rPr>
        <w:t xml:space="preserve">Phiên bản: 1.0</w:t>
      </w:r>
    </w:p>
    <w:p>
      <w:pPr>
        <w:spacing w:before="80"/>
        <w:jc w:val="center"/>
      </w:pPr>
      <w:r>
        <w:rPr>
          <w:color w:val="5B5F6B"/>
          <w:sz w:val="20"/>
          <w:szCs w:val="20"/>
        </w:rPr>
        <w:t xml:space="preserve">Ngày phát hành: 14/07/2026</w:t>
      </w:r>
    </w:p>
    <w:p>
      <w:pPr>
        <w:spacing w:before="80"/>
        <w:jc w:val="center"/>
      </w:pPr>
      <w:r>
        <w:rPr>
          <w:color w:val="5B5F6B"/>
          <w:sz w:val="20"/>
          <w:szCs w:val="20"/>
        </w:rPr>
        <w:t xml:space="preserve">Nguồn: phân tích trực tiếp từ mã nguồn hệ thống (be/ &amp; fe/)</w:t>
      </w:r>
    </w:p>
    <w:p>
      <w:pPr>
        <w:sectPr>
          <w:pgSz w:w="11906" w:h="16838" w:orient="portrait"/>
          <w:pgMar w:top="1400" w:right="1400" w:bottom="1400" w:left="1400" w:header="708" w:footer="708" w:gutter="0"/>
          <w:pgNumType/>
          <w:docGrid w:linePitch="360"/>
        </w:sectPr>
      </w:pPr>
    </w:p>
    <w:p>
      <w:pPr>
        <w:pStyle w:val="Heading1"/>
        <w:pBdr>
          <w:bottom w:val="single" w:color="2E5AAC" w:sz="12" w:space="4"/>
        </w:pBdr>
        <w:spacing w:after="180" w:before="360"/>
      </w:pPr>
      <w:r>
        <w:rPr>
          <w:b/>
          <w:bCs/>
          <w:color w:val="2E5AAC"/>
        </w:rPr>
        <w:t xml:space="preserve">1. TỔNG QUAN HỆ THỐNG</w:t>
      </w:r>
    </w:p>
    <w:p>
      <w:pPr>
        <w:spacing w:after="140" w:line="300"/>
      </w:pPr>
      <w:r>
        <w:t xml:space="preserve">Tài liệu này mô tả 4 quy trình nghiệp vụ cốt lõi của </w:t>
      </w:r>
      <w:r>
        <w:rPr>
          <w:b/>
          <w:bCs/>
        </w:rPr>
        <w:t xml:space="preserve">CostumeHUB</w:t>
      </w:r>
      <w:r>
        <w:t xml:space="preserve"> — hệ thống cho thuê trang phục trực tuyến — được xây dựng lại từ việc rà soát trực tiếp mã nguồn (models, services, controllers, routes) chứ không suy diễn từ yêu cầu ban đầu. Mục tiêu là cung cấp một tài liệu tham chiếu chính xác, phản ánh đúng hành vi hệ thống đang chạy, kể cả những điểm còn thiếu (gap) so với thiết kế lý tưởng.</w:t>
      </w:r>
    </w:p>
    <w:p>
      <w:pPr>
        <w:pStyle w:val="Heading2"/>
        <w:spacing w:after="140" w:before="280"/>
      </w:pPr>
      <w:r>
        <w:rPr>
          <w:b/>
          <w:bCs/>
          <w:color w:val="1F2937"/>
        </w:rPr>
        <w:t xml:space="preserve">1.1. Các Actor (vai trò) tham gia hệ thống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5100"/>
        <w:gridCol w:w="2300"/>
      </w:tblGrid>
      <w:tr>
        <w:trPr>
          <w:tblHeader/>
        </w:trPr>
        <w:tc>
          <w:tcPr>
            <w:tcW w:type="dxa" w:w="2100"/>
            <w:shd w:fill="2E5AAC" w:color="auto" w:val="clear"/>
            <w:tcMar>
              <w:top w:type="dxa" w:w="80"/>
              <w:left w:type="dxa" w:w="100"/>
              <w:bottom w:type="dxa" w:w="80"/>
              <w:right w:type="dxa" w:w="100"/>
            </w:tcMar>
            <w:vAlign w:val="center"/>
          </w:tcPr>
          <w:p>
            <w:r>
              <w:rPr>
                <w:b/>
                <w:bCs/>
                <w:color w:val="FFFFFF"/>
              </w:rPr>
              <w:t xml:space="preserve">Actor</w:t>
            </w:r>
          </w:p>
        </w:tc>
        <w:tc>
          <w:tcPr>
            <w:tcW w:type="dxa" w:w="5100"/>
            <w:shd w:fill="2E5AAC" w:color="auto" w:val="clear"/>
            <w:tcMar>
              <w:top w:type="dxa" w:w="80"/>
              <w:left w:type="dxa" w:w="100"/>
              <w:bottom w:type="dxa" w:w="80"/>
              <w:right w:type="dxa" w:w="100"/>
            </w:tcMar>
            <w:vAlign w:val="center"/>
          </w:tcPr>
          <w:p>
            <w:r>
              <w:rPr>
                <w:b/>
                <w:bCs/>
                <w:color w:val="FFFFFF"/>
              </w:rPr>
              <w:t xml:space="preserve">Vai trò trong hệ thống</w:t>
            </w:r>
          </w:p>
        </w:tc>
        <w:tc>
          <w:tcPr>
            <w:tcW w:type="dxa" w:w="2300"/>
            <w:shd w:fill="2E5AAC" w:color="auto" w:val="clear"/>
            <w:tcMar>
              <w:top w:type="dxa" w:w="80"/>
              <w:left w:type="dxa" w:w="100"/>
              <w:bottom w:type="dxa" w:w="80"/>
              <w:right w:type="dxa" w:w="100"/>
            </w:tcMar>
            <w:vAlign w:val="center"/>
          </w:tcPr>
          <w:p>
            <w:r>
              <w:rPr>
                <w:b/>
                <w:bCs/>
                <w:color w:val="FFFFFF"/>
              </w:rPr>
              <w:t xml:space="preserve">Giao diện tương ứng</w:t>
            </w:r>
          </w:p>
        </w:tc>
      </w:tr>
      <w:tr>
        <w:tc>
          <w:tcPr>
            <w:tcW w:type="dxa" w:w="2100"/>
            <w:tcMar>
              <w:top w:type="dxa" w:w="80"/>
              <w:left w:type="dxa" w:w="100"/>
              <w:bottom w:type="dxa" w:w="80"/>
              <w:right w:type="dxa" w:w="100"/>
            </w:tcMar>
            <w:vAlign w:val="center"/>
          </w:tcPr>
          <w:p>
            <w:r>
              <w:rPr>
                <w:b w:val="false"/>
                <w:bCs w:val="false"/>
              </w:rPr>
              <w:t xml:space="preserve">Khách hàng
(Customer)</w:t>
            </w:r>
          </w:p>
        </w:tc>
        <w:tc>
          <w:tcPr>
            <w:tcW w:type="dxa" w:w="5100"/>
            <w:tcMar>
              <w:top w:type="dxa" w:w="80"/>
              <w:left w:type="dxa" w:w="100"/>
              <w:bottom w:type="dxa" w:w="80"/>
              <w:right w:type="dxa" w:w="100"/>
            </w:tcMar>
            <w:vAlign w:val="center"/>
          </w:tcPr>
          <w:p>
            <w:r>
              <w:rPr>
                <w:b w:val="false"/>
                <w:bCs w:val="false"/>
              </w:rPr>
              <w:t xml:space="preserve">Duyệt sản phẩm, đặt thuê, thanh toán qua ví, yêu cầu trả đồ, gửi khiếu nại.</w:t>
            </w:r>
          </w:p>
        </w:tc>
        <w:tc>
          <w:tcPr>
            <w:tcW w:type="dxa" w:w="2300"/>
            <w:tcMar>
              <w:top w:type="dxa" w:w="80"/>
              <w:left w:type="dxa" w:w="100"/>
              <w:bottom w:type="dxa" w:w="80"/>
              <w:right w:type="dxa" w:w="100"/>
            </w:tcMar>
            <w:vAlign w:val="center"/>
          </w:tcPr>
          <w:p>
            <w:r>
              <w:rPr>
                <w:b w:val="false"/>
                <w:bCs w:val="false"/>
              </w:rPr>
              <w:t xml:space="preserve">fe/src/pages/customer/*</w:t>
            </w:r>
          </w:p>
        </w:tc>
      </w:tr>
      <w:tr>
        <w:tc>
          <w:tcPr>
            <w:tcW w:type="dxa" w:w="2100"/>
            <w:shd w:fill="F2F4F9" w:color="auto" w:val="clear"/>
            <w:tcMar>
              <w:top w:type="dxa" w:w="80"/>
              <w:left w:type="dxa" w:w="100"/>
              <w:bottom w:type="dxa" w:w="80"/>
              <w:right w:type="dxa" w:w="100"/>
            </w:tcMar>
            <w:vAlign w:val="center"/>
          </w:tcPr>
          <w:p>
            <w:r>
              <w:rPr>
                <w:b w:val="false"/>
                <w:bCs w:val="false"/>
              </w:rPr>
              <w:t xml:space="preserve">Nhân viên
(Staff)</w:t>
            </w:r>
          </w:p>
        </w:tc>
        <w:tc>
          <w:tcPr>
            <w:tcW w:type="dxa" w:w="5100"/>
            <w:shd w:fill="F2F4F9" w:color="auto" w:val="clear"/>
            <w:tcMar>
              <w:top w:type="dxa" w:w="80"/>
              <w:left w:type="dxa" w:w="100"/>
              <w:bottom w:type="dxa" w:w="80"/>
              <w:right w:type="dxa" w:w="100"/>
            </w:tcMar>
            <w:vAlign w:val="center"/>
          </w:tcPr>
          <w:p>
            <w:r>
              <w:rPr>
                <w:b w:val="false"/>
                <w:bCs w:val="false"/>
              </w:rPr>
              <w:t xml:space="preserve">Xác nhận chuẩn bị &amp; giao hàng, kiểm tra đồ trả về, xử lý đơn hàng hằng ngày.</w:t>
            </w:r>
          </w:p>
        </w:tc>
        <w:tc>
          <w:tcPr>
            <w:tcW w:type="dxa" w:w="2300"/>
            <w:shd w:fill="F2F4F9" w:color="auto" w:val="clear"/>
            <w:tcMar>
              <w:top w:type="dxa" w:w="80"/>
              <w:left w:type="dxa" w:w="100"/>
              <w:bottom w:type="dxa" w:w="80"/>
              <w:right w:type="dxa" w:w="100"/>
            </w:tcMar>
            <w:vAlign w:val="center"/>
          </w:tcPr>
          <w:p>
            <w:r>
              <w:rPr>
                <w:b w:val="false"/>
                <w:bCs w:val="false"/>
              </w:rPr>
              <w:t xml:space="preserve">fe/src/pages/staff/*</w:t>
            </w:r>
          </w:p>
        </w:tc>
      </w:tr>
      <w:tr>
        <w:tc>
          <w:tcPr>
            <w:tcW w:type="dxa" w:w="2100"/>
            <w:tcMar>
              <w:top w:type="dxa" w:w="80"/>
              <w:left w:type="dxa" w:w="100"/>
              <w:bottom w:type="dxa" w:w="80"/>
              <w:right w:type="dxa" w:w="100"/>
            </w:tcMar>
            <w:vAlign w:val="center"/>
          </w:tcPr>
          <w:p>
            <w:r>
              <w:rPr>
                <w:b w:val="false"/>
                <w:bCs w:val="false"/>
              </w:rPr>
              <w:t xml:space="preserve">Chủ cửa hàng
(Owner)</w:t>
            </w:r>
          </w:p>
        </w:tc>
        <w:tc>
          <w:tcPr>
            <w:tcW w:type="dxa" w:w="5100"/>
            <w:tcMar>
              <w:top w:type="dxa" w:w="80"/>
              <w:left w:type="dxa" w:w="100"/>
              <w:bottom w:type="dxa" w:w="80"/>
              <w:right w:type="dxa" w:w="100"/>
            </w:tcMar>
            <w:vAlign w:val="center"/>
          </w:tcPr>
          <w:p>
            <w:r>
              <w:rPr>
                <w:b w:val="false"/>
                <w:bCs w:val="false"/>
              </w:rPr>
              <w:t xml:space="preserve">Quản trị tài khoản, danh mục, sản phẩm, xem báo cáo/doanh thu (có quyền như Staff + quản trị).</w:t>
            </w:r>
          </w:p>
        </w:tc>
        <w:tc>
          <w:tcPr>
            <w:tcW w:type="dxa" w:w="2300"/>
            <w:tcMar>
              <w:top w:type="dxa" w:w="80"/>
              <w:left w:type="dxa" w:w="100"/>
              <w:bottom w:type="dxa" w:w="80"/>
              <w:right w:type="dxa" w:w="100"/>
            </w:tcMar>
            <w:vAlign w:val="center"/>
          </w:tcPr>
          <w:p>
            <w:r>
              <w:rPr>
                <w:b w:val="false"/>
                <w:bCs w:val="false"/>
              </w:rPr>
              <w:t xml:space="preserve">fe/src/pages/store-owner/*</w:t>
            </w:r>
          </w:p>
        </w:tc>
      </w:tr>
      <w:tr>
        <w:tc>
          <w:tcPr>
            <w:tcW w:type="dxa" w:w="2100"/>
            <w:shd w:fill="F2F4F9" w:color="auto" w:val="clear"/>
            <w:tcMar>
              <w:top w:type="dxa" w:w="80"/>
              <w:left w:type="dxa" w:w="100"/>
              <w:bottom w:type="dxa" w:w="80"/>
              <w:right w:type="dxa" w:w="100"/>
            </w:tcMar>
            <w:vAlign w:val="center"/>
          </w:tcPr>
          <w:p>
            <w:r>
              <w:rPr>
                <w:b w:val="false"/>
                <w:bCs w:val="false"/>
              </w:rPr>
              <w:t xml:space="preserve">Hệ thống
(Backend / Cron)</w:t>
            </w:r>
          </w:p>
        </w:tc>
        <w:tc>
          <w:tcPr>
            <w:tcW w:type="dxa" w:w="5100"/>
            <w:shd w:fill="F2F4F9" w:color="auto" w:val="clear"/>
            <w:tcMar>
              <w:top w:type="dxa" w:w="80"/>
              <w:left w:type="dxa" w:w="100"/>
              <w:bottom w:type="dxa" w:w="80"/>
              <w:right w:type="dxa" w:w="100"/>
            </w:tcMar>
            <w:vAlign w:val="center"/>
          </w:tcPr>
          <w:p>
            <w:r>
              <w:rPr>
                <w:b w:val="false"/>
                <w:bCs w:val="false"/>
              </w:rPr>
              <w:t xml:space="preserve">Xử lý nghiệp vụ tự động: kiểm tra tồn kho, tính phí, gửi thông báo, tác vụ định kỳ (quá hạn, dọn tài khoản).</w:t>
            </w:r>
          </w:p>
        </w:tc>
        <w:tc>
          <w:tcPr>
            <w:tcW w:type="dxa" w:w="2300"/>
            <w:shd w:fill="F2F4F9" w:color="auto" w:val="clear"/>
            <w:tcMar>
              <w:top w:type="dxa" w:w="80"/>
              <w:left w:type="dxa" w:w="100"/>
              <w:bottom w:type="dxa" w:w="80"/>
              <w:right w:type="dxa" w:w="100"/>
            </w:tcMar>
            <w:vAlign w:val="center"/>
          </w:tcPr>
          <w:p>
            <w:r>
              <w:rPr>
                <w:b w:val="false"/>
                <w:bCs w:val="false"/>
              </w:rPr>
              <w:t xml:space="preserve">be/services/*.js</w:t>
            </w:r>
          </w:p>
        </w:tc>
      </w:tr>
      <w:tr>
        <w:tc>
          <w:tcPr>
            <w:tcW w:type="dxa" w:w="2100"/>
            <w:tcMar>
              <w:top w:type="dxa" w:w="80"/>
              <w:left w:type="dxa" w:w="100"/>
              <w:bottom w:type="dxa" w:w="80"/>
              <w:right w:type="dxa" w:w="100"/>
            </w:tcMar>
            <w:vAlign w:val="center"/>
          </w:tcPr>
          <w:p>
            <w:r>
              <w:rPr>
                <w:b w:val="false"/>
                <w:bCs w:val="false"/>
              </w:rPr>
              <w:t xml:space="preserve">GHN (Giao Hàng Nhanh)</w:t>
            </w:r>
          </w:p>
        </w:tc>
        <w:tc>
          <w:tcPr>
            <w:tcW w:type="dxa" w:w="5100"/>
            <w:tcMar>
              <w:top w:type="dxa" w:w="80"/>
              <w:left w:type="dxa" w:w="100"/>
              <w:bottom w:type="dxa" w:w="80"/>
              <w:right w:type="dxa" w:w="100"/>
            </w:tcMar>
            <w:vAlign w:val="center"/>
          </w:tcPr>
          <w:p>
            <w:r>
              <w:rPr>
                <w:b w:val="false"/>
                <w:bCs w:val="false"/>
              </w:rPr>
              <w:t xml:space="preserve">Đơn vị vận chuyển bên thứ ba, tạo vận đơn giao hàng thực tế.</w:t>
            </w:r>
          </w:p>
        </w:tc>
        <w:tc>
          <w:tcPr>
            <w:tcW w:type="dxa" w:w="2300"/>
            <w:tcMar>
              <w:top w:type="dxa" w:w="80"/>
              <w:left w:type="dxa" w:w="100"/>
              <w:bottom w:type="dxa" w:w="80"/>
              <w:right w:type="dxa" w:w="100"/>
            </w:tcMar>
            <w:vAlign w:val="center"/>
          </w:tcPr>
          <w:p>
            <w:r>
              <w:rPr>
                <w:b w:val="false"/>
                <w:bCs w:val="false"/>
              </w:rPr>
              <w:t xml:space="preserve">be/services/ghn.service.js</w:t>
            </w:r>
          </w:p>
        </w:tc>
      </w:tr>
      <w:tr>
        <w:tc>
          <w:tcPr>
            <w:tcW w:type="dxa" w:w="2100"/>
            <w:shd w:fill="F2F4F9" w:color="auto" w:val="clear"/>
            <w:tcMar>
              <w:top w:type="dxa" w:w="80"/>
              <w:left w:type="dxa" w:w="100"/>
              <w:bottom w:type="dxa" w:w="80"/>
              <w:right w:type="dxa" w:w="100"/>
            </w:tcMar>
            <w:vAlign w:val="center"/>
          </w:tcPr>
          <w:p>
            <w:r>
              <w:rPr>
                <w:b w:val="false"/>
                <w:bCs w:val="false"/>
              </w:rPr>
              <w:t xml:space="preserve">VNPAY</w:t>
            </w:r>
          </w:p>
        </w:tc>
        <w:tc>
          <w:tcPr>
            <w:tcW w:type="dxa" w:w="5100"/>
            <w:shd w:fill="F2F4F9" w:color="auto" w:val="clear"/>
            <w:tcMar>
              <w:top w:type="dxa" w:w="80"/>
              <w:left w:type="dxa" w:w="100"/>
              <w:bottom w:type="dxa" w:w="80"/>
              <w:right w:type="dxa" w:w="100"/>
            </w:tcMar>
            <w:vAlign w:val="center"/>
          </w:tcPr>
          <w:p>
            <w:r>
              <w:rPr>
                <w:b w:val="false"/>
                <w:bCs w:val="false"/>
              </w:rPr>
              <w:t xml:space="preserve">Cổng thanh toán bên thứ ba, dùng để nạp tiền vào ví (không dùng trực tiếp khi đặt đơn).</w:t>
            </w:r>
          </w:p>
        </w:tc>
        <w:tc>
          <w:tcPr>
            <w:tcW w:type="dxa" w:w="2300"/>
            <w:shd w:fill="F2F4F9" w:color="auto" w:val="clear"/>
            <w:tcMar>
              <w:top w:type="dxa" w:w="80"/>
              <w:left w:type="dxa" w:w="100"/>
              <w:bottom w:type="dxa" w:w="80"/>
              <w:right w:type="dxa" w:w="100"/>
            </w:tcMar>
            <w:vAlign w:val="center"/>
          </w:tcPr>
          <w:p>
            <w:r>
              <w:rPr>
                <w:b w:val="false"/>
                <w:bCs w:val="false"/>
              </w:rPr>
              <w:t xml:space="preserve">be/controllers/vnpay.controller.js</w:t>
            </w:r>
          </w:p>
        </w:tc>
      </w:tr>
    </w:tbl>
    <w:p>
      <w:pPr>
        <w:pStyle w:val="Heading2"/>
        <w:spacing w:after="140" w:before="280"/>
      </w:pPr>
      <w:r>
        <w:rPr>
          <w:b/>
          <w:bCs/>
          <w:color w:val="1F2937"/>
        </w:rPr>
        <w:t xml:space="preserve">1.2. Quy ước ký hiệu trong sơ đồ</w:t>
      </w:r>
    </w:p>
    <w:p>
      <w:pPr>
        <w:pStyle w:val="ListParagraph"/>
        <w:numPr>
          <w:ilvl w:val="0"/>
          <w:numId w:val="2"/>
        </w:numPr>
        <w:spacing w:after="60" w:line="290"/>
      </w:pPr>
      <w:r>
        <w:rPr>
          <w:b/>
          <w:bCs/>
        </w:rPr>
        <w:t xml:space="preserve">Oval xanh dương đậm</w:t>
      </w:r>
      <w:r>
        <w:t xml:space="preserve"> : điểm Bắt đầu (Start) của quy trình.</w:t>
      </w:r>
    </w:p>
    <w:p>
      <w:pPr>
        <w:pStyle w:val="ListParagraph"/>
        <w:numPr>
          <w:ilvl w:val="0"/>
          <w:numId w:val="2"/>
        </w:numPr>
        <w:spacing w:after="60" w:line="290"/>
      </w:pPr>
      <w:r>
        <w:rPr>
          <w:b/>
          <w:bCs/>
        </w:rPr>
        <w:t xml:space="preserve">Oval xanh lá</w:t>
      </w:r>
      <w:r>
        <w:t xml:space="preserve"> : điểm Kết thúc thành công (End).</w:t>
      </w:r>
    </w:p>
    <w:p>
      <w:pPr>
        <w:pStyle w:val="ListParagraph"/>
        <w:numPr>
          <w:ilvl w:val="0"/>
          <w:numId w:val="2"/>
        </w:numPr>
        <w:spacing w:after="60" w:line="290"/>
      </w:pPr>
      <w:r>
        <w:rPr>
          <w:b/>
          <w:bCs/>
        </w:rPr>
        <w:t xml:space="preserve">Oval đỏ</w:t>
      </w:r>
      <w:r>
        <w:t xml:space="preserve"> : điểm Kết thúc do hủy / từ chối (Cancel/Reject).</w:t>
      </w:r>
    </w:p>
    <w:p>
      <w:pPr>
        <w:pStyle w:val="ListParagraph"/>
        <w:numPr>
          <w:ilvl w:val="0"/>
          <w:numId w:val="2"/>
        </w:numPr>
        <w:spacing w:after="60" w:line="290"/>
      </w:pPr>
      <w:r>
        <w:rPr>
          <w:b/>
          <w:bCs/>
        </w:rPr>
        <w:t xml:space="preserve">Hình chữ nhật bo góc, viền liền</w:t>
      </w:r>
      <w:r>
        <w:t xml:space="preserve"> : một bước xử lý (process step).</w:t>
      </w:r>
    </w:p>
    <w:p>
      <w:pPr>
        <w:pStyle w:val="ListParagraph"/>
        <w:numPr>
          <w:ilvl w:val="0"/>
          <w:numId w:val="2"/>
        </w:numPr>
        <w:spacing w:after="60" w:line="290"/>
      </w:pPr>
      <w:r>
        <w:rPr>
          <w:b/>
          <w:bCs/>
        </w:rPr>
        <w:t xml:space="preserve">Hình thoi (màu vàng)</w:t>
      </w:r>
      <w:r>
        <w:t xml:space="preserve"> : điểm quyết định (decision point) — hệ thống hoặc người dùng rẽ nhánh theo điều kiện.</w:t>
      </w:r>
    </w:p>
    <w:p>
      <w:pPr>
        <w:pStyle w:val="ListParagraph"/>
        <w:numPr>
          <w:ilvl w:val="0"/>
          <w:numId w:val="2"/>
        </w:numPr>
        <w:spacing w:after="60" w:line="290"/>
      </w:pPr>
      <w:r>
        <w:rPr>
          <w:b/>
          <w:bCs/>
        </w:rPr>
        <w:t xml:space="preserve">Khung viền đỏ nét đứt</w:t>
      </w:r>
      <w:r>
        <w:t xml:space="preserve"> : chức năng </w:t>
      </w:r>
      <w:r>
        <w:rPr>
          <w:b/>
          <w:bCs/>
        </w:rPr>
        <w:t xml:space="preserve">CHƯA ĐƯỢC TRIỂN KHAI</w:t>
      </w:r>
      <w:r>
        <w:t xml:space="preserve"> trong mã nguồn hiện tại — đánh dấu để đội dự án biết đây là khoảng trống (gap), không phải lỗi mô tả.</w:t>
      </w:r>
    </w:p>
    <w:p>
      <w:pPr>
        <w:pStyle w:val="ListParagraph"/>
        <w:numPr>
          <w:ilvl w:val="0"/>
          <w:numId w:val="2"/>
        </w:numPr>
        <w:spacing w:after="60" w:line="290"/>
      </w:pPr>
      <w:r>
        <w:rPr>
          <w:b/>
          <w:bCs/>
        </w:rPr>
        <w:t xml:space="preserve">Khung viền xám chấm</w:t>
      </w:r>
      <w:r>
        <w:t xml:space="preserve"> : ghi chú nghiệp vụ / giải thích thêm, không phải một bước xử lý.</w:t>
      </w:r>
    </w:p>
    <w:p>
      <w:pPr>
        <w:spacing w:after="140" w:line="300"/>
      </w:pPr>
      <w:r>
        <w:t xml:space="preserve">Mỗi sơ đồ được tổ chức theo mô hình Swimlane (làn bơi): mỗi cột dọc đại diện cho một actor; một bước xử lý nằm trong cột nào nghĩa là actor đó chịu trách nhiệm thực hiện bước đó.</w:t>
      </w:r>
    </w:p>
    <w:p>
      <w:r>
        <w:br w:type="page"/>
      </w:r>
    </w:p>
    <w:p>
      <w:pPr>
        <w:pStyle w:val="Heading1"/>
        <w:pBdr>
          <w:bottom w:val="single" w:color="2E5AAC" w:sz="12" w:space="4"/>
        </w:pBdr>
        <w:spacing w:after="180" w:before="360"/>
      </w:pPr>
      <w:r>
        <w:rPr>
          <w:b/>
          <w:bCs/>
          <w:color w:val="2E5AAC"/>
        </w:rPr>
        <w:t xml:space="preserve">2. QUY TRÌNH ĐẶT HÀNG (ORDER PLACEMENT)</w:t>
      </w:r>
    </w:p>
    <w:p>
      <w:pPr>
        <w:pStyle w:val="Heading2"/>
        <w:spacing w:after="140" w:before="280"/>
      </w:pPr>
      <w:r>
        <w:rPr>
          <w:b/>
          <w:bCs/>
          <w:color w:val="1F2937"/>
        </w:rPr>
        <w:t xml:space="preserve">2.1. Mục đích &amp; phạm vi</w:t>
      </w:r>
    </w:p>
    <w:p>
      <w:pPr>
        <w:spacing w:after="140" w:line="300"/>
      </w:pPr>
      <w:r>
        <w:t xml:space="preserve">Mô tả toàn bộ hành trình từ khi khách hàng thêm sản phẩm vào giỏ hàng cho đến khi đơn thuê được tạo thành công ở trạng thái 'pending' (Chờ xử lý), sẵn sàng chuyển sang quy trình Giao hàng.</w:t>
      </w:r>
    </w:p>
    <w:p>
      <w:pPr>
        <w:spacing w:after="140" w:line="300"/>
      </w:pPr>
      <w:r>
        <w:rPr>
          <w:b/>
          <w:bCs/>
        </w:rPr>
        <w:t xml:space="preserve">Actor tham gia: </w:t>
      </w:r>
      <w:r>
        <w:t xml:space="preserve">Khách hàng, Hệ thống (Backend).</w:t>
      </w:r>
    </w:p>
    <w:p>
      <w:pPr>
        <w:spacing w:after="140" w:line="300"/>
      </w:pPr>
      <w:r>
        <w:rPr>
          <w:b/>
          <w:bCs/>
        </w:rPr>
        <w:t xml:space="preserve">Nguồn mã: </w:t>
      </w:r>
      <w:r>
        <w:rPr>
          <w:rFonts w:ascii="Consolas" w:cs="Consolas" w:eastAsia="Consolas" w:hAnsi="Consolas"/>
          <w:color w:val="8A2BE2"/>
          <w:sz w:val="20"/>
          <w:szCs w:val="20"/>
        </w:rPr>
        <w:t xml:space="preserve">be/services/rental.service.js</w:t>
      </w:r>
      <w:r>
        <w:t xml:space="preserve"> — hàm </w:t>
      </w:r>
      <w:r>
        <w:rPr>
          <w:rFonts w:ascii="Consolas" w:cs="Consolas" w:eastAsia="Consolas" w:hAnsi="Consolas"/>
          <w:color w:val="8A2BE2"/>
          <w:sz w:val="20"/>
          <w:szCs w:val="20"/>
        </w:rPr>
        <w:t xml:space="preserve">createOrder()</w:t>
      </w:r>
      <w:r>
        <w:t xml:space="preserve">; route </w:t>
      </w:r>
      <w:r>
        <w:rPr>
          <w:rFonts w:ascii="Consolas" w:cs="Consolas" w:eastAsia="Consolas" w:hAnsi="Consolas"/>
          <w:color w:val="8A2BE2"/>
          <w:sz w:val="20"/>
          <w:szCs w:val="20"/>
        </w:rPr>
        <w:t xml:space="preserve">POST /api/rentals/create</w:t>
      </w:r>
      <w:r>
        <w:t xml:space="preserve">.</w:t>
      </w:r>
    </w:p>
    <w:p>
      <w:pPr>
        <w:pStyle w:val="Heading2"/>
        <w:spacing w:after="140" w:before="280"/>
      </w:pPr>
      <w:r>
        <w:rPr>
          <w:b/>
          <w:bCs/>
          <w:color w:val="1F2937"/>
        </w:rPr>
        <w:t xml:space="preserve">2.2. Mô tả các bước</w:t>
      </w:r>
    </w:p>
    <w:p>
      <w:pPr>
        <w:pStyle w:val="ListParagraph"/>
        <w:numPr>
          <w:ilvl w:val="0"/>
          <w:numId w:val="3"/>
        </w:numPr>
        <w:spacing w:after="90" w:line="290"/>
      </w:pPr>
      <w:r>
        <w:t xml:space="preserve">Khách hàng thêm sản phẩm vào Giỏ hàng: chọn size, số lượng, khoảng ngày thuê (startDate – endDate).</w:t>
      </w:r>
    </w:p>
    <w:p>
      <w:pPr>
        <w:pStyle w:val="ListParagraph"/>
        <w:numPr>
          <w:ilvl w:val="0"/>
          <w:numId w:val="3"/>
        </w:numPr>
        <w:spacing w:after="90" w:line="290"/>
      </w:pPr>
      <w:r>
        <w:t xml:space="preserve">Khách hàng vào trang Checkout, nhập/chọn địa chỉ giao hàng và xác nhận đặt hàng.</w:t>
      </w:r>
    </w:p>
    <w:p>
      <w:pPr>
        <w:pStyle w:val="ListParagraph"/>
        <w:numPr>
          <w:ilvl w:val="0"/>
          <w:numId w:val="3"/>
        </w:numPr>
        <w:spacing w:after="90" w:line="290"/>
      </w:pPr>
      <w:r>
        <w:t xml:space="preserve">Hệ thống kiểm tra tính hợp lệ của ngày thuê: ngày bắt đầu không được ở trong quá khứ; số ngày thuê phải ≥ số ngày thuê tối thiểu của sản phẩm (minRentalDays). Không hợp lệ → từ chối (HTTP 400), yêu cầu khách chỉnh lại.</w:t>
      </w:r>
    </w:p>
    <w:p>
      <w:pPr>
        <w:pStyle w:val="ListParagraph"/>
        <w:numPr>
          <w:ilvl w:val="0"/>
          <w:numId w:val="3"/>
        </w:numPr>
        <w:spacing w:after="90" w:line="290"/>
      </w:pPr>
      <w:r>
        <w:t xml:space="preserve">Hệ thống kiểm tra tồn kho theo size: tính tổng số lượng đã đặt của tất cả đơn đang hoạt động (pending/delivering/delivered/renting/returning/overdue) có khoảng ngày trùng lặp với yêu cầu mới, rồi so với tổng tồn kho (totalStock) của size đó — thay vì khóa cứng theo từng đơn riêng lẻ. Không đủ hàng trong khoảng ngày → từ chối (400).</w:t>
      </w:r>
    </w:p>
    <w:p>
      <w:pPr>
        <w:pStyle w:val="ListParagraph"/>
        <w:numPr>
          <w:ilvl w:val="0"/>
          <w:numId w:val="3"/>
        </w:numPr>
        <w:spacing w:after="90" w:line="290"/>
      </w:pPr>
      <w:r>
        <w:t xml:space="preserve">Hệ thống tính Tổng tiền = Tiền thuê (đơn giá/ngày × hệ số theo số ngày thuê) + Tiền cọc (deposit hoặc price của sản phẩm) + Phí vận chuyển.</w:t>
      </w:r>
    </w:p>
    <w:p>
      <w:pPr>
        <w:pStyle w:val="ListParagraph"/>
        <w:numPr>
          <w:ilvl w:val="0"/>
          <w:numId w:val="3"/>
        </w:numPr>
        <w:spacing w:after="90" w:line="290"/>
      </w:pPr>
      <w:r>
        <w:t xml:space="preserve">Hệ thống kiểm tra số dư ví (wallet balance) của khách có ≥ Tổng tiền không. Phương thức thanh toán tại bước đặt đơn hiện chỉ hỗ trợ Ví nội bộ (WALLET) — không dùng trực tiếp VNPAY/Cash dù model có định nghĩa các giá trị này. Không đủ số dư → từ chối, yêu cầu khách nạp thêm tiền qua luồng Nạp ví VNPAY (xem mục 1.1 — VNPAY) trước khi thử lại.</w:t>
      </w:r>
    </w:p>
    <w:p>
      <w:pPr>
        <w:pStyle w:val="ListParagraph"/>
        <w:numPr>
          <w:ilvl w:val="0"/>
          <w:numId w:val="3"/>
        </w:numPr>
        <w:spacing w:after="90" w:line="290"/>
      </w:pPr>
      <w:r>
        <w:t xml:space="preserve">Hệ thống trừ số dư ví, trừ tồn kho (availableStock) theo size, tạo bản ghi đơn thuê (Rental) mới với status = 'pending', paymentStatus = 'paid'.</w:t>
      </w:r>
    </w:p>
    <w:p>
      <w:pPr>
        <w:pStyle w:val="ListParagraph"/>
        <w:numPr>
          <w:ilvl w:val="0"/>
          <w:numId w:val="3"/>
        </w:numPr>
        <w:spacing w:after="90" w:line="290"/>
      </w:pPr>
      <w:r>
        <w:t xml:space="preserve">Hệ thống gửi thông báo in-app loại 'order_created' cho khách, đồng thời xoá các item tương ứng khỏi Giỏ hàng.</w:t>
      </w:r>
    </w:p>
    <w:p>
      <w:pPr>
        <w:pStyle w:val="ListParagraph"/>
        <w:numPr>
          <w:ilvl w:val="0"/>
          <w:numId w:val="3"/>
        </w:numPr>
        <w:spacing w:after="90" w:line="290"/>
      </w:pPr>
      <w:r>
        <w:t xml:space="preserve">Kết thúc: đơn hàng ở trạng thái 'Chờ xử lý' (pending), chuyển sang quy trình Giao hàng (Staff xác nhận chuẩn bị → GHN giao hàng).</w:t>
      </w:r>
    </w:p>
    <w:p>
      <w:pPr>
        <w:pStyle w:val="Heading2"/>
        <w:spacing w:after="140" w:before="280"/>
      </w:pPr>
      <w:r>
        <w:rPr>
          <w:b/>
          <w:bCs/>
          <w:color w:val="1F2937"/>
        </w:rPr>
        <w:t xml:space="preserve">2.3. Quy tắc nghiệp vụ chính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6100"/>
        <w:gridCol w:w="2900"/>
      </w:tblGrid>
      <w:tr>
        <w:trPr>
          <w:tblHeader/>
        </w:trPr>
        <w:tc>
          <w:tcPr>
            <w:tcW w:type="dxa" w:w="500"/>
            <w:shd w:fill="2E5AAC" w:color="auto" w:val="clear"/>
            <w:tcMar>
              <w:top w:type="dxa" w:w="80"/>
              <w:left w:type="dxa" w:w="100"/>
              <w:bottom w:type="dxa" w:w="80"/>
              <w:right w:type="dxa" w:w="100"/>
            </w:tcMar>
            <w:vAlign w:val="center"/>
          </w:tcPr>
          <w:p>
            <w:r>
              <w:rPr>
                <w:b/>
                <w:bCs/>
                <w:color w:val="FFFFFF"/>
              </w:rPr>
              <w:t xml:space="preserve">#</w:t>
            </w:r>
          </w:p>
        </w:tc>
        <w:tc>
          <w:tcPr>
            <w:tcW w:type="dxa" w:w="6100"/>
            <w:shd w:fill="2E5AAC" w:color="auto" w:val="clear"/>
            <w:tcMar>
              <w:top w:type="dxa" w:w="80"/>
              <w:left w:type="dxa" w:w="100"/>
              <w:bottom w:type="dxa" w:w="80"/>
              <w:right w:type="dxa" w:w="100"/>
            </w:tcMar>
            <w:vAlign w:val="center"/>
          </w:tcPr>
          <w:p>
            <w:r>
              <w:rPr>
                <w:b/>
                <w:bCs/>
                <w:color w:val="FFFFFF"/>
              </w:rPr>
              <w:t xml:space="preserve">Quy tắc</w:t>
            </w:r>
          </w:p>
        </w:tc>
        <w:tc>
          <w:tcPr>
            <w:tcW w:type="dxa" w:w="2900"/>
            <w:shd w:fill="2E5AAC" w:color="auto" w:val="clear"/>
            <w:tcMar>
              <w:top w:type="dxa" w:w="80"/>
              <w:left w:type="dxa" w:w="100"/>
              <w:bottom w:type="dxa" w:w="80"/>
              <w:right w:type="dxa" w:w="100"/>
            </w:tcMar>
            <w:vAlign w:val="center"/>
          </w:tcPr>
          <w:p>
            <w:r>
              <w:rPr>
                <w:b/>
                <w:bCs/>
                <w:color w:val="FFFFFF"/>
              </w:rPr>
              <w:t xml:space="preserve">Ghi chú</w:t>
            </w:r>
          </w:p>
        </w:tc>
      </w:tr>
      <w:tr>
        <w:tc>
          <w:tcPr>
            <w:tcW w:type="dxa" w:w="500"/>
            <w:tcMar>
              <w:top w:type="dxa" w:w="80"/>
              <w:left w:type="dxa" w:w="100"/>
              <w:bottom w:type="dxa" w:w="80"/>
              <w:right w:type="dxa" w:w="100"/>
            </w:tcMar>
            <w:vAlign w:val="center"/>
          </w:tcPr>
          <w:p>
            <w:r>
              <w:rPr>
                <w:b w:val="false"/>
                <w:bCs w:val="false"/>
              </w:rPr>
              <w:t xml:space="preserve">1</w:t>
            </w:r>
          </w:p>
        </w:tc>
        <w:tc>
          <w:tcPr>
            <w:tcW w:type="dxa" w:w="6100"/>
            <w:tcMar>
              <w:top w:type="dxa" w:w="80"/>
              <w:left w:type="dxa" w:w="100"/>
              <w:bottom w:type="dxa" w:w="80"/>
              <w:right w:type="dxa" w:w="100"/>
            </w:tcMar>
            <w:vAlign w:val="center"/>
          </w:tcPr>
          <w:p>
            <w:r>
              <w:rPr>
                <w:b w:val="false"/>
                <w:bCs w:val="false"/>
              </w:rPr>
              <w:t xml:space="preserve">Số ngày thuê phải ≥ minRentalDays của từng sản phẩm trong đơn.</w:t>
            </w:r>
          </w:p>
        </w:tc>
        <w:tc>
          <w:tcPr>
            <w:tcW w:type="dxa" w:w="2900"/>
            <w:tcMar>
              <w:top w:type="dxa" w:w="80"/>
              <w:left w:type="dxa" w:w="100"/>
              <w:bottom w:type="dxa" w:w="80"/>
              <w:right w:type="dxa" w:w="100"/>
            </w:tcMar>
            <w:vAlign w:val="center"/>
          </w:tcPr>
          <w:p>
            <w:r>
              <w:rPr>
                <w:b w:val="false"/>
                <w:bCs w:val="false"/>
              </w:rPr>
              <w:t xml:space="preserve">Kiểm tra theo từng item, không phải theo đơn.</w:t>
            </w:r>
          </w:p>
        </w:tc>
      </w:tr>
      <w:tr>
        <w:tc>
          <w:tcPr>
            <w:tcW w:type="dxa" w:w="500"/>
            <w:shd w:fill="F2F4F9" w:color="auto" w:val="clear"/>
            <w:tcMar>
              <w:top w:type="dxa" w:w="80"/>
              <w:left w:type="dxa" w:w="100"/>
              <w:bottom w:type="dxa" w:w="80"/>
              <w:right w:type="dxa" w:w="100"/>
            </w:tcMar>
            <w:vAlign w:val="center"/>
          </w:tcPr>
          <w:p>
            <w:r>
              <w:rPr>
                <w:b w:val="false"/>
                <w:bCs w:val="false"/>
              </w:rPr>
              <w:t xml:space="preserve">2</w:t>
            </w:r>
          </w:p>
        </w:tc>
        <w:tc>
          <w:tcPr>
            <w:tcW w:type="dxa" w:w="6100"/>
            <w:shd w:fill="F2F4F9" w:color="auto" w:val="clear"/>
            <w:tcMar>
              <w:top w:type="dxa" w:w="80"/>
              <w:left w:type="dxa" w:w="100"/>
              <w:bottom w:type="dxa" w:w="80"/>
              <w:right w:type="dxa" w:w="100"/>
            </w:tcMar>
            <w:vAlign w:val="center"/>
          </w:tcPr>
          <w:p>
            <w:r>
              <w:rPr>
                <w:b w:val="false"/>
                <w:bCs w:val="false"/>
              </w:rPr>
              <w:t xml:space="preserve">Tồn kho được tính động theo khoảng ngày chồng lấp (overlap), không khóa tuyệt đối theo lịch sử đặt.</w:t>
            </w:r>
          </w:p>
        </w:tc>
        <w:tc>
          <w:tcPr>
            <w:tcW w:type="dxa" w:w="2900"/>
            <w:shd w:fill="F2F4F9" w:color="auto" w:val="clear"/>
            <w:tcMar>
              <w:top w:type="dxa" w:w="80"/>
              <w:left w:type="dxa" w:w="100"/>
              <w:bottom w:type="dxa" w:w="80"/>
              <w:right w:type="dxa" w:w="100"/>
            </w:tcMar>
            <w:vAlign w:val="center"/>
          </w:tcPr>
          <w:p>
            <w:r>
              <w:rPr>
                <w:b w:val="false"/>
                <w:bCs w:val="false"/>
              </w:rPr>
              <w:t xml:space="preserve">Cho phép nhiều khách đặt cùng size khác khoảng ngày.</w:t>
            </w:r>
          </w:p>
        </w:tc>
      </w:tr>
      <w:tr>
        <w:tc>
          <w:tcPr>
            <w:tcW w:type="dxa" w:w="500"/>
            <w:tcMar>
              <w:top w:type="dxa" w:w="80"/>
              <w:left w:type="dxa" w:w="100"/>
              <w:bottom w:type="dxa" w:w="80"/>
              <w:right w:type="dxa" w:w="100"/>
            </w:tcMar>
            <w:vAlign w:val="center"/>
          </w:tcPr>
          <w:p>
            <w:r>
              <w:rPr>
                <w:b w:val="false"/>
                <w:bCs w:val="false"/>
              </w:rPr>
              <w:t xml:space="preserve">3</w:t>
            </w:r>
          </w:p>
        </w:tc>
        <w:tc>
          <w:tcPr>
            <w:tcW w:type="dxa" w:w="6100"/>
            <w:tcMar>
              <w:top w:type="dxa" w:w="80"/>
              <w:left w:type="dxa" w:w="100"/>
              <w:bottom w:type="dxa" w:w="80"/>
              <w:right w:type="dxa" w:w="100"/>
            </w:tcMar>
            <w:vAlign w:val="center"/>
          </w:tcPr>
          <w:p>
            <w:r>
              <w:rPr>
                <w:b w:val="false"/>
                <w:bCs w:val="false"/>
              </w:rPr>
              <w:t xml:space="preserve">Thanh toán khi tạo đơn luôn là Ví nội bộ (WALLET), trừ tiền ngay lập tức.</w:t>
            </w:r>
          </w:p>
        </w:tc>
        <w:tc>
          <w:tcPr>
            <w:tcW w:type="dxa" w:w="2900"/>
            <w:tcMar>
              <w:top w:type="dxa" w:w="80"/>
              <w:left w:type="dxa" w:w="100"/>
              <w:bottom w:type="dxa" w:w="80"/>
              <w:right w:type="dxa" w:w="100"/>
            </w:tcMar>
            <w:vAlign w:val="center"/>
          </w:tcPr>
          <w:p>
            <w:r>
              <w:rPr>
                <w:b w:val="false"/>
                <w:bCs w:val="false"/>
              </w:rPr>
              <w:t xml:space="preserve">paymentMethod bị ép cứng = 'WALLET' trong code dù enum có VNPAY/Cash.</w:t>
            </w:r>
          </w:p>
        </w:tc>
      </w:tr>
      <w:tr>
        <w:tc>
          <w:tcPr>
            <w:tcW w:type="dxa" w:w="500"/>
            <w:shd w:fill="F2F4F9" w:color="auto" w:val="clear"/>
            <w:tcMar>
              <w:top w:type="dxa" w:w="80"/>
              <w:left w:type="dxa" w:w="100"/>
              <w:bottom w:type="dxa" w:w="80"/>
              <w:right w:type="dxa" w:w="100"/>
            </w:tcMar>
            <w:vAlign w:val="center"/>
          </w:tcPr>
          <w:p>
            <w:r>
              <w:rPr>
                <w:b w:val="false"/>
                <w:bCs w:val="false"/>
              </w:rPr>
              <w:t xml:space="preserve">4</w:t>
            </w:r>
          </w:p>
        </w:tc>
        <w:tc>
          <w:tcPr>
            <w:tcW w:type="dxa" w:w="6100"/>
            <w:shd w:fill="F2F4F9" w:color="auto" w:val="clear"/>
            <w:tcMar>
              <w:top w:type="dxa" w:w="80"/>
              <w:left w:type="dxa" w:w="100"/>
              <w:bottom w:type="dxa" w:w="80"/>
              <w:right w:type="dxa" w:w="100"/>
            </w:tcMar>
            <w:vAlign w:val="center"/>
          </w:tcPr>
          <w:p>
            <w:r>
              <w:rPr>
                <w:b w:val="false"/>
                <w:bCs w:val="false"/>
              </w:rPr>
              <w:t xml:space="preserve">Không đủ số dư ví sẽ chặn toàn bộ việc tạo đơn — không có tuỳ chọn thanh toán một phần hoặc COD.</w:t>
            </w:r>
          </w:p>
        </w:tc>
        <w:tc>
          <w:tcPr>
            <w:tcW w:type="dxa" w:w="2900"/>
            <w:shd w:fill="F2F4F9" w:color="auto" w:val="clear"/>
            <w:tcMar>
              <w:top w:type="dxa" w:w="80"/>
              <w:left w:type="dxa" w:w="100"/>
              <w:bottom w:type="dxa" w:w="80"/>
              <w:right w:type="dxa" w:w="100"/>
            </w:tcMar>
            <w:vAlign w:val="center"/>
          </w:tcPr>
          <w:p>
            <w:r>
              <w:rPr>
                <w:b w:val="false"/>
                <w:bCs w:val="false"/>
              </w:rPr>
              <w:t xml:space="preserve">Khách bắt buộc nạp ví trước qua VNPAY.</w:t>
            </w:r>
          </w:p>
        </w:tc>
      </w:tr>
      <w:tr>
        <w:tc>
          <w:tcPr>
            <w:tcW w:type="dxa" w:w="500"/>
            <w:tcMar>
              <w:top w:type="dxa" w:w="80"/>
              <w:left w:type="dxa" w:w="100"/>
              <w:bottom w:type="dxa" w:w="80"/>
              <w:right w:type="dxa" w:w="100"/>
            </w:tcMar>
            <w:vAlign w:val="center"/>
          </w:tcPr>
          <w:p>
            <w:r>
              <w:rPr>
                <w:b w:val="false"/>
                <w:bCs w:val="false"/>
              </w:rPr>
              <w:t xml:space="preserve">5</w:t>
            </w:r>
          </w:p>
        </w:tc>
        <w:tc>
          <w:tcPr>
            <w:tcW w:type="dxa" w:w="6100"/>
            <w:tcMar>
              <w:top w:type="dxa" w:w="80"/>
              <w:left w:type="dxa" w:w="100"/>
              <w:bottom w:type="dxa" w:w="80"/>
              <w:right w:type="dxa" w:w="100"/>
            </w:tcMar>
            <w:vAlign w:val="center"/>
          </w:tcPr>
          <w:p>
            <w:r>
              <w:rPr>
                <w:b w:val="false"/>
                <w:bCs w:val="false"/>
              </w:rPr>
              <w:t xml:space="preserve">Giỏ hàng chỉ xoá đúng item trùng costume + size + khoảng ngày với đơn vừa tạo.</w:t>
            </w:r>
          </w:p>
        </w:tc>
        <w:tc>
          <w:tcPr>
            <w:tcW w:type="dxa" w:w="2900"/>
            <w:tcMar>
              <w:top w:type="dxa" w:w="80"/>
              <w:left w:type="dxa" w:w="100"/>
              <w:bottom w:type="dxa" w:w="80"/>
              <w:right w:type="dxa" w:w="100"/>
            </w:tcMar>
            <w:vAlign w:val="center"/>
          </w:tcPr>
          <w:p>
            <w:r>
              <w:rPr>
                <w:b w:val="false"/>
                <w:bCs w:val="false"/>
              </w:rPr>
              <w:t xml:space="preserve">Các item khác trong giỏ được giữ nguyên.</w:t>
            </w:r>
          </w:p>
        </w:tc>
      </w:tr>
    </w:tbl>
    <w:p>
      <w:pPr>
        <w:spacing w:after="100" w:before="200"/>
        <w:jc w:val="center"/>
      </w:pPr>
      <w:r>
        <w:drawing>
          <wp:inline distT="0" distB="0" distL="0" distR="0">
            <wp:extent cx="5762625" cy="726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7267575"/>
                    </a:xfrm>
                    <a:prstGeom prst="rect">
                      <a:avLst/>
                    </a:prstGeom>
                  </pic:spPr>
                </pic:pic>
              </a:graphicData>
            </a:graphic>
          </wp:inline>
        </w:drawing>
      </w:r>
    </w:p>
    <w:p>
      <w:pPr>
        <w:spacing w:after="240"/>
        <w:jc w:val="center"/>
      </w:pPr>
      <w:r>
        <w:rPr>
          <w:i/>
          <w:iCs/>
          <w:color w:val="5B5F6B"/>
          <w:sz w:val="19"/>
          <w:szCs w:val="19"/>
        </w:rPr>
        <w:t xml:space="preserve">Hình 1. Sơ đồ quy trình Đặt hàng (Order Placement) — Swimlane: Khách hàng / Hệ thống</w:t>
      </w:r>
    </w:p>
    <w:p>
      <w:r>
        <w:br w:type="page"/>
      </w:r>
    </w:p>
    <w:p>
      <w:pPr>
        <w:pStyle w:val="Heading1"/>
        <w:pBdr>
          <w:bottom w:val="single" w:color="2E5AAC" w:sz="12" w:space="4"/>
        </w:pBdr>
        <w:spacing w:after="180" w:before="360"/>
      </w:pPr>
      <w:r>
        <w:rPr>
          <w:b/>
          <w:bCs/>
          <w:color w:val="2E5AAC"/>
        </w:rPr>
        <w:t xml:space="preserve">3. QUY TRÌNH TRẢ HÀNG &amp; KIỂM TRA (RETURN &amp; INSPECTION)</w:t>
      </w:r>
    </w:p>
    <w:p>
      <w:pPr>
        <w:pStyle w:val="Heading2"/>
        <w:spacing w:after="140" w:before="280"/>
      </w:pPr>
      <w:r>
        <w:rPr>
          <w:b/>
          <w:bCs/>
          <w:color w:val="1F2937"/>
        </w:rPr>
        <w:t xml:space="preserve">3.1. Mục đích &amp; phạm vi</w:t>
      </w:r>
    </w:p>
    <w:p>
      <w:pPr>
        <w:spacing w:after="140" w:line="300"/>
      </w:pPr>
      <w:r>
        <w:t xml:space="preserve">Mô tả quy trình từ khi khách hàng chủ động yêu cầu trả trang phục đang thuê, đến khi nhân viên cửa hàng kiểm tra hiện trạng, tính phí phát sinh (nếu có) và hoàn tất đơn hàng kèm hoàn tiền cọc.</w:t>
      </w:r>
    </w:p>
    <w:p>
      <w:pPr>
        <w:spacing w:after="140" w:line="300"/>
      </w:pPr>
      <w:r>
        <w:rPr>
          <w:b/>
          <w:bCs/>
        </w:rPr>
        <w:t xml:space="preserve">Actor tham gia: </w:t>
      </w:r>
      <w:r>
        <w:t xml:space="preserve">Khách hàng, Nhân viên (Staff), Hệ thống (Backend).</w:t>
      </w:r>
    </w:p>
    <w:p>
      <w:pPr>
        <w:spacing w:after="140" w:line="300"/>
      </w:pPr>
      <w:r>
        <w:rPr>
          <w:b/>
          <w:bCs/>
        </w:rPr>
        <w:t xml:space="preserve">Nguồn mã: </w:t>
      </w:r>
      <w:r>
        <w:rPr>
          <w:rFonts w:ascii="Consolas" w:cs="Consolas" w:eastAsia="Consolas" w:hAnsi="Consolas"/>
          <w:color w:val="8A2BE2"/>
          <w:sz w:val="20"/>
          <w:szCs w:val="20"/>
        </w:rPr>
        <w:t xml:space="preserve">be/services/rental.service.js</w:t>
      </w:r>
      <w:r>
        <w:t xml:space="preserve"> — hàm </w:t>
      </w:r>
      <w:r>
        <w:rPr>
          <w:rFonts w:ascii="Consolas" w:cs="Consolas" w:eastAsia="Consolas" w:hAnsi="Consolas"/>
          <w:color w:val="8A2BE2"/>
          <w:sz w:val="20"/>
          <w:szCs w:val="20"/>
        </w:rPr>
        <w:t xml:space="preserve">requestReturn()</w:t>
      </w:r>
      <w:r>
        <w:t xml:space="preserve"> và </w:t>
      </w:r>
      <w:r>
        <w:rPr>
          <w:rFonts w:ascii="Consolas" w:cs="Consolas" w:eastAsia="Consolas" w:hAnsi="Consolas"/>
          <w:color w:val="8A2BE2"/>
          <w:sz w:val="20"/>
          <w:szCs w:val="20"/>
        </w:rPr>
        <w:t xml:space="preserve">inspectReturn()</w:t>
      </w:r>
      <w:r>
        <w:t xml:space="preserve">; routes </w:t>
      </w:r>
      <w:r>
        <w:rPr>
          <w:rFonts w:ascii="Consolas" w:cs="Consolas" w:eastAsia="Consolas" w:hAnsi="Consolas"/>
          <w:color w:val="8A2BE2"/>
          <w:sz w:val="20"/>
          <w:szCs w:val="20"/>
        </w:rPr>
        <w:t xml:space="preserve">PUT /:id/request-return</w:t>
      </w:r>
      <w:r>
        <w:t xml:space="preserve">, </w:t>
      </w:r>
      <w:r>
        <w:rPr>
          <w:rFonts w:ascii="Consolas" w:cs="Consolas" w:eastAsia="Consolas" w:hAnsi="Consolas"/>
          <w:color w:val="8A2BE2"/>
          <w:sz w:val="20"/>
          <w:szCs w:val="20"/>
        </w:rPr>
        <w:t xml:space="preserve">PUT /:id/inspect-return</w:t>
      </w:r>
      <w:r>
        <w:t xml:space="preserve">.</w:t>
      </w:r>
    </w:p>
    <w:p>
      <w:pPr>
        <w:pStyle w:val="Heading2"/>
        <w:spacing w:after="140" w:before="280"/>
      </w:pPr>
      <w:r>
        <w:rPr>
          <w:b/>
          <w:bCs/>
          <w:color w:val="1F2937"/>
        </w:rPr>
        <w:t xml:space="preserve">3.2. Mô tả các bước</w:t>
      </w:r>
    </w:p>
    <w:p>
      <w:pPr>
        <w:pStyle w:val="ListParagraph"/>
        <w:numPr>
          <w:ilvl w:val="0"/>
          <w:numId w:val="4"/>
        </w:numPr>
        <w:spacing w:after="90" w:line="290"/>
      </w:pPr>
      <w:r>
        <w:t xml:space="preserve">Khách hàng nhấn 'Yêu cầu trả đồ' trên đơn hàng đang ở trạng thái delivering, delivered, renting hoặc overdue. Nếu đơn không ở 1 trong 4 trạng thái này → từ chối (400).</w:t>
      </w:r>
    </w:p>
    <w:p>
      <w:pPr>
        <w:pStyle w:val="ListParagraph"/>
        <w:numPr>
          <w:ilvl w:val="0"/>
          <w:numId w:val="4"/>
        </w:numPr>
        <w:spacing w:after="90" w:line="290"/>
      </w:pPr>
      <w:r>
        <w:t xml:space="preserve">Hệ thống chuyển trạng thái đơn sang 'returning' (Đang trả) và gửi thông báo in-app cho khách.</w:t>
      </w:r>
    </w:p>
    <w:p>
      <w:pPr>
        <w:pStyle w:val="ListParagraph"/>
        <w:numPr>
          <w:ilvl w:val="0"/>
          <w:numId w:val="4"/>
        </w:numPr>
        <w:spacing w:after="90" w:line="290"/>
      </w:pPr>
      <w:r>
        <w:t xml:space="preserve">Nhân viên nhận lại trang phục từ khách, kiểm tra tình trạng thực tế so với hiện trạng ban đầu.</w:t>
      </w:r>
    </w:p>
    <w:p>
      <w:pPr>
        <w:pStyle w:val="ListParagraph"/>
        <w:numPr>
          <w:ilvl w:val="0"/>
          <w:numId w:val="4"/>
        </w:numPr>
        <w:spacing w:after="90" w:line="290"/>
      </w:pPr>
      <w:r>
        <w:t xml:space="preserve">Nhân viên chọn Mức độ hư hỏng (damage tier) theo đúng bảng chính sách công khai (mục 3.3), và tải ảnh/video bằng chứng lên Cloudinary. Nhân viên chỉ được chọn mức có sẵn — không tự nhập số tiền đền bù tuỳ ý.</w:t>
      </w:r>
    </w:p>
    <w:p>
      <w:pPr>
        <w:pStyle w:val="ListParagraph"/>
        <w:numPr>
          <w:ilvl w:val="0"/>
          <w:numId w:val="4"/>
        </w:numPr>
        <w:spacing w:after="90" w:line="290"/>
      </w:pPr>
      <w:r>
        <w:t xml:space="preserve">Hệ thống tự động tính: phí trễ hạn (nếu ngày trả thực tế muộn hơn ngày hết hạn thuê), phí hư hỏng (theo % của tiền cọc), và phí bồi thường thay thế nếu mức độ là 'mất/hư toàn bộ' (total_loss).</w:t>
      </w:r>
    </w:p>
    <w:p>
      <w:pPr>
        <w:pStyle w:val="ListParagraph"/>
        <w:numPr>
          <w:ilvl w:val="0"/>
          <w:numId w:val="4"/>
        </w:numPr>
        <w:spacing w:after="90" w:line="290"/>
      </w:pPr>
      <w:r>
        <w:t xml:space="preserve">Hệ thống tính số tiền hoàn cọc = max(0, tiền cọc − (phí trễ hạn + phí hư hỏng)); cộng vào ví khách hàng số tiền hoàn cọc trừ đi phí bồi thường thay thế (nếu có).</w:t>
      </w:r>
    </w:p>
    <w:p>
      <w:pPr>
        <w:pStyle w:val="ListParagraph"/>
        <w:numPr>
          <w:ilvl w:val="0"/>
          <w:numId w:val="4"/>
        </w:numPr>
        <w:spacing w:after="90" w:line="290"/>
      </w:pPr>
      <w:r>
        <w:t xml:space="preserve">Hệ thống cập nhật: trạng thái đơn → 'completed' (hoàn tất); trạng thái sản phẩm → 'dry_cleaning' (đang giặt là); hoàn lại tồn kho khả dụng (availableStock); lưu ảnh/video bằng chứng vào đơn.</w:t>
      </w:r>
    </w:p>
    <w:p>
      <w:pPr>
        <w:pStyle w:val="ListParagraph"/>
        <w:numPr>
          <w:ilvl w:val="0"/>
          <w:numId w:val="4"/>
        </w:numPr>
        <w:spacing w:after="90" w:line="290"/>
      </w:pPr>
      <w:r>
        <w:t xml:space="preserve">Kết thúc: đơn hàng hoàn tất, khách nhận lại tiền cọc sau khấu trừ (nếu có phát sinh phí).</w:t>
      </w:r>
    </w:p>
    <w:p>
      <w:pPr>
        <w:pStyle w:val="Heading2"/>
        <w:spacing w:after="140" w:before="280"/>
      </w:pPr>
      <w:r>
        <w:rPr>
          <w:b/>
          <w:bCs/>
          <w:color w:val="1F2937"/>
        </w:rPr>
        <w:t xml:space="preserve">3.3. Bảng mức độ hư hỏng &amp; tỷ lệ đền bù</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50"/>
        <w:gridCol w:w="3150"/>
        <w:gridCol w:w="3900"/>
      </w:tblGrid>
      <w:tr>
        <w:trPr>
          <w:tblHeader/>
        </w:trPr>
        <w:tc>
          <w:tcPr>
            <w:tcW w:type="dxa" w:w="2450"/>
            <w:shd w:fill="2E5AAC" w:color="auto" w:val="clear"/>
            <w:tcMar>
              <w:top w:type="dxa" w:w="80"/>
              <w:left w:type="dxa" w:w="100"/>
              <w:bottom w:type="dxa" w:w="80"/>
              <w:right w:type="dxa" w:w="100"/>
            </w:tcMar>
            <w:vAlign w:val="center"/>
          </w:tcPr>
          <w:p>
            <w:r>
              <w:rPr>
                <w:b/>
                <w:bCs/>
                <w:color w:val="FFFFFF"/>
              </w:rPr>
              <w:t xml:space="preserve">Mức độ (damageTier)</w:t>
            </w:r>
          </w:p>
        </w:tc>
        <w:tc>
          <w:tcPr>
            <w:tcW w:type="dxa" w:w="3150"/>
            <w:shd w:fill="2E5AAC" w:color="auto" w:val="clear"/>
            <w:tcMar>
              <w:top w:type="dxa" w:w="80"/>
              <w:left w:type="dxa" w:w="100"/>
              <w:bottom w:type="dxa" w:w="80"/>
              <w:right w:type="dxa" w:w="100"/>
            </w:tcMar>
            <w:vAlign w:val="center"/>
          </w:tcPr>
          <w:p>
            <w:r>
              <w:rPr>
                <w:b/>
                <w:bCs/>
                <w:color w:val="FFFFFF"/>
              </w:rPr>
              <w:t xml:space="preserve">Khoảng % đền bù (trên tiền cọc)</w:t>
            </w:r>
          </w:p>
        </w:tc>
        <w:tc>
          <w:tcPr>
            <w:tcW w:type="dxa" w:w="3900"/>
            <w:shd w:fill="2E5AAC" w:color="auto" w:val="clear"/>
            <w:tcMar>
              <w:top w:type="dxa" w:w="80"/>
              <w:left w:type="dxa" w:w="100"/>
              <w:bottom w:type="dxa" w:w="80"/>
              <w:right w:type="dxa" w:w="100"/>
            </w:tcMar>
            <w:vAlign w:val="center"/>
          </w:tcPr>
          <w:p>
            <w:r>
              <w:rPr>
                <w:b/>
                <w:bCs/>
                <w:color w:val="FFFFFF"/>
              </w:rPr>
              <w:t xml:space="preserve">Diễn giải</w:t>
            </w:r>
          </w:p>
        </w:tc>
      </w:tr>
      <w:tr>
        <w:tc>
          <w:tcPr>
            <w:tcW w:type="dxa" w:w="2450"/>
            <w:tcMar>
              <w:top w:type="dxa" w:w="80"/>
              <w:left w:type="dxa" w:w="100"/>
              <w:bottom w:type="dxa" w:w="80"/>
              <w:right w:type="dxa" w:w="100"/>
            </w:tcMar>
            <w:vAlign w:val="center"/>
          </w:tcPr>
          <w:p>
            <w:r>
              <w:rPr>
                <w:b w:val="false"/>
                <w:bCs w:val="false"/>
              </w:rPr>
              <w:t xml:space="preserve">none</w:t>
            </w:r>
          </w:p>
        </w:tc>
        <w:tc>
          <w:tcPr>
            <w:tcW w:type="dxa" w:w="3150"/>
            <w:tcMar>
              <w:top w:type="dxa" w:w="80"/>
              <w:left w:type="dxa" w:w="100"/>
              <w:bottom w:type="dxa" w:w="80"/>
              <w:right w:type="dxa" w:w="100"/>
            </w:tcMar>
            <w:vAlign w:val="center"/>
          </w:tcPr>
          <w:p>
            <w:r>
              <w:rPr>
                <w:b w:val="false"/>
                <w:bCs w:val="false"/>
              </w:rPr>
              <w:t xml:space="preserve">0%</w:t>
            </w:r>
          </w:p>
        </w:tc>
        <w:tc>
          <w:tcPr>
            <w:tcW w:type="dxa" w:w="3900"/>
            <w:tcMar>
              <w:top w:type="dxa" w:w="80"/>
              <w:left w:type="dxa" w:w="100"/>
              <w:bottom w:type="dxa" w:w="80"/>
              <w:right w:type="dxa" w:w="100"/>
            </w:tcMar>
            <w:vAlign w:val="center"/>
          </w:tcPr>
          <w:p>
            <w:r>
              <w:rPr>
                <w:b w:val="false"/>
                <w:bCs w:val="false"/>
              </w:rPr>
              <w:t xml:space="preserve">Trang phục nguyên vẹn, không phát sinh phí hư hỏng.</w:t>
            </w:r>
          </w:p>
        </w:tc>
      </w:tr>
      <w:tr>
        <w:tc>
          <w:tcPr>
            <w:tcW w:type="dxa" w:w="2450"/>
            <w:shd w:fill="F2F4F9" w:color="auto" w:val="clear"/>
            <w:tcMar>
              <w:top w:type="dxa" w:w="80"/>
              <w:left w:type="dxa" w:w="100"/>
              <w:bottom w:type="dxa" w:w="80"/>
              <w:right w:type="dxa" w:w="100"/>
            </w:tcMar>
            <w:vAlign w:val="center"/>
          </w:tcPr>
          <w:p>
            <w:r>
              <w:rPr>
                <w:b w:val="false"/>
                <w:bCs w:val="false"/>
              </w:rPr>
              <w:t xml:space="preserve">heavy_stain</w:t>
            </w:r>
          </w:p>
        </w:tc>
        <w:tc>
          <w:tcPr>
            <w:tcW w:type="dxa" w:w="3150"/>
            <w:shd w:fill="F2F4F9" w:color="auto" w:val="clear"/>
            <w:tcMar>
              <w:top w:type="dxa" w:w="80"/>
              <w:left w:type="dxa" w:w="100"/>
              <w:bottom w:type="dxa" w:w="80"/>
              <w:right w:type="dxa" w:w="100"/>
            </w:tcMar>
            <w:vAlign w:val="center"/>
          </w:tcPr>
          <w:p>
            <w:r>
              <w:rPr>
                <w:b w:val="false"/>
                <w:bCs w:val="false"/>
              </w:rPr>
              <w:t xml:space="preserve">20% (cố định)</w:t>
            </w:r>
          </w:p>
        </w:tc>
        <w:tc>
          <w:tcPr>
            <w:tcW w:type="dxa" w:w="3900"/>
            <w:shd w:fill="F2F4F9" w:color="auto" w:val="clear"/>
            <w:tcMar>
              <w:top w:type="dxa" w:w="80"/>
              <w:left w:type="dxa" w:w="100"/>
              <w:bottom w:type="dxa" w:w="80"/>
              <w:right w:type="dxa" w:w="100"/>
            </w:tcMar>
            <w:vAlign w:val="center"/>
          </w:tcPr>
          <w:p>
            <w:r>
              <w:rPr>
                <w:b w:val="false"/>
                <w:bCs w:val="false"/>
              </w:rPr>
              <w:t xml:space="preserve">Vết bẩn nặng, không tuỳ chỉnh mức %.</w:t>
            </w:r>
          </w:p>
        </w:tc>
      </w:tr>
      <w:tr>
        <w:tc>
          <w:tcPr>
            <w:tcW w:type="dxa" w:w="2450"/>
            <w:tcMar>
              <w:top w:type="dxa" w:w="80"/>
              <w:left w:type="dxa" w:w="100"/>
              <w:bottom w:type="dxa" w:w="80"/>
              <w:right w:type="dxa" w:w="100"/>
            </w:tcMar>
            <w:vAlign w:val="center"/>
          </w:tcPr>
          <w:p>
            <w:r>
              <w:rPr>
                <w:b w:val="false"/>
                <w:bCs w:val="false"/>
              </w:rPr>
              <w:t xml:space="preserve">minor_damage</w:t>
            </w:r>
          </w:p>
        </w:tc>
        <w:tc>
          <w:tcPr>
            <w:tcW w:type="dxa" w:w="3150"/>
            <w:tcMar>
              <w:top w:type="dxa" w:w="80"/>
              <w:left w:type="dxa" w:w="100"/>
              <w:bottom w:type="dxa" w:w="80"/>
              <w:right w:type="dxa" w:w="100"/>
            </w:tcMar>
            <w:vAlign w:val="center"/>
          </w:tcPr>
          <w:p>
            <w:r>
              <w:rPr>
                <w:b w:val="false"/>
                <w:bCs w:val="false"/>
              </w:rPr>
              <w:t xml:space="preserve">30% – 50% (Staff chọn cụ thể)</w:t>
            </w:r>
          </w:p>
        </w:tc>
        <w:tc>
          <w:tcPr>
            <w:tcW w:type="dxa" w:w="3900"/>
            <w:tcMar>
              <w:top w:type="dxa" w:w="80"/>
              <w:left w:type="dxa" w:w="100"/>
              <w:bottom w:type="dxa" w:w="80"/>
              <w:right w:type="dxa" w:w="100"/>
            </w:tcMar>
            <w:vAlign w:val="center"/>
          </w:tcPr>
          <w:p>
            <w:r>
              <w:rPr>
                <w:b w:val="false"/>
                <w:bCs w:val="false"/>
              </w:rPr>
              <w:t xml:space="preserve">Hư hỏng nhẹ; hệ thống bắt buộc % nằm trong khoảng này.</w:t>
            </w:r>
          </w:p>
        </w:tc>
      </w:tr>
      <w:tr>
        <w:tc>
          <w:tcPr>
            <w:tcW w:type="dxa" w:w="2450"/>
            <w:shd w:fill="F2F4F9" w:color="auto" w:val="clear"/>
            <w:tcMar>
              <w:top w:type="dxa" w:w="80"/>
              <w:left w:type="dxa" w:w="100"/>
              <w:bottom w:type="dxa" w:w="80"/>
              <w:right w:type="dxa" w:w="100"/>
            </w:tcMar>
            <w:vAlign w:val="center"/>
          </w:tcPr>
          <w:p>
            <w:r>
              <w:rPr>
                <w:b w:val="false"/>
                <w:bCs w:val="false"/>
              </w:rPr>
              <w:t xml:space="preserve">major_damage</w:t>
            </w:r>
          </w:p>
        </w:tc>
        <w:tc>
          <w:tcPr>
            <w:tcW w:type="dxa" w:w="3150"/>
            <w:shd w:fill="F2F4F9" w:color="auto" w:val="clear"/>
            <w:tcMar>
              <w:top w:type="dxa" w:w="80"/>
              <w:left w:type="dxa" w:w="100"/>
              <w:bottom w:type="dxa" w:w="80"/>
              <w:right w:type="dxa" w:w="100"/>
            </w:tcMar>
            <w:vAlign w:val="center"/>
          </w:tcPr>
          <w:p>
            <w:r>
              <w:rPr>
                <w:b w:val="false"/>
                <w:bCs w:val="false"/>
              </w:rPr>
              <w:t xml:space="preserve">70% – 100% (Staff chọn cụ thể)</w:t>
            </w:r>
          </w:p>
        </w:tc>
        <w:tc>
          <w:tcPr>
            <w:tcW w:type="dxa" w:w="3900"/>
            <w:shd w:fill="F2F4F9" w:color="auto" w:val="clear"/>
            <w:tcMar>
              <w:top w:type="dxa" w:w="80"/>
              <w:left w:type="dxa" w:w="100"/>
              <w:bottom w:type="dxa" w:w="80"/>
              <w:right w:type="dxa" w:w="100"/>
            </w:tcMar>
            <w:vAlign w:val="center"/>
          </w:tcPr>
          <w:p>
            <w:r>
              <w:rPr>
                <w:b w:val="false"/>
                <w:bCs w:val="false"/>
              </w:rPr>
              <w:t xml:space="preserve">Hư hỏng nặng; hệ thống bắt buộc % nằm trong khoảng này.</w:t>
            </w:r>
          </w:p>
        </w:tc>
      </w:tr>
      <w:tr>
        <w:tc>
          <w:tcPr>
            <w:tcW w:type="dxa" w:w="2450"/>
            <w:tcMar>
              <w:top w:type="dxa" w:w="80"/>
              <w:left w:type="dxa" w:w="100"/>
              <w:bottom w:type="dxa" w:w="80"/>
              <w:right w:type="dxa" w:w="100"/>
            </w:tcMar>
            <w:vAlign w:val="center"/>
          </w:tcPr>
          <w:p>
            <w:r>
              <w:rPr>
                <w:b w:val="false"/>
                <w:bCs w:val="false"/>
              </w:rPr>
              <w:t xml:space="preserve">total_loss</w:t>
            </w:r>
          </w:p>
        </w:tc>
        <w:tc>
          <w:tcPr>
            <w:tcW w:type="dxa" w:w="3150"/>
            <w:tcMar>
              <w:top w:type="dxa" w:w="80"/>
              <w:left w:type="dxa" w:w="100"/>
              <w:bottom w:type="dxa" w:w="80"/>
              <w:right w:type="dxa" w:w="100"/>
            </w:tcMar>
            <w:vAlign w:val="center"/>
          </w:tcPr>
          <w:p>
            <w:r>
              <w:rPr>
                <w:b w:val="false"/>
                <w:bCs w:val="false"/>
              </w:rPr>
              <w:t xml:space="preserve">100% (cố định)</w:t>
            </w:r>
          </w:p>
        </w:tc>
        <w:tc>
          <w:tcPr>
            <w:tcW w:type="dxa" w:w="3900"/>
            <w:tcMar>
              <w:top w:type="dxa" w:w="80"/>
              <w:left w:type="dxa" w:w="100"/>
              <w:bottom w:type="dxa" w:w="80"/>
              <w:right w:type="dxa" w:w="100"/>
            </w:tcMar>
            <w:vAlign w:val="center"/>
          </w:tcPr>
          <w:p>
            <w:r>
              <w:rPr>
                <w:b w:val="false"/>
                <w:bCs w:val="false"/>
              </w:rPr>
              <w:t xml:space="preserve">Mất hoặc hư hỏng toàn bộ — khấu trừ hết cọc, cộng thêm replacementFee = max(0, giá sản phẩm − tiền cọc đã đóng).</w:t>
            </w:r>
          </w:p>
        </w:tc>
      </w:tr>
    </w:tbl>
    <w:p>
      <w:pPr>
        <w:spacing w:after="140" w:line="300"/>
      </w:pPr>
      <w:r>
        <w:rPr>
          <w:i/>
          <w:iCs/>
          <w:color w:val="5B5F6B"/>
          <w:sz w:val="20"/>
          <w:szCs w:val="20"/>
        </w:rPr>
        <w:t xml:space="preserve">Công thức: damageFee = totalDeposit × (finalPercent / 100); lateFee = số ngày trễ × đơn giá phạt/ngày (lateFeePerDay) × số lượng, cộng dồn theo từng item trong đơn.</w:t>
      </w:r>
    </w:p>
    <w:p>
      <w:pPr>
        <w:spacing w:after="100" w:before="200"/>
        <w:jc w:val="center"/>
      </w:pPr>
      <w:r>
        <w:drawing>
          <wp:inline distT="0" distB="0" distL="0" distR="0">
            <wp:extent cx="5762625" cy="732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7324725"/>
                    </a:xfrm>
                    <a:prstGeom prst="rect">
                      <a:avLst/>
                    </a:prstGeom>
                  </pic:spPr>
                </pic:pic>
              </a:graphicData>
            </a:graphic>
          </wp:inline>
        </w:drawing>
      </w:r>
    </w:p>
    <w:p>
      <w:pPr>
        <w:spacing w:after="240"/>
        <w:jc w:val="center"/>
      </w:pPr>
      <w:r>
        <w:rPr>
          <w:i/>
          <w:iCs/>
          <w:color w:val="5B5F6B"/>
          <w:sz w:val="19"/>
          <w:szCs w:val="19"/>
        </w:rPr>
        <w:t xml:space="preserve">Hình 2. Sơ đồ quy trình Trả hàng &amp; Kiểm tra (Return &amp; Inspection) — Swimlane: Khách hàng / Nhân viên / Hệ thống</w:t>
      </w:r>
    </w:p>
    <w:p>
      <w:r>
        <w:br w:type="page"/>
      </w:r>
    </w:p>
    <w:p>
      <w:pPr>
        <w:pStyle w:val="Heading1"/>
        <w:pBdr>
          <w:bottom w:val="single" w:color="2E5AAC" w:sz="12" w:space="4"/>
        </w:pBdr>
        <w:spacing w:after="180" w:before="360"/>
      </w:pPr>
      <w:r>
        <w:rPr>
          <w:b/>
          <w:bCs/>
          <w:color w:val="2E5AAC"/>
        </w:rPr>
        <w:t xml:space="preserve">4. QUY TRÌNH XỬ LÝ KHIẾU NẠI (COMPLAINT / ISSUE HANDLING)</w:t>
      </w:r>
    </w:p>
    <w:p>
      <w:pPr>
        <w:pStyle w:val="Heading2"/>
        <w:spacing w:after="140" w:before="280"/>
      </w:pPr>
      <w:r>
        <w:rPr>
          <w:b/>
          <w:bCs/>
          <w:color w:val="1F2937"/>
        </w:rPr>
        <w:t xml:space="preserve">4.1. Mục đích &amp; phạm vi</w:t>
      </w:r>
    </w:p>
    <w:p>
      <w:pPr>
        <w:spacing w:after="140" w:line="300"/>
      </w:pPr>
      <w:r>
        <w:t xml:space="preserve">Mô tả quy trình khách hàng (hoặc nhân viên/chủ cửa hàng thay mặt khách) ghi nhận khiếu nại gắn với một đơn thuê cụ thể, kèm bằng chứng và phương thức xử lý mong muốn.</w:t>
      </w:r>
    </w:p>
    <w:p>
      <w:pPr>
        <w:spacing w:after="140" w:line="300"/>
      </w:pPr>
      <w:r>
        <w:rPr>
          <w:b/>
          <w:bCs/>
        </w:rPr>
        <w:t xml:space="preserve">Actor tham gia: </w:t>
      </w:r>
      <w:r>
        <w:t xml:space="preserve">Khách hàng, Nhân viên/Owner, Hệ thống (Backend).</w:t>
      </w:r>
    </w:p>
    <w:p>
      <w:pPr>
        <w:spacing w:after="140" w:line="300"/>
      </w:pPr>
      <w:r>
        <w:rPr>
          <w:b/>
          <w:bCs/>
        </w:rPr>
        <w:t xml:space="preserve">Nguồn mã: </w:t>
      </w:r>
      <w:r>
        <w:rPr>
          <w:rFonts w:ascii="Consolas" w:cs="Consolas" w:eastAsia="Consolas" w:hAnsi="Consolas"/>
          <w:color w:val="8A2BE2"/>
          <w:sz w:val="20"/>
          <w:szCs w:val="20"/>
        </w:rPr>
        <w:t xml:space="preserve">be/services/issue.service.js</w:t>
      </w:r>
      <w:r>
        <w:t xml:space="preserve"> — hàm </w:t>
      </w:r>
      <w:r>
        <w:rPr>
          <w:rFonts w:ascii="Consolas" w:cs="Consolas" w:eastAsia="Consolas" w:hAnsi="Consolas"/>
          <w:color w:val="8A2BE2"/>
          <w:sz w:val="20"/>
          <w:szCs w:val="20"/>
        </w:rPr>
        <w:t xml:space="preserve">createIssue()</w:t>
      </w:r>
      <w:r>
        <w:t xml:space="preserve">, </w:t>
      </w:r>
      <w:r>
        <w:rPr>
          <w:rFonts w:ascii="Consolas" w:cs="Consolas" w:eastAsia="Consolas" w:hAnsi="Consolas"/>
          <w:color w:val="8A2BE2"/>
          <w:sz w:val="20"/>
          <w:szCs w:val="20"/>
        </w:rPr>
        <w:t xml:space="preserve">cancelIssue()</w:t>
      </w:r>
      <w:r>
        <w:t xml:space="preserve">; routes </w:t>
      </w:r>
      <w:r>
        <w:rPr>
          <w:rFonts w:ascii="Consolas" w:cs="Consolas" w:eastAsia="Consolas" w:hAnsi="Consolas"/>
          <w:color w:val="8A2BE2"/>
          <w:sz w:val="20"/>
          <w:szCs w:val="20"/>
        </w:rPr>
        <w:t xml:space="preserve">POST /issues/create</w:t>
      </w:r>
      <w:r>
        <w:t xml:space="preserve">, </w:t>
      </w:r>
      <w:r>
        <w:rPr>
          <w:rFonts w:ascii="Consolas" w:cs="Consolas" w:eastAsia="Consolas" w:hAnsi="Consolas"/>
          <w:color w:val="8A2BE2"/>
          <w:sz w:val="20"/>
          <w:szCs w:val="20"/>
        </w:rPr>
        <w:t xml:space="preserve">PUT /:id/cancel</w:t>
      </w:r>
      <w:r>
        <w:t xml:space="preserve">.</w:t>
      </w:r>
    </w:p>
    <w:p>
      <w:pPr>
        <w:pStyle w:val="Heading2"/>
        <w:spacing w:after="140" w:before="280"/>
      </w:pPr>
      <w:r>
        <w:rPr>
          <w:b/>
          <w:bCs/>
          <w:color w:val="1F2937"/>
        </w:rPr>
        <w:t xml:space="preserve">4.2. Mô tả các bước</w:t>
      </w:r>
    </w:p>
    <w:p>
      <w:pPr>
        <w:pStyle w:val="ListParagraph"/>
        <w:numPr>
          <w:ilvl w:val="0"/>
          <w:numId w:val="5"/>
        </w:numPr>
        <w:spacing w:after="90" w:line="290"/>
      </w:pPr>
      <w:r>
        <w:t xml:space="preserve">Khách hàng (hoặc Staff/Owner thay mặt) tạo khiếu nại cho một đơn thuê: nhập lý do, chọn phương thức xử lý mong muốn (return_refund: hoàn tiền, hoặc exchange: đổi sản phẩm), đính kèm tối đa 4 ảnh và 1 video làm bằng chứng.</w:t>
      </w:r>
    </w:p>
    <w:p>
      <w:pPr>
        <w:pStyle w:val="ListParagraph"/>
        <w:numPr>
          <w:ilvl w:val="0"/>
          <w:numId w:val="5"/>
        </w:numPr>
        <w:spacing w:after="90" w:line="290"/>
      </w:pPr>
      <w:r>
        <w:t xml:space="preserve">Hệ thống kiểm tra hợp lệ: đơn thuê (rentalId) phải tồn tại; đơn này chưa có khiếu nại nào khác (mỗi đơn chỉ được khiếu nại một lần); người gửi phải là chủ đơn hoặc thuộc vai trò Staff/Owner. Không hợp lệ → từ chối (400/403).</w:t>
      </w:r>
    </w:p>
    <w:p>
      <w:pPr>
        <w:pStyle w:val="ListParagraph"/>
        <w:numPr>
          <w:ilvl w:val="0"/>
          <w:numId w:val="5"/>
        </w:numPr>
        <w:spacing w:after="90" w:line="290"/>
      </w:pPr>
      <w:r>
        <w:t xml:space="preserve">Hệ thống tải ảnh/video lên Cloudinary và lưu bản ghi Khiếu nại (Issue) với status = 'pending'.</w:t>
      </w:r>
    </w:p>
    <w:p>
      <w:pPr>
        <w:pStyle w:val="ListParagraph"/>
        <w:numPr>
          <w:ilvl w:val="0"/>
          <w:numId w:val="5"/>
        </w:numPr>
        <w:spacing w:after="90" w:line="290"/>
      </w:pPr>
      <w:r>
        <w:t xml:space="preserve">Nhánh (1) — đã triển khai: Khách hàng có thể chủ động hủy khiếu nại của mình, nhưng chỉ khi khiếu nại vẫn đang ở trạng thái 'pending'. Hệ thống cập nhật status → 'cancelled'.</w:t>
      </w:r>
    </w:p>
    <w:p>
      <w:pPr>
        <w:pStyle w:val="ListParagraph"/>
        <w:numPr>
          <w:ilvl w:val="0"/>
          <w:numId w:val="5"/>
        </w:numPr>
        <w:spacing w:after="90" w:line="290"/>
      </w:pPr>
      <w:r>
        <w:t xml:space="preserve">Nhánh (2) — CHƯA triển khai: xem mục 4.3.</w:t>
      </w:r>
    </w:p>
    <w:p>
      <w:pPr>
        <w:pStyle w:val="Heading2"/>
        <w:spacing w:after="140" w:before="280"/>
      </w:pPr>
      <w:r>
        <w:rPr>
          <w:b/>
          <w:bCs/>
          <w:color w:val="1F2937"/>
        </w:rPr>
        <w:t xml:space="preserve">4.3. Vấn đề phát hiện &amp; khuyến nghị (Gap Analysis)</w:t>
      </w:r>
    </w:p>
    <w:p>
      <w:pPr>
        <w:pBdr>
          <w:top w:val="dashed" w:color="C0392B" w:sz="8" w:space="6"/>
          <w:bottom w:val="dashed" w:color="C0392B" w:sz="8" w:space="6"/>
          <w:left w:val="dashed" w:color="C0392B" w:sz="8" w:space="6"/>
          <w:right w:val="dashed" w:color="C0392B" w:sz="8" w:space="6"/>
        </w:pBdr>
        <w:shd w:fill="FDEBEB" w:color="auto" w:val="clear"/>
        <w:spacing w:after="160" w:before="100"/>
      </w:pPr>
      <w:r>
        <w:rPr>
          <w:b/>
          <w:bCs/>
          <w:color w:val="C0392B"/>
        </w:rPr>
        <w:t xml:space="preserve">  ⚠ GAP: </w:t>
      </w:r>
      <w:r>
        <w:rPr>
          <w:color w:val="7A1010"/>
        </w:rPr>
        <w:t xml:space="preserve">Model Issue.status đã định nghĩa sẵn 2 giá trị 'resolved' (đã xử lý) và 'rejected' (từ chối), nhưng trong toàn bộ service/controller/route hiện tại KHÔNG có bất kỳ hàm hay endpoint nào gán 2 giá trị này. Nói cách khác, Nhân viên/Owner hiện không có cách nào trong hệ thống để duyệt hoặc từ chối một khiếu nại — khiếu nại tạo ra chỉ có thể nằm ở 'pending' mãi mãi hoặc bị chính khách hàng hủy.</w:t>
      </w:r>
    </w:p>
    <w:p>
      <w:pPr>
        <w:spacing w:after="140" w:line="300"/>
      </w:pPr>
      <w:r>
        <w:rPr>
          <w:b/>
          <w:bCs/>
        </w:rPr>
        <w:t xml:space="preserve">Khuyến nghị: </w:t>
      </w:r>
      <w:r>
        <w:t xml:space="preserve">bổ sung 2 endpoint mới, ví dụ </w:t>
      </w:r>
      <w:r>
        <w:rPr>
          <w:rFonts w:ascii="Consolas" w:cs="Consolas" w:eastAsia="Consolas" w:hAnsi="Consolas"/>
          <w:color w:val="8A2BE2"/>
          <w:sz w:val="20"/>
          <w:szCs w:val="20"/>
        </w:rPr>
        <w:t xml:space="preserve">PUT /issues/:id/resolve</w:t>
      </w:r>
      <w:r>
        <w:t xml:space="preserve"> và </w:t>
      </w:r>
      <w:r>
        <w:rPr>
          <w:rFonts w:ascii="Consolas" w:cs="Consolas" w:eastAsia="Consolas" w:hAnsi="Consolas"/>
          <w:color w:val="8A2BE2"/>
          <w:sz w:val="20"/>
          <w:szCs w:val="20"/>
        </w:rPr>
        <w:t xml:space="preserve">PUT /issues/:id/reject</w:t>
      </w:r>
      <w:r>
        <w:t xml:space="preserve">, giới hạn quyền cho Staff/Owner, kèm giao diện xử lý khiếu nại (danh sách khiếu nại đang chờ, chi tiết bằng chứng, hành động duyệt/từ chối kèm ghi chú phản hồi cho khách).</w:t>
      </w:r>
    </w:p>
    <w:p>
      <w:pPr>
        <w:spacing w:after="100" w:before="200"/>
        <w:jc w:val="center"/>
      </w:pPr>
      <w:r>
        <w:drawing>
          <wp:inline distT="0" distB="0" distL="0" distR="0">
            <wp:extent cx="5762625"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695825"/>
                    </a:xfrm>
                    <a:prstGeom prst="rect">
                      <a:avLst/>
                    </a:prstGeom>
                  </pic:spPr>
                </pic:pic>
              </a:graphicData>
            </a:graphic>
          </wp:inline>
        </w:drawing>
      </w:r>
    </w:p>
    <w:p>
      <w:pPr>
        <w:spacing w:after="240"/>
        <w:jc w:val="center"/>
      </w:pPr>
      <w:r>
        <w:rPr>
          <w:i/>
          <w:iCs/>
          <w:color w:val="5B5F6B"/>
          <w:sz w:val="19"/>
          <w:szCs w:val="19"/>
        </w:rPr>
        <w:t xml:space="preserve">Hình 3. Sơ đồ quy trình Xử lý khiếu nại (Complaint Handling) — vùng khung đỏ nét đứt là chức năng chưa triển khai</w:t>
      </w:r>
    </w:p>
    <w:p>
      <w:r>
        <w:br w:type="page"/>
      </w:r>
    </w:p>
    <w:p>
      <w:pPr>
        <w:pStyle w:val="Heading1"/>
        <w:pBdr>
          <w:bottom w:val="single" w:color="2E5AAC" w:sz="12" w:space="4"/>
        </w:pBdr>
        <w:spacing w:after="180" w:before="360"/>
      </w:pPr>
      <w:r>
        <w:rPr>
          <w:b/>
          <w:bCs/>
          <w:color w:val="2E5AAC"/>
        </w:rPr>
        <w:t xml:space="preserve">5. VÒNG ĐỜI TRẠNG THÁI ĐƠN HÀNG (ORDER STATUS LIFECYCLE)</w:t>
      </w:r>
    </w:p>
    <w:p>
      <w:pPr>
        <w:pStyle w:val="Heading2"/>
        <w:spacing w:after="140" w:before="280"/>
      </w:pPr>
      <w:r>
        <w:rPr>
          <w:b/>
          <w:bCs/>
          <w:color w:val="1F2937"/>
        </w:rPr>
        <w:t xml:space="preserve">5.1. Mục đích &amp; phạm vi</w:t>
      </w:r>
    </w:p>
    <w:p>
      <w:pPr>
        <w:spacing w:after="140" w:line="300"/>
      </w:pPr>
      <w:r>
        <w:t xml:space="preserve">Tổng hợp toàn bộ 8 trạng thái của một đơn thuê (Rental) và điều kiện/actor kích hoạt từng lượt chuyển trạng thái, giúp các bộ phận (Dev, QA, Vận hành) có cùng một tham chiếu duy nhất.</w:t>
      </w:r>
    </w:p>
    <w:p>
      <w:pPr>
        <w:spacing w:after="140" w:line="300"/>
      </w:pPr>
      <w:r>
        <w:rPr>
          <w:b/>
          <w:bCs/>
        </w:rPr>
        <w:t xml:space="preserve">Nguồn mã: </w:t>
      </w:r>
      <w:r>
        <w:rPr>
          <w:rFonts w:ascii="Consolas" w:cs="Consolas" w:eastAsia="Consolas" w:hAnsi="Consolas"/>
          <w:color w:val="8A2BE2"/>
          <w:sz w:val="20"/>
          <w:szCs w:val="20"/>
        </w:rPr>
        <w:t xml:space="preserve">be/models/rental.model.js</w:t>
      </w:r>
      <w:r>
        <w:t xml:space="preserve"> (enum status); </w:t>
      </w:r>
      <w:r>
        <w:rPr>
          <w:rFonts w:ascii="Consolas" w:cs="Consolas" w:eastAsia="Consolas" w:hAnsi="Consolas"/>
          <w:color w:val="8A2BE2"/>
          <w:sz w:val="20"/>
          <w:szCs w:val="20"/>
        </w:rPr>
        <w:t xml:space="preserve">be/services/rental.service.js</w:t>
      </w:r>
      <w:r>
        <w:t xml:space="preserve">; </w:t>
      </w:r>
      <w:r>
        <w:rPr>
          <w:rFonts w:ascii="Consolas" w:cs="Consolas" w:eastAsia="Consolas" w:hAnsi="Consolas"/>
          <w:color w:val="8A2BE2"/>
          <w:sz w:val="20"/>
          <w:szCs w:val="20"/>
        </w:rPr>
        <w:t xml:space="preserve">be/services/cron.service.js</w:t>
      </w:r>
      <w:r>
        <w:t xml:space="preserve"> (checkOverdueRentals).</w:t>
      </w:r>
    </w:p>
    <w:p>
      <w:pPr>
        <w:pStyle w:val="Heading2"/>
        <w:spacing w:after="140" w:before="280"/>
      </w:pPr>
      <w:r>
        <w:rPr>
          <w:b/>
          <w:bCs/>
          <w:color w:val="1F2937"/>
        </w:rPr>
        <w:t xml:space="preserve">5.2. Bảng trạng thái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3000"/>
        <w:gridCol w:w="2500"/>
      </w:tblGrid>
      <w:tr>
        <w:trPr>
          <w:tblHeader/>
        </w:trPr>
        <w:tc>
          <w:tcPr>
            <w:tcW w:type="dxa" w:w="1300"/>
            <w:shd w:fill="2E5AAC" w:color="auto" w:val="clear"/>
            <w:tcMar>
              <w:top w:type="dxa" w:w="80"/>
              <w:left w:type="dxa" w:w="100"/>
              <w:bottom w:type="dxa" w:w="80"/>
              <w:right w:type="dxa" w:w="100"/>
            </w:tcMar>
            <w:vAlign w:val="center"/>
          </w:tcPr>
          <w:p>
            <w:r>
              <w:rPr>
                <w:b/>
                <w:bCs/>
                <w:color w:val="FFFFFF"/>
              </w:rPr>
              <w:t xml:space="preserve">Trạng thái</w:t>
            </w:r>
          </w:p>
        </w:tc>
        <w:tc>
          <w:tcPr>
            <w:tcW w:type="dxa" w:w="2700"/>
            <w:shd w:fill="2E5AAC" w:color="auto" w:val="clear"/>
            <w:tcMar>
              <w:top w:type="dxa" w:w="80"/>
              <w:left w:type="dxa" w:w="100"/>
              <w:bottom w:type="dxa" w:w="80"/>
              <w:right w:type="dxa" w:w="100"/>
            </w:tcMar>
            <w:vAlign w:val="center"/>
          </w:tcPr>
          <w:p>
            <w:r>
              <w:rPr>
                <w:b/>
                <w:bCs/>
                <w:color w:val="FFFFFF"/>
              </w:rPr>
              <w:t xml:space="preserve">Ý nghĩa</w:t>
            </w:r>
          </w:p>
        </w:tc>
        <w:tc>
          <w:tcPr>
            <w:tcW w:type="dxa" w:w="3000"/>
            <w:shd w:fill="2E5AAC" w:color="auto" w:val="clear"/>
            <w:tcMar>
              <w:top w:type="dxa" w:w="80"/>
              <w:left w:type="dxa" w:w="100"/>
              <w:bottom w:type="dxa" w:w="80"/>
              <w:right w:type="dxa" w:w="100"/>
            </w:tcMar>
            <w:vAlign w:val="center"/>
          </w:tcPr>
          <w:p>
            <w:r>
              <w:rPr>
                <w:b/>
                <w:bCs/>
                <w:color w:val="FFFFFF"/>
              </w:rPr>
              <w:t xml:space="preserve">Actor / Trigger chuyển vào</w:t>
            </w:r>
          </w:p>
        </w:tc>
        <w:tc>
          <w:tcPr>
            <w:tcW w:type="dxa" w:w="2500"/>
            <w:shd w:fill="2E5AAC" w:color="auto" w:val="clear"/>
            <w:tcMar>
              <w:top w:type="dxa" w:w="80"/>
              <w:left w:type="dxa" w:w="100"/>
              <w:bottom w:type="dxa" w:w="80"/>
              <w:right w:type="dxa" w:w="100"/>
            </w:tcMar>
            <w:vAlign w:val="center"/>
          </w:tcPr>
          <w:p>
            <w:r>
              <w:rPr>
                <w:b/>
                <w:bCs/>
                <w:color w:val="FFFFFF"/>
              </w:rPr>
              <w:t xml:space="preserve">Hàm xử lý</w:t>
            </w:r>
          </w:p>
        </w:tc>
      </w:tr>
      <w:tr>
        <w:tc>
          <w:tcPr>
            <w:tcW w:type="dxa" w:w="1300"/>
            <w:tcMar>
              <w:top w:type="dxa" w:w="80"/>
              <w:left w:type="dxa" w:w="100"/>
              <w:bottom w:type="dxa" w:w="80"/>
              <w:right w:type="dxa" w:w="100"/>
            </w:tcMar>
            <w:vAlign w:val="center"/>
          </w:tcPr>
          <w:p>
            <w:r>
              <w:rPr>
                <w:b w:val="false"/>
                <w:bCs w:val="false"/>
              </w:rPr>
              <w:t xml:space="preserve">pending</w:t>
            </w:r>
          </w:p>
        </w:tc>
        <w:tc>
          <w:tcPr>
            <w:tcW w:type="dxa" w:w="2700"/>
            <w:tcMar>
              <w:top w:type="dxa" w:w="80"/>
              <w:left w:type="dxa" w:w="100"/>
              <w:bottom w:type="dxa" w:w="80"/>
              <w:right w:type="dxa" w:w="100"/>
            </w:tcMar>
            <w:vAlign w:val="center"/>
          </w:tcPr>
          <w:p>
            <w:r>
              <w:rPr>
                <w:b w:val="false"/>
                <w:bCs w:val="false"/>
              </w:rPr>
              <w:t xml:space="preserve">Đơn mới tạo, chờ xử lý.</w:t>
            </w:r>
          </w:p>
        </w:tc>
        <w:tc>
          <w:tcPr>
            <w:tcW w:type="dxa" w:w="3000"/>
            <w:tcMar>
              <w:top w:type="dxa" w:w="80"/>
              <w:left w:type="dxa" w:w="100"/>
              <w:bottom w:type="dxa" w:w="80"/>
              <w:right w:type="dxa" w:w="100"/>
            </w:tcMar>
            <w:vAlign w:val="center"/>
          </w:tcPr>
          <w:p>
            <w:r>
              <w:rPr>
                <w:b w:val="false"/>
                <w:bCs w:val="false"/>
              </w:rPr>
              <w:t xml:space="preserve">Khách hàng — tạo đơn thành công.</w:t>
            </w:r>
          </w:p>
        </w:tc>
        <w:tc>
          <w:tcPr>
            <w:tcW w:type="dxa" w:w="2500"/>
            <w:tcMar>
              <w:top w:type="dxa" w:w="80"/>
              <w:left w:type="dxa" w:w="100"/>
              <w:bottom w:type="dxa" w:w="80"/>
              <w:right w:type="dxa" w:w="100"/>
            </w:tcMar>
            <w:vAlign w:val="center"/>
          </w:tcPr>
          <w:p>
            <w:r>
              <w:rPr>
                <w:b w:val="false"/>
                <w:bCs w:val="false"/>
              </w:rPr>
              <w:t xml:space="preserve">createOrder()</w:t>
            </w:r>
          </w:p>
        </w:tc>
      </w:tr>
      <w:tr>
        <w:tc>
          <w:tcPr>
            <w:tcW w:type="dxa" w:w="1300"/>
            <w:shd w:fill="F2F4F9" w:color="auto" w:val="clear"/>
            <w:tcMar>
              <w:top w:type="dxa" w:w="80"/>
              <w:left w:type="dxa" w:w="100"/>
              <w:bottom w:type="dxa" w:w="80"/>
              <w:right w:type="dxa" w:w="100"/>
            </w:tcMar>
            <w:vAlign w:val="center"/>
          </w:tcPr>
          <w:p>
            <w:r>
              <w:rPr>
                <w:b w:val="false"/>
                <w:bCs w:val="false"/>
              </w:rPr>
              <w:t xml:space="preserve">delivering</w:t>
            </w:r>
          </w:p>
        </w:tc>
        <w:tc>
          <w:tcPr>
            <w:tcW w:type="dxa" w:w="2700"/>
            <w:shd w:fill="F2F4F9" w:color="auto" w:val="clear"/>
            <w:tcMar>
              <w:top w:type="dxa" w:w="80"/>
              <w:left w:type="dxa" w:w="100"/>
              <w:bottom w:type="dxa" w:w="80"/>
              <w:right w:type="dxa" w:w="100"/>
            </w:tcMar>
            <w:vAlign w:val="center"/>
          </w:tcPr>
          <w:p>
            <w:r>
              <w:rPr>
                <w:b w:val="false"/>
                <w:bCs w:val="false"/>
              </w:rPr>
              <w:t xml:space="preserve">Nhân viên đã chuẩn bị xong, đang giao (GHN).</w:t>
            </w:r>
          </w:p>
        </w:tc>
        <w:tc>
          <w:tcPr>
            <w:tcW w:type="dxa" w:w="3000"/>
            <w:shd w:fill="F2F4F9" w:color="auto" w:val="clear"/>
            <w:tcMar>
              <w:top w:type="dxa" w:w="80"/>
              <w:left w:type="dxa" w:w="100"/>
              <w:bottom w:type="dxa" w:w="80"/>
              <w:right w:type="dxa" w:w="100"/>
            </w:tcMar>
            <w:vAlign w:val="center"/>
          </w:tcPr>
          <w:p>
            <w:r>
              <w:rPr>
                <w:b w:val="false"/>
                <w:bCs w:val="false"/>
              </w:rPr>
              <w:t xml:space="preserve">Nhân viên — xác nhận chuẩn bị.</w:t>
            </w:r>
          </w:p>
        </w:tc>
        <w:tc>
          <w:tcPr>
            <w:tcW w:type="dxa" w:w="2500"/>
            <w:shd w:fill="F2F4F9" w:color="auto" w:val="clear"/>
            <w:tcMar>
              <w:top w:type="dxa" w:w="80"/>
              <w:left w:type="dxa" w:w="100"/>
              <w:bottom w:type="dxa" w:w="80"/>
              <w:right w:type="dxa" w:w="100"/>
            </w:tcMar>
            <w:vAlign w:val="center"/>
          </w:tcPr>
          <w:p>
            <w:r>
              <w:rPr>
                <w:b w:val="false"/>
                <w:bCs w:val="false"/>
              </w:rPr>
              <w:t xml:space="preserve">confirmPreparation()</w:t>
            </w:r>
          </w:p>
        </w:tc>
      </w:tr>
      <w:tr>
        <w:tc>
          <w:tcPr>
            <w:tcW w:type="dxa" w:w="1300"/>
            <w:tcMar>
              <w:top w:type="dxa" w:w="80"/>
              <w:left w:type="dxa" w:w="100"/>
              <w:bottom w:type="dxa" w:w="80"/>
              <w:right w:type="dxa" w:w="100"/>
            </w:tcMar>
            <w:vAlign w:val="center"/>
          </w:tcPr>
          <w:p>
            <w:r>
              <w:rPr>
                <w:b w:val="false"/>
                <w:bCs w:val="false"/>
              </w:rPr>
              <w:t xml:space="preserve">delivered</w:t>
            </w:r>
          </w:p>
        </w:tc>
        <w:tc>
          <w:tcPr>
            <w:tcW w:type="dxa" w:w="2700"/>
            <w:tcMar>
              <w:top w:type="dxa" w:w="80"/>
              <w:left w:type="dxa" w:w="100"/>
              <w:bottom w:type="dxa" w:w="80"/>
              <w:right w:type="dxa" w:w="100"/>
            </w:tcMar>
            <w:vAlign w:val="center"/>
          </w:tcPr>
          <w:p>
            <w:r>
              <w:rPr>
                <w:b w:val="false"/>
                <w:bCs w:val="false"/>
              </w:rPr>
              <w:t xml:space="preserve">Đã giao thành công tới khách.</w:t>
            </w:r>
          </w:p>
        </w:tc>
        <w:tc>
          <w:tcPr>
            <w:tcW w:type="dxa" w:w="3000"/>
            <w:tcMar>
              <w:top w:type="dxa" w:w="80"/>
              <w:left w:type="dxa" w:w="100"/>
              <w:bottom w:type="dxa" w:w="80"/>
              <w:right w:type="dxa" w:w="100"/>
            </w:tcMar>
            <w:vAlign w:val="center"/>
          </w:tcPr>
          <w:p>
            <w:r>
              <w:rPr>
                <w:b w:val="false"/>
                <w:bCs w:val="false"/>
              </w:rPr>
              <w:t xml:space="preserve">GHN/Nhân viên — hiện chưa có webhook GHN, thao tác qua API tổng quát.</w:t>
            </w:r>
          </w:p>
        </w:tc>
        <w:tc>
          <w:tcPr>
            <w:tcW w:type="dxa" w:w="2500"/>
            <w:tcMar>
              <w:top w:type="dxa" w:w="80"/>
              <w:left w:type="dxa" w:w="100"/>
              <w:bottom w:type="dxa" w:w="80"/>
              <w:right w:type="dxa" w:w="100"/>
            </w:tcMar>
            <w:vAlign w:val="center"/>
          </w:tcPr>
          <w:p>
            <w:r>
              <w:rPr>
                <w:b w:val="false"/>
                <w:bCs w:val="false"/>
              </w:rPr>
              <w:t xml:space="preserve">updateOrderStatus()</w:t>
            </w:r>
          </w:p>
        </w:tc>
      </w:tr>
      <w:tr>
        <w:tc>
          <w:tcPr>
            <w:tcW w:type="dxa" w:w="1300"/>
            <w:shd w:fill="F2F4F9" w:color="auto" w:val="clear"/>
            <w:tcMar>
              <w:top w:type="dxa" w:w="80"/>
              <w:left w:type="dxa" w:w="100"/>
              <w:bottom w:type="dxa" w:w="80"/>
              <w:right w:type="dxa" w:w="100"/>
            </w:tcMar>
            <w:vAlign w:val="center"/>
          </w:tcPr>
          <w:p>
            <w:r>
              <w:rPr>
                <w:b w:val="false"/>
                <w:bCs w:val="false"/>
              </w:rPr>
              <w:t xml:space="preserve">renting</w:t>
            </w:r>
          </w:p>
        </w:tc>
        <w:tc>
          <w:tcPr>
            <w:tcW w:type="dxa" w:w="2700"/>
            <w:shd w:fill="F2F4F9" w:color="auto" w:val="clear"/>
            <w:tcMar>
              <w:top w:type="dxa" w:w="80"/>
              <w:left w:type="dxa" w:w="100"/>
              <w:bottom w:type="dxa" w:w="80"/>
              <w:right w:type="dxa" w:w="100"/>
            </w:tcMar>
            <w:vAlign w:val="center"/>
          </w:tcPr>
          <w:p>
            <w:r>
              <w:rPr>
                <w:b w:val="false"/>
                <w:bCs w:val="false"/>
              </w:rPr>
              <w:t xml:space="preserve">Khách đang trong thời gian thuê.</w:t>
            </w:r>
          </w:p>
        </w:tc>
        <w:tc>
          <w:tcPr>
            <w:tcW w:type="dxa" w:w="3000"/>
            <w:shd w:fill="F2F4F9" w:color="auto" w:val="clear"/>
            <w:tcMar>
              <w:top w:type="dxa" w:w="80"/>
              <w:left w:type="dxa" w:w="100"/>
              <w:bottom w:type="dxa" w:w="80"/>
              <w:right w:type="dxa" w:w="100"/>
            </w:tcMar>
            <w:vAlign w:val="center"/>
          </w:tcPr>
          <w:p>
            <w:r>
              <w:rPr>
                <w:b w:val="false"/>
                <w:bCs w:val="false"/>
              </w:rPr>
              <w:t xml:space="preserve">Khách xác nhận nhận hàng, HOẶC tự động sau 5 giờ nếu không xác nhận.</w:t>
            </w:r>
          </w:p>
        </w:tc>
        <w:tc>
          <w:tcPr>
            <w:tcW w:type="dxa" w:w="2500"/>
            <w:shd w:fill="F2F4F9" w:color="auto" w:val="clear"/>
            <w:tcMar>
              <w:top w:type="dxa" w:w="80"/>
              <w:left w:type="dxa" w:w="100"/>
              <w:bottom w:type="dxa" w:w="80"/>
              <w:right w:type="dxa" w:w="100"/>
            </w:tcMar>
            <w:vAlign w:val="center"/>
          </w:tcPr>
          <w:p>
            <w:r>
              <w:rPr>
                <w:b w:val="false"/>
                <w:bCs w:val="false"/>
              </w:rPr>
              <w:t xml:space="preserve">confirmReceipt() / autoUpdateDeliveredStatus()</w:t>
            </w:r>
          </w:p>
        </w:tc>
      </w:tr>
      <w:tr>
        <w:tc>
          <w:tcPr>
            <w:tcW w:type="dxa" w:w="1300"/>
            <w:tcMar>
              <w:top w:type="dxa" w:w="80"/>
              <w:left w:type="dxa" w:w="100"/>
              <w:bottom w:type="dxa" w:w="80"/>
              <w:right w:type="dxa" w:w="100"/>
            </w:tcMar>
            <w:vAlign w:val="center"/>
          </w:tcPr>
          <w:p>
            <w:r>
              <w:rPr>
                <w:b w:val="false"/>
                <w:bCs w:val="false"/>
              </w:rPr>
              <w:t xml:space="preserve">overdue</w:t>
            </w:r>
          </w:p>
        </w:tc>
        <w:tc>
          <w:tcPr>
            <w:tcW w:type="dxa" w:w="2700"/>
            <w:tcMar>
              <w:top w:type="dxa" w:w="80"/>
              <w:left w:type="dxa" w:w="100"/>
              <w:bottom w:type="dxa" w:w="80"/>
              <w:right w:type="dxa" w:w="100"/>
            </w:tcMar>
            <w:vAlign w:val="center"/>
          </w:tcPr>
          <w:p>
            <w:r>
              <w:rPr>
                <w:b w:val="false"/>
                <w:bCs w:val="false"/>
              </w:rPr>
              <w:t xml:space="preserve">Quá hạn trả nhưng chưa yêu cầu trả.</w:t>
            </w:r>
          </w:p>
        </w:tc>
        <w:tc>
          <w:tcPr>
            <w:tcW w:type="dxa" w:w="3000"/>
            <w:tcMar>
              <w:top w:type="dxa" w:w="80"/>
              <w:left w:type="dxa" w:w="100"/>
              <w:bottom w:type="dxa" w:w="80"/>
              <w:right w:type="dxa" w:w="100"/>
            </w:tcMar>
            <w:vAlign w:val="center"/>
          </w:tcPr>
          <w:p>
            <w:r>
              <w:rPr>
                <w:b w:val="false"/>
                <w:bCs w:val="false"/>
              </w:rPr>
              <w:t xml:space="preserve">Cron chạy 00:00 hằng ngày (và một lần khi khởi động server).</w:t>
            </w:r>
          </w:p>
        </w:tc>
        <w:tc>
          <w:tcPr>
            <w:tcW w:type="dxa" w:w="2500"/>
            <w:tcMar>
              <w:top w:type="dxa" w:w="80"/>
              <w:left w:type="dxa" w:w="100"/>
              <w:bottom w:type="dxa" w:w="80"/>
              <w:right w:type="dxa" w:w="100"/>
            </w:tcMar>
            <w:vAlign w:val="center"/>
          </w:tcPr>
          <w:p>
            <w:r>
              <w:rPr>
                <w:b w:val="false"/>
                <w:bCs w:val="false"/>
              </w:rPr>
              <w:t xml:space="preserve">checkOverdueRentals()</w:t>
            </w:r>
          </w:p>
        </w:tc>
      </w:tr>
      <w:tr>
        <w:tc>
          <w:tcPr>
            <w:tcW w:type="dxa" w:w="1300"/>
            <w:shd w:fill="F2F4F9" w:color="auto" w:val="clear"/>
            <w:tcMar>
              <w:top w:type="dxa" w:w="80"/>
              <w:left w:type="dxa" w:w="100"/>
              <w:bottom w:type="dxa" w:w="80"/>
              <w:right w:type="dxa" w:w="100"/>
            </w:tcMar>
            <w:vAlign w:val="center"/>
          </w:tcPr>
          <w:p>
            <w:r>
              <w:rPr>
                <w:b w:val="false"/>
                <w:bCs w:val="false"/>
              </w:rPr>
              <w:t xml:space="preserve">returning</w:t>
            </w:r>
          </w:p>
        </w:tc>
        <w:tc>
          <w:tcPr>
            <w:tcW w:type="dxa" w:w="2700"/>
            <w:shd w:fill="F2F4F9" w:color="auto" w:val="clear"/>
            <w:tcMar>
              <w:top w:type="dxa" w:w="80"/>
              <w:left w:type="dxa" w:w="100"/>
              <w:bottom w:type="dxa" w:w="80"/>
              <w:right w:type="dxa" w:w="100"/>
            </w:tcMar>
            <w:vAlign w:val="center"/>
          </w:tcPr>
          <w:p>
            <w:r>
              <w:rPr>
                <w:b w:val="false"/>
                <w:bCs w:val="false"/>
              </w:rPr>
              <w:t xml:space="preserve">Khách đã yêu cầu trả, chờ cửa hàng nhận lại.</w:t>
            </w:r>
          </w:p>
        </w:tc>
        <w:tc>
          <w:tcPr>
            <w:tcW w:type="dxa" w:w="3000"/>
            <w:shd w:fill="F2F4F9" w:color="auto" w:val="clear"/>
            <w:tcMar>
              <w:top w:type="dxa" w:w="80"/>
              <w:left w:type="dxa" w:w="100"/>
              <w:bottom w:type="dxa" w:w="80"/>
              <w:right w:type="dxa" w:w="100"/>
            </w:tcMar>
            <w:vAlign w:val="center"/>
          </w:tcPr>
          <w:p>
            <w:r>
              <w:rPr>
                <w:b w:val="false"/>
                <w:bCs w:val="false"/>
              </w:rPr>
              <w:t xml:space="preserve">Khách hàng — yêu cầu trả đồ (từ delivering/delivered/renting/overdue).</w:t>
            </w:r>
          </w:p>
        </w:tc>
        <w:tc>
          <w:tcPr>
            <w:tcW w:type="dxa" w:w="2500"/>
            <w:shd w:fill="F2F4F9" w:color="auto" w:val="clear"/>
            <w:tcMar>
              <w:top w:type="dxa" w:w="80"/>
              <w:left w:type="dxa" w:w="100"/>
              <w:bottom w:type="dxa" w:w="80"/>
              <w:right w:type="dxa" w:w="100"/>
            </w:tcMar>
            <w:vAlign w:val="center"/>
          </w:tcPr>
          <w:p>
            <w:r>
              <w:rPr>
                <w:b w:val="false"/>
                <w:bCs w:val="false"/>
              </w:rPr>
              <w:t xml:space="preserve">requestReturn()</w:t>
            </w:r>
          </w:p>
        </w:tc>
      </w:tr>
      <w:tr>
        <w:tc>
          <w:tcPr>
            <w:tcW w:type="dxa" w:w="1300"/>
            <w:tcMar>
              <w:top w:type="dxa" w:w="80"/>
              <w:left w:type="dxa" w:w="100"/>
              <w:bottom w:type="dxa" w:w="80"/>
              <w:right w:type="dxa" w:w="100"/>
            </w:tcMar>
            <w:vAlign w:val="center"/>
          </w:tcPr>
          <w:p>
            <w:r>
              <w:rPr>
                <w:b w:val="false"/>
                <w:bCs w:val="false"/>
              </w:rPr>
              <w:t xml:space="preserve">completed</w:t>
            </w:r>
          </w:p>
        </w:tc>
        <w:tc>
          <w:tcPr>
            <w:tcW w:type="dxa" w:w="2700"/>
            <w:tcMar>
              <w:top w:type="dxa" w:w="80"/>
              <w:left w:type="dxa" w:w="100"/>
              <w:bottom w:type="dxa" w:w="80"/>
              <w:right w:type="dxa" w:w="100"/>
            </w:tcMar>
            <w:vAlign w:val="center"/>
          </w:tcPr>
          <w:p>
            <w:r>
              <w:rPr>
                <w:b w:val="false"/>
                <w:bCs w:val="false"/>
              </w:rPr>
              <w:t xml:space="preserve">Đã nhận lại đồ, kiểm tra xong, hoàn cọc.</w:t>
            </w:r>
          </w:p>
        </w:tc>
        <w:tc>
          <w:tcPr>
            <w:tcW w:type="dxa" w:w="3000"/>
            <w:tcMar>
              <w:top w:type="dxa" w:w="80"/>
              <w:left w:type="dxa" w:w="100"/>
              <w:bottom w:type="dxa" w:w="80"/>
              <w:right w:type="dxa" w:w="100"/>
            </w:tcMar>
            <w:vAlign w:val="center"/>
          </w:tcPr>
          <w:p>
            <w:r>
              <w:rPr>
                <w:b w:val="false"/>
                <w:bCs w:val="false"/>
              </w:rPr>
              <w:t xml:space="preserve">Nhân viên — kiểm tra đồ trả và chốt đơn.</w:t>
            </w:r>
          </w:p>
        </w:tc>
        <w:tc>
          <w:tcPr>
            <w:tcW w:type="dxa" w:w="2500"/>
            <w:tcMar>
              <w:top w:type="dxa" w:w="80"/>
              <w:left w:type="dxa" w:w="100"/>
              <w:bottom w:type="dxa" w:w="80"/>
              <w:right w:type="dxa" w:w="100"/>
            </w:tcMar>
            <w:vAlign w:val="center"/>
          </w:tcPr>
          <w:p>
            <w:r>
              <w:rPr>
                <w:b w:val="false"/>
                <w:bCs w:val="false"/>
              </w:rPr>
              <w:t xml:space="preserve">inspectReturn()</w:t>
            </w:r>
          </w:p>
        </w:tc>
      </w:tr>
      <w:tr>
        <w:tc>
          <w:tcPr>
            <w:tcW w:type="dxa" w:w="1300"/>
            <w:shd w:fill="F2F4F9" w:color="auto" w:val="clear"/>
            <w:tcMar>
              <w:top w:type="dxa" w:w="80"/>
              <w:left w:type="dxa" w:w="100"/>
              <w:bottom w:type="dxa" w:w="80"/>
              <w:right w:type="dxa" w:w="100"/>
            </w:tcMar>
            <w:vAlign w:val="center"/>
          </w:tcPr>
          <w:p>
            <w:r>
              <w:rPr>
                <w:b w:val="false"/>
                <w:bCs w:val="false"/>
              </w:rPr>
              <w:t xml:space="preserve">cancelled</w:t>
            </w:r>
          </w:p>
        </w:tc>
        <w:tc>
          <w:tcPr>
            <w:tcW w:type="dxa" w:w="2700"/>
            <w:shd w:fill="F2F4F9" w:color="auto" w:val="clear"/>
            <w:tcMar>
              <w:top w:type="dxa" w:w="80"/>
              <w:left w:type="dxa" w:w="100"/>
              <w:bottom w:type="dxa" w:w="80"/>
              <w:right w:type="dxa" w:w="100"/>
            </w:tcMar>
            <w:vAlign w:val="center"/>
          </w:tcPr>
          <w:p>
            <w:r>
              <w:rPr>
                <w:b w:val="false"/>
                <w:bCs w:val="false"/>
              </w:rPr>
              <w:t xml:space="preserve">Đơn bị hủy.</w:t>
            </w:r>
          </w:p>
        </w:tc>
        <w:tc>
          <w:tcPr>
            <w:tcW w:type="dxa" w:w="3000"/>
            <w:shd w:fill="F2F4F9" w:color="auto" w:val="clear"/>
            <w:tcMar>
              <w:top w:type="dxa" w:w="80"/>
              <w:left w:type="dxa" w:w="100"/>
              <w:bottom w:type="dxa" w:w="80"/>
              <w:right w:type="dxa" w:w="100"/>
            </w:tcMar>
            <w:vAlign w:val="center"/>
          </w:tcPr>
          <w:p>
            <w:r>
              <w:rPr>
                <w:b w:val="false"/>
                <w:bCs w:val="false"/>
              </w:rPr>
              <w:t xml:space="preserve">Khách hàng — chỉ được hủy khi đơn đang 'pending'.</w:t>
            </w:r>
          </w:p>
        </w:tc>
        <w:tc>
          <w:tcPr>
            <w:tcW w:type="dxa" w:w="2500"/>
            <w:shd w:fill="F2F4F9" w:color="auto" w:val="clear"/>
            <w:tcMar>
              <w:top w:type="dxa" w:w="80"/>
              <w:left w:type="dxa" w:w="100"/>
              <w:bottom w:type="dxa" w:w="80"/>
              <w:right w:type="dxa" w:w="100"/>
            </w:tcMar>
            <w:vAlign w:val="center"/>
          </w:tcPr>
          <w:p>
            <w:r>
              <w:rPr>
                <w:b w:val="false"/>
                <w:bCs w:val="false"/>
              </w:rPr>
              <w:t xml:space="preserve">cancelOrder()</w:t>
            </w:r>
          </w:p>
        </w:tc>
      </w:tr>
    </w:tbl>
    <w:p>
      <w:pPr>
        <w:pStyle w:val="Heading3"/>
        <w:spacing w:after="100" w:before="200"/>
      </w:pPr>
      <w:r>
        <w:rPr>
          <w:b/>
          <w:bCs/>
          <w:i/>
          <w:iCs/>
          <w:color w:val="2E5AAC"/>
        </w:rPr>
        <w:t xml:space="preserve">Lưu ý phân quyền</w:t>
      </w:r>
    </w:p>
    <w:p>
      <w:pPr>
        <w:spacing w:after="140" w:line="300"/>
      </w:pPr>
      <w:r>
        <w:t xml:space="preserve">Endpoint tổng quát </w:t>
      </w:r>
      <w:r>
        <w:rPr>
          <w:rFonts w:ascii="Consolas" w:cs="Consolas" w:eastAsia="Consolas" w:hAnsi="Consolas"/>
          <w:color w:val="8A2BE2"/>
          <w:sz w:val="20"/>
          <w:szCs w:val="20"/>
        </w:rPr>
        <w:t xml:space="preserve">PUT /:id/status</w:t>
      </w:r>
      <w:r>
        <w:t xml:space="preserve"> (</w:t>
      </w:r>
      <w:r>
        <w:rPr>
          <w:rFonts w:ascii="Consolas" w:cs="Consolas" w:eastAsia="Consolas" w:hAnsi="Consolas"/>
          <w:color w:val="8A2BE2"/>
          <w:sz w:val="20"/>
          <w:szCs w:val="20"/>
        </w:rPr>
        <w:t xml:space="preserve">updateOrderStatus()</w:t>
      </w:r>
      <w:r>
        <w:t xml:space="preserve">) cho phép chuyển đơn sang </w:t>
      </w:r>
      <w:r>
        <w:rPr>
          <w:b/>
          <w:bCs/>
        </w:rPr>
        <w:t xml:space="preserve">bất kỳ trạng thái nào</w:t>
      </w:r>
      <w:r>
        <w:t xml:space="preserve">, chỉ yêu cầu đã đăng nhập (</w:t>
      </w:r>
      <w:r>
        <w:rPr>
          <w:rFonts w:ascii="Consolas" w:cs="Consolas" w:eastAsia="Consolas" w:hAnsi="Consolas"/>
          <w:color w:val="8A2BE2"/>
          <w:sz w:val="20"/>
          <w:szCs w:val="20"/>
        </w:rPr>
        <w:t xml:space="preserve">checkAuth</w:t>
      </w:r>
      <w:r>
        <w:t xml:space="preserve">) mà không kiểm tra vai trò Staff/Owner cụ thể. Đây là điểm cần rà soát lại về phân quyền trước khi đưa vào môi trường thật.</w:t>
      </w:r>
    </w:p>
    <w:p>
      <w:pPr>
        <w:spacing w:after="100" w:before="200"/>
        <w:jc w:val="center"/>
      </w:pPr>
      <w:r>
        <w:drawing>
          <wp:inline distT="0" distB="0" distL="0" distR="0">
            <wp:extent cx="5762625"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714750"/>
                    </a:xfrm>
                    <a:prstGeom prst="rect">
                      <a:avLst/>
                    </a:prstGeom>
                  </pic:spPr>
                </pic:pic>
              </a:graphicData>
            </a:graphic>
          </wp:inline>
        </w:drawing>
      </w:r>
    </w:p>
    <w:p>
      <w:pPr>
        <w:spacing w:after="240"/>
        <w:jc w:val="center"/>
      </w:pPr>
      <w:r>
        <w:rPr>
          <w:i/>
          <w:iCs/>
          <w:color w:val="5B5F6B"/>
          <w:sz w:val="19"/>
          <w:szCs w:val="19"/>
        </w:rPr>
        <w:t xml:space="preserve">Hình 4. Sơ đồ vòng đời trạng thái đơn hàng (Order Status Lifecycle)</w:t>
      </w:r>
    </w:p>
    <w:p>
      <w:r>
        <w:br w:type="page"/>
      </w:r>
    </w:p>
    <w:p>
      <w:pPr>
        <w:pStyle w:val="Heading1"/>
        <w:pBdr>
          <w:bottom w:val="single" w:color="2E5AAC" w:sz="12" w:space="4"/>
        </w:pBdr>
        <w:spacing w:after="180" w:before="360"/>
      </w:pPr>
      <w:r>
        <w:rPr>
          <w:b/>
          <w:bCs/>
          <w:color w:val="2E5AAC"/>
        </w:rPr>
        <w:t xml:space="preserve">6. TỔNG HỢP KHOẢNG TRỐNG &amp; KHUYẾN NGHỊ (GAP SUMMARY)</w:t>
      </w:r>
    </w:p>
    <w:p>
      <w:pPr>
        <w:spacing w:after="140" w:line="300"/>
      </w:pPr>
      <w:r>
        <w:t xml:space="preserve">Danh sách các điểm khác biệt giữa hành vi hệ thống hiện tại và một thiết kế nghiệp vụ đầy đủ, được phát hiện trong quá trình rà soát mã nguồn cho tài liệu này. Đây là các hạng mục nên đưa vào backlog để đội dự án cân nhắc.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2800"/>
        <w:gridCol w:w="1900"/>
      </w:tblGrid>
      <w:tr>
        <w:trPr>
          <w:tblHeader/>
        </w:trPr>
        <w:tc>
          <w:tcPr>
            <w:tcW w:type="dxa" w:w="500"/>
            <w:shd w:fill="2E5AAC" w:color="auto" w:val="clear"/>
            <w:tcMar>
              <w:top w:type="dxa" w:w="80"/>
              <w:left w:type="dxa" w:w="100"/>
              <w:bottom w:type="dxa" w:w="80"/>
              <w:right w:type="dxa" w:w="100"/>
            </w:tcMar>
            <w:vAlign w:val="center"/>
          </w:tcPr>
          <w:p>
            <w:r>
              <w:rPr>
                <w:b/>
                <w:bCs/>
                <w:color w:val="FFFFFF"/>
              </w:rPr>
              <w:t xml:space="preserve">#</w:t>
            </w:r>
          </w:p>
        </w:tc>
        <w:tc>
          <w:tcPr>
            <w:tcW w:type="dxa" w:w="4300"/>
            <w:shd w:fill="2E5AAC" w:color="auto" w:val="clear"/>
            <w:tcMar>
              <w:top w:type="dxa" w:w="80"/>
              <w:left w:type="dxa" w:w="100"/>
              <w:bottom w:type="dxa" w:w="80"/>
              <w:right w:type="dxa" w:w="100"/>
            </w:tcMar>
            <w:vAlign w:val="center"/>
          </w:tcPr>
          <w:p>
            <w:r>
              <w:rPr>
                <w:b/>
                <w:bCs/>
                <w:color w:val="FFFFFF"/>
              </w:rPr>
              <w:t xml:space="preserve">Khoảng trống</w:t>
            </w:r>
          </w:p>
        </w:tc>
        <w:tc>
          <w:tcPr>
            <w:tcW w:type="dxa" w:w="2800"/>
            <w:shd w:fill="2E5AAC" w:color="auto" w:val="clear"/>
            <w:tcMar>
              <w:top w:type="dxa" w:w="80"/>
              <w:left w:type="dxa" w:w="100"/>
              <w:bottom w:type="dxa" w:w="80"/>
              <w:right w:type="dxa" w:w="100"/>
            </w:tcMar>
            <w:vAlign w:val="center"/>
          </w:tcPr>
          <w:p>
            <w:r>
              <w:rPr>
                <w:b/>
                <w:bCs/>
                <w:color w:val="FFFFFF"/>
              </w:rPr>
              <w:t xml:space="preserve">Vị trí trong mã nguồn</w:t>
            </w:r>
          </w:p>
        </w:tc>
        <w:tc>
          <w:tcPr>
            <w:tcW w:type="dxa" w:w="1900"/>
            <w:shd w:fill="2E5AAC" w:color="auto" w:val="clear"/>
            <w:tcMar>
              <w:top w:type="dxa" w:w="80"/>
              <w:left w:type="dxa" w:w="100"/>
              <w:bottom w:type="dxa" w:w="80"/>
              <w:right w:type="dxa" w:w="100"/>
            </w:tcMar>
            <w:vAlign w:val="center"/>
          </w:tcPr>
          <w:p>
            <w:r>
              <w:rPr>
                <w:b/>
                <w:bCs/>
                <w:color w:val="FFFFFF"/>
              </w:rPr>
              <w:t xml:space="preserve">Mức ảnh hưởng</w:t>
            </w:r>
          </w:p>
        </w:tc>
      </w:tr>
      <w:tr>
        <w:tc>
          <w:tcPr>
            <w:tcW w:type="dxa" w:w="500"/>
            <w:tcMar>
              <w:top w:type="dxa" w:w="80"/>
              <w:left w:type="dxa" w:w="100"/>
              <w:bottom w:type="dxa" w:w="80"/>
              <w:right w:type="dxa" w:w="100"/>
            </w:tcMar>
            <w:vAlign w:val="center"/>
          </w:tcPr>
          <w:p>
            <w:r>
              <w:rPr>
                <w:b w:val="false"/>
                <w:bCs w:val="false"/>
              </w:rPr>
              <w:t xml:space="preserve">1</w:t>
            </w:r>
          </w:p>
        </w:tc>
        <w:tc>
          <w:tcPr>
            <w:tcW w:type="dxa" w:w="4300"/>
            <w:tcMar>
              <w:top w:type="dxa" w:w="80"/>
              <w:left w:type="dxa" w:w="100"/>
              <w:bottom w:type="dxa" w:w="80"/>
              <w:right w:type="dxa" w:w="100"/>
            </w:tcMar>
            <w:vAlign w:val="center"/>
          </w:tcPr>
          <w:p>
            <w:r>
              <w:rPr>
                <w:b w:val="false"/>
                <w:bCs w:val="false"/>
              </w:rPr>
              <w:t xml:space="preserve">Không có chức năng Staff/Owner duyệt (resolved) hoặc từ chối (rejected) khiếu nại.</w:t>
            </w:r>
          </w:p>
        </w:tc>
        <w:tc>
          <w:tcPr>
            <w:tcW w:type="dxa" w:w="2800"/>
            <w:tcMar>
              <w:top w:type="dxa" w:w="80"/>
              <w:left w:type="dxa" w:w="100"/>
              <w:bottom w:type="dxa" w:w="80"/>
              <w:right w:type="dxa" w:w="100"/>
            </w:tcMar>
            <w:vAlign w:val="center"/>
          </w:tcPr>
          <w:p>
            <w:r>
              <w:rPr>
                <w:b w:val="false"/>
                <w:bCs w:val="false"/>
              </w:rPr>
              <w:t xml:space="preserve">issue.service.js — chỉ có createIssue/getIssueByRentalId/cancelIssue</w:t>
            </w:r>
          </w:p>
        </w:tc>
        <w:tc>
          <w:tcPr>
            <w:tcW w:type="dxa" w:w="1900"/>
            <w:tcMar>
              <w:top w:type="dxa" w:w="80"/>
              <w:left w:type="dxa" w:w="100"/>
              <w:bottom w:type="dxa" w:w="80"/>
              <w:right w:type="dxa" w:w="100"/>
            </w:tcMar>
            <w:vAlign w:val="center"/>
          </w:tcPr>
          <w:p>
            <w:r>
              <w:rPr>
                <w:b w:val="false"/>
                <w:bCs w:val="false"/>
              </w:rPr>
              <w:t xml:space="preserve">Cao — khiếu nại không có lối ra ngoài việc khách tự hủy.</w:t>
            </w:r>
          </w:p>
        </w:tc>
      </w:tr>
      <w:tr>
        <w:tc>
          <w:tcPr>
            <w:tcW w:type="dxa" w:w="500"/>
            <w:shd w:fill="F2F4F9" w:color="auto" w:val="clear"/>
            <w:tcMar>
              <w:top w:type="dxa" w:w="80"/>
              <w:left w:type="dxa" w:w="100"/>
              <w:bottom w:type="dxa" w:w="80"/>
              <w:right w:type="dxa" w:w="100"/>
            </w:tcMar>
            <w:vAlign w:val="center"/>
          </w:tcPr>
          <w:p>
            <w:r>
              <w:rPr>
                <w:b w:val="false"/>
                <w:bCs w:val="false"/>
              </w:rPr>
              <w:t xml:space="preserve">2</w:t>
            </w:r>
          </w:p>
        </w:tc>
        <w:tc>
          <w:tcPr>
            <w:tcW w:type="dxa" w:w="4300"/>
            <w:shd w:fill="F2F4F9" w:color="auto" w:val="clear"/>
            <w:tcMar>
              <w:top w:type="dxa" w:w="80"/>
              <w:left w:type="dxa" w:w="100"/>
              <w:bottom w:type="dxa" w:w="80"/>
              <w:right w:type="dxa" w:w="100"/>
            </w:tcMar>
            <w:vAlign w:val="center"/>
          </w:tcPr>
          <w:p>
            <w:r>
              <w:rPr>
                <w:b w:val="false"/>
                <w:bCs w:val="false"/>
              </w:rPr>
              <w:t xml:space="preserve">PUT /:id/status không giới hạn vai trò cụ thể, cho phép mọi tài khoản đã đăng nhập đổi trạng thái đơn bất kỳ.</w:t>
            </w:r>
          </w:p>
        </w:tc>
        <w:tc>
          <w:tcPr>
            <w:tcW w:type="dxa" w:w="2800"/>
            <w:shd w:fill="F2F4F9" w:color="auto" w:val="clear"/>
            <w:tcMar>
              <w:top w:type="dxa" w:w="80"/>
              <w:left w:type="dxa" w:w="100"/>
              <w:bottom w:type="dxa" w:w="80"/>
              <w:right w:type="dxa" w:w="100"/>
            </w:tcMar>
            <w:vAlign w:val="center"/>
          </w:tcPr>
          <w:p>
            <w:r>
              <w:rPr>
                <w:b w:val="false"/>
                <w:bCs w:val="false"/>
              </w:rPr>
              <w:t xml:space="preserve">rental.route.js dòng cấu hình route /:id/status</w:t>
            </w:r>
          </w:p>
        </w:tc>
        <w:tc>
          <w:tcPr>
            <w:tcW w:type="dxa" w:w="1900"/>
            <w:shd w:fill="F2F4F9" w:color="auto" w:val="clear"/>
            <w:tcMar>
              <w:top w:type="dxa" w:w="80"/>
              <w:left w:type="dxa" w:w="100"/>
              <w:bottom w:type="dxa" w:w="80"/>
              <w:right w:type="dxa" w:w="100"/>
            </w:tcMar>
            <w:vAlign w:val="center"/>
          </w:tcPr>
          <w:p>
            <w:r>
              <w:rPr>
                <w:b w:val="false"/>
                <w:bCs w:val="false"/>
              </w:rPr>
              <w:t xml:space="preserve">Cao — rủi ro bảo mật/toàn vẹn dữ liệu.</w:t>
            </w:r>
          </w:p>
        </w:tc>
      </w:tr>
      <w:tr>
        <w:tc>
          <w:tcPr>
            <w:tcW w:type="dxa" w:w="500"/>
            <w:tcMar>
              <w:top w:type="dxa" w:w="80"/>
              <w:left w:type="dxa" w:w="100"/>
              <w:bottom w:type="dxa" w:w="80"/>
              <w:right w:type="dxa" w:w="100"/>
            </w:tcMar>
            <w:vAlign w:val="center"/>
          </w:tcPr>
          <w:p>
            <w:r>
              <w:rPr>
                <w:b w:val="false"/>
                <w:bCs w:val="false"/>
              </w:rPr>
              <w:t xml:space="preserve">3</w:t>
            </w:r>
          </w:p>
        </w:tc>
        <w:tc>
          <w:tcPr>
            <w:tcW w:type="dxa" w:w="4300"/>
            <w:tcMar>
              <w:top w:type="dxa" w:w="80"/>
              <w:left w:type="dxa" w:w="100"/>
              <w:bottom w:type="dxa" w:w="80"/>
              <w:right w:type="dxa" w:w="100"/>
            </w:tcMar>
            <w:vAlign w:val="center"/>
          </w:tcPr>
          <w:p>
            <w:r>
              <w:rPr>
                <w:b w:val="false"/>
                <w:bCs w:val="false"/>
              </w:rPr>
              <w:t xml:space="preserve">Chưa có webhook GHN thực tế cho bước delivering → delivered; phụ thuộc thao tác thủ công.</w:t>
            </w:r>
          </w:p>
        </w:tc>
        <w:tc>
          <w:tcPr>
            <w:tcW w:type="dxa" w:w="2800"/>
            <w:tcMar>
              <w:top w:type="dxa" w:w="80"/>
              <w:left w:type="dxa" w:w="100"/>
              <w:bottom w:type="dxa" w:w="80"/>
              <w:right w:type="dxa" w:w="100"/>
            </w:tcMar>
            <w:vAlign w:val="center"/>
          </w:tcPr>
          <w:p>
            <w:r>
              <w:rPr>
                <w:b w:val="false"/>
                <w:bCs w:val="false"/>
              </w:rPr>
              <w:t xml:space="preserve">be/routes/ghn.route.js (chỉ có province/district/ward + create-order)</w:t>
            </w:r>
          </w:p>
        </w:tc>
        <w:tc>
          <w:tcPr>
            <w:tcW w:type="dxa" w:w="1900"/>
            <w:tcMar>
              <w:top w:type="dxa" w:w="80"/>
              <w:left w:type="dxa" w:w="100"/>
              <w:bottom w:type="dxa" w:w="80"/>
              <w:right w:type="dxa" w:w="100"/>
            </w:tcMar>
            <w:vAlign w:val="center"/>
          </w:tcPr>
          <w:p>
            <w:r>
              <w:rPr>
                <w:b w:val="false"/>
                <w:bCs w:val="false"/>
              </w:rPr>
              <w:t xml:space="preserve">Trung bình — vận hành thủ công, dễ sai lệch trạng thái thực tế.</w:t>
            </w:r>
          </w:p>
        </w:tc>
      </w:tr>
      <w:tr>
        <w:tc>
          <w:tcPr>
            <w:tcW w:type="dxa" w:w="500"/>
            <w:shd w:fill="F2F4F9" w:color="auto" w:val="clear"/>
            <w:tcMar>
              <w:top w:type="dxa" w:w="80"/>
              <w:left w:type="dxa" w:w="100"/>
              <w:bottom w:type="dxa" w:w="80"/>
              <w:right w:type="dxa" w:w="100"/>
            </w:tcMar>
            <w:vAlign w:val="center"/>
          </w:tcPr>
          <w:p>
            <w:r>
              <w:rPr>
                <w:b w:val="false"/>
                <w:bCs w:val="false"/>
              </w:rPr>
              <w:t xml:space="preserve">4</w:t>
            </w:r>
          </w:p>
        </w:tc>
        <w:tc>
          <w:tcPr>
            <w:tcW w:type="dxa" w:w="4300"/>
            <w:shd w:fill="F2F4F9" w:color="auto" w:val="clear"/>
            <w:tcMar>
              <w:top w:type="dxa" w:w="80"/>
              <w:left w:type="dxa" w:w="100"/>
              <w:bottom w:type="dxa" w:w="80"/>
              <w:right w:type="dxa" w:w="100"/>
            </w:tcMar>
            <w:vAlign w:val="center"/>
          </w:tcPr>
          <w:p>
            <w:r>
              <w:rPr>
                <w:b w:val="false"/>
                <w:bCs w:val="false"/>
              </w:rPr>
              <w:t xml:space="preserve">Model rental-order.model.js tồn tại song song nhưng không được sử dụng ở bất kỳ đâu (dead code).</w:t>
            </w:r>
          </w:p>
        </w:tc>
        <w:tc>
          <w:tcPr>
            <w:tcW w:type="dxa" w:w="2800"/>
            <w:shd w:fill="F2F4F9" w:color="auto" w:val="clear"/>
            <w:tcMar>
              <w:top w:type="dxa" w:w="80"/>
              <w:left w:type="dxa" w:w="100"/>
              <w:bottom w:type="dxa" w:w="80"/>
              <w:right w:type="dxa" w:w="100"/>
            </w:tcMar>
            <w:vAlign w:val="center"/>
          </w:tcPr>
          <w:p>
            <w:r>
              <w:rPr>
                <w:b w:val="false"/>
                <w:bCs w:val="false"/>
              </w:rPr>
              <w:t xml:space="preserve">be/models/rental-order.model.js</w:t>
            </w:r>
          </w:p>
        </w:tc>
        <w:tc>
          <w:tcPr>
            <w:tcW w:type="dxa" w:w="1900"/>
            <w:shd w:fill="F2F4F9" w:color="auto" w:val="clear"/>
            <w:tcMar>
              <w:top w:type="dxa" w:w="80"/>
              <w:left w:type="dxa" w:w="100"/>
              <w:bottom w:type="dxa" w:w="80"/>
              <w:right w:type="dxa" w:w="100"/>
            </w:tcMar>
            <w:vAlign w:val="center"/>
          </w:tcPr>
          <w:p>
            <w:r>
              <w:rPr>
                <w:b w:val="false"/>
                <w:bCs w:val="false"/>
              </w:rPr>
              <w:t xml:space="preserve">Thấp — nên dọn dẹp để tránh nhầm lẫn khi bảo trì.</w:t>
            </w:r>
          </w:p>
        </w:tc>
      </w:tr>
    </w:tbl>
    <w:p>
      <w:pPr>
        <w:spacing w:after="140" w:line="300"/>
      </w:pPr>
      <w:r>
        <w:rPr>
          <w:i/>
          <w:iCs/>
          <w:color w:val="5B5F6B"/>
        </w:rPr>
        <w:t xml:space="preserve">— Hết tài liệu —</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F6B"/>
        <w:sz w:val="16"/>
        <w:szCs w:val="16"/>
      </w:rPr>
      <w:t xml:space="preserve">Trang </w:t>
    </w:r>
    <w:r>
      <w:rPr>
        <w:color w:val="5B5F6B"/>
        <w:sz w:val="16"/>
        <w:szCs w:val="16"/>
      </w:rPr>
      <w:fldChar w:fldCharType="begin"/>
      <w:instrText xml:space="preserve">PAGE</w:instrText>
      <w:fldChar w:fldCharType="separate"/>
      <w:fldChar w:fldCharType="end"/>
    </w:r>
    <w:r>
      <w:rPr>
        <w:color w:val="5B5F6B"/>
        <w:sz w:val="16"/>
        <w:szCs w:val="16"/>
      </w:rPr>
      <w:t xml:space="preserve"> / </w:t>
    </w:r>
    <w:r>
      <w:rPr>
        <w:color w:val="5B5F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B5F6B"/>
        <w:sz w:val="16"/>
        <w:szCs w:val="16"/>
      </w:rPr>
      <w:t xml:space="preserve">CostumeHUB — Tài liệu đặc tả quy trình nghiệp vụ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abstractNum w:abstractNumId="5"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61bc071f461ec3bf9fdeffd1cfab79bd614a32.png"/><Relationship Id="rId10" Type="http://schemas.openxmlformats.org/officeDocument/2006/relationships/image" Target="media/c26188192f08c220cd81f0d0f0e5b2c022f3320b.png"/><Relationship Id="rId11" Type="http://schemas.openxmlformats.org/officeDocument/2006/relationships/image" Target="media/3096167c2b2d7754d71f54e5ceaa098d2e662fab.png"/><Relationship Id="rId12" Type="http://schemas.openxmlformats.org/officeDocument/2006/relationships/image" Target="media/ec57264f320a9380e04d6b1df0f998efc08e3aa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2026-07-14T01:42:16.958Z</dcterms:created>
  <dcterms:modified xsi:type="dcterms:W3CDTF">2026-07-14T01:42:16.964Z</dcterms:modified>
</cp:coreProperties>
</file>

<file path=docProps/custom.xml><?xml version="1.0" encoding="utf-8"?>
<Properties xmlns="http://schemas.openxmlformats.org/officeDocument/2006/custom-properties" xmlns:vt="http://schemas.openxmlformats.org/officeDocument/2006/docPropsVTypes"/>
</file>