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5968A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МИНОБРНАУКИ РОССИИ</w:t>
      </w:r>
    </w:p>
    <w:p w14:paraId="0E3D0081" w14:textId="77777777" w:rsidR="00021FD3" w:rsidRPr="00021FD3" w:rsidRDefault="00021FD3" w:rsidP="00254B1E">
      <w:pPr>
        <w:widowControl w:val="0"/>
        <w:spacing w:after="60" w:line="360" w:lineRule="auto"/>
        <w:ind w:firstLine="0"/>
        <w:jc w:val="center"/>
        <w:rPr>
          <w:rFonts w:ascii="Cambria" w:eastAsia="Times New Roman" w:hAnsi="Cambria" w:cs="Cambria"/>
          <w:b/>
          <w:w w:val="135"/>
          <w:kern w:val="0"/>
          <w:sz w:val="24"/>
          <w:szCs w:val="20"/>
          <w:lang w:eastAsia="zh-CN"/>
          <w14:ligatures w14:val="none"/>
        </w:rPr>
      </w:pPr>
    </w:p>
    <w:p w14:paraId="55491C92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ФЕДЕРАЛЬНОЕ ГОСУДАРСТВЕННОЕ БЮДЖЕТНОЕ ОБРАЗОВАТЕЛЬНОЕ</w:t>
      </w:r>
    </w:p>
    <w:p w14:paraId="70D9E05B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УЧРЕЖДЕНИЕ ВЫСШЕГО ОБРАЗОВАНИЯ</w:t>
      </w:r>
    </w:p>
    <w:p w14:paraId="718102A9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«ТУЛЬСКИЙ ГОСУДАРСТВЕННЫЙ УНИВЕРСИТЕТ»</w:t>
      </w:r>
    </w:p>
    <w:p w14:paraId="7D4FF41E" w14:textId="77777777" w:rsidR="00021FD3" w:rsidRPr="00021FD3" w:rsidRDefault="00021FD3" w:rsidP="00254B1E">
      <w:pPr>
        <w:widowControl w:val="0"/>
        <w:spacing w:after="0" w:line="360" w:lineRule="auto"/>
        <w:jc w:val="both"/>
        <w:rPr>
          <w:rFonts w:eastAsia="Times New Roman" w:cs="Times New Roman"/>
          <w:b/>
          <w:i/>
          <w:kern w:val="0"/>
          <w:sz w:val="24"/>
          <w:szCs w:val="20"/>
          <w:vertAlign w:val="superscript"/>
          <w:lang w:eastAsia="zh-CN"/>
          <w14:ligatures w14:val="none"/>
        </w:rPr>
      </w:pPr>
    </w:p>
    <w:p w14:paraId="005E6C21" w14:textId="050FA954" w:rsidR="00021FD3" w:rsidRPr="00021FD3" w:rsidRDefault="00021FD3" w:rsidP="00254B1E">
      <w:pPr>
        <w:spacing w:after="120" w:line="360" w:lineRule="auto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Институт прикладной математики и компьютерных наук</w:t>
      </w:r>
    </w:p>
    <w:p w14:paraId="4166CC7C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FBF881E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1D5AB50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4D19C952" w14:textId="1DCC7958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  <w:t>Сервис классификации медицинских изображений</w:t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714D1D89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2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(тема курсовой работы)</w:t>
      </w:r>
    </w:p>
    <w:p w14:paraId="36730D4D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6D2189D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5073079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2FDB9276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ПОЯСНИТЕЛЬНАЯ ЗАПИСКА</w:t>
      </w:r>
    </w:p>
    <w:p w14:paraId="158E8020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к курсовой работе</w:t>
      </w:r>
    </w:p>
    <w:p w14:paraId="16D61B80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 дисциплине</w:t>
      </w:r>
    </w:p>
    <w:p w14:paraId="2EE9C91B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</w:p>
    <w:p w14:paraId="59D4CED9" w14:textId="75621D64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>Методы и технологии программирования</w:t>
      </w: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541043F5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16"/>
          <w:szCs w:val="16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(полное наименование учебной дисциплины)</w:t>
      </w:r>
    </w:p>
    <w:p w14:paraId="0F0BE1C7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55E1459D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3E388C53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Автор работы ________________ студент гр. _________ ___________________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(дата, подпись)                                                                   (фамилия и инициалы)</w:t>
      </w: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  </w:t>
      </w:r>
    </w:p>
    <w:p w14:paraId="1A6C2266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</w:t>
      </w:r>
    </w:p>
    <w:p w14:paraId="41705927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Руководитель работы ________________ _____________ __________________ 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(дата, подпись)                 (должность)               (фамилия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0E190C8E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2035FD3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Работа защищена _________________ с оценкой __________________________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(дата)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br/>
      </w:r>
    </w:p>
    <w:p w14:paraId="0680235B" w14:textId="77777777" w:rsidR="00021FD3" w:rsidRPr="00021FD3" w:rsidRDefault="00021FD3" w:rsidP="00254B1E">
      <w:pPr>
        <w:widowControl w:val="0"/>
        <w:spacing w:after="0" w:line="360" w:lineRule="auto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CD91DB7" w14:textId="77777777" w:rsidR="00021FD3" w:rsidRPr="00021FD3" w:rsidRDefault="00021FD3" w:rsidP="00254B1E">
      <w:pPr>
        <w:widowControl w:val="0"/>
        <w:spacing w:after="0" w:line="360" w:lineRule="auto"/>
        <w:ind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Члены комиссии __________________ _______________ __________________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   (дата, подпись)                  (должность)          (фамилия и инициалы)</w:t>
      </w:r>
    </w:p>
    <w:p w14:paraId="3055F682" w14:textId="77777777" w:rsidR="00021FD3" w:rsidRPr="00021FD3" w:rsidRDefault="00021FD3" w:rsidP="00254B1E">
      <w:pPr>
        <w:widowControl w:val="0"/>
        <w:spacing w:after="0" w:line="360" w:lineRule="auto"/>
        <w:ind w:firstLine="0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  <w:t xml:space="preserve">         __________________ _______________ __________________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   (дата, подпись)                  (должность)          (фамилия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6CDEAAF9" w14:textId="77777777" w:rsidR="00021FD3" w:rsidRPr="00021FD3" w:rsidRDefault="00021FD3" w:rsidP="00254B1E">
      <w:pPr>
        <w:widowControl w:val="0"/>
        <w:spacing w:after="0" w:line="360" w:lineRule="auto"/>
        <w:ind w:left="1440"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 __________________ _______________ __________________ </w:t>
      </w:r>
    </w:p>
    <w:p w14:paraId="3551F2D1" w14:textId="77777777" w:rsidR="00021FD3" w:rsidRPr="00021FD3" w:rsidRDefault="00021FD3" w:rsidP="00254B1E">
      <w:pPr>
        <w:widowControl w:val="0"/>
        <w:spacing w:after="0" w:line="360" w:lineRule="auto"/>
        <w:ind w:left="1440"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            (</w:t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дата, подпись)                  (должность)          (фамилия и инициалы)</w:t>
      </w:r>
    </w:p>
    <w:p w14:paraId="23DD062F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7142ECC6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2F824E82" w14:textId="77777777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50A9E54" w14:textId="56544068" w:rsidR="00021FD3" w:rsidRPr="00021FD3" w:rsidRDefault="00021FD3" w:rsidP="00254B1E">
      <w:pPr>
        <w:widowControl w:val="0"/>
        <w:spacing w:after="0" w:line="360" w:lineRule="auto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ТУЛА 202</w:t>
      </w:r>
      <w:r>
        <w:rPr>
          <w:rFonts w:eastAsia="Times New Roman" w:cs="Times New Roman"/>
          <w:kern w:val="0"/>
          <w:szCs w:val="28"/>
          <w:lang w:eastAsia="zh-CN"/>
          <w14:ligatures w14:val="none"/>
        </w:rPr>
        <w:t>6</w:t>
      </w:r>
    </w:p>
    <w:p w14:paraId="78EA4F3C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t>РЕФЕРАТ</w:t>
      </w:r>
    </w:p>
    <w:p w14:paraId="4FEE9F7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Пояснительная записка содержит 38 страниц, 11 рисунков, 9 таблиц, 12 источников, 3 приложения.</w:t>
      </w:r>
    </w:p>
    <w:p w14:paraId="10687D0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КЛЮЧЕВЫЕ СЛОВА: КЛАССИФИКАЦИЯ МЕДИЦИНСКИХ ИЗОБРАЖЕНИЙ, СВЁРТОЧНАЯ НЕЙРОННАЯ СЕТЬ,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ОБЪЯСНИМЫЙ ИСКУССТВЕННЫЙ ИНТЕЛЛЕКТ,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 ОБУЧЕНИЯ,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13909B55" w14:textId="7264550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разработки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веб-сервис классификации медицинских изображений (рентгенограмм грудной клетки) с визуальным объяснением решений нейросети.</w:t>
      </w:r>
    </w:p>
    <w:p w14:paraId="2DA3CB0B" w14:textId="2E35388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спроектировать и реализовать программный продукт полного цикла: от анализа предметной области до контейнеризованного развёртывания, обеспечив качество кода средствами тестирования, статического анализа и непрерывной интеграции.</w:t>
      </w:r>
    </w:p>
    <w:p w14:paraId="7FB1438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В результате работы разработан сервис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 xml:space="preserve"> на стеке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. Реализована классификация снимков сетью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обучения, модуль объяснимости на основе метода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автодокументацией и веб-интерфейс. Приложение покрыто модульными и интеграционными тестами, проходит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SAST</w:t>
      </w:r>
      <w:r w:rsidRPr="00D07777">
        <w:rPr>
          <w:rFonts w:eastAsia="Times New Roman" w:cs="Times New Roman"/>
          <w:kern w:val="0"/>
          <w14:ligatures w14:val="none"/>
        </w:rPr>
        <w:t>) и аудит зависимостей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SCA</w:t>
      </w:r>
      <w:r w:rsidRPr="00D07777">
        <w:rPr>
          <w:rFonts w:eastAsia="Times New Roman" w:cs="Times New Roman"/>
          <w:kern w:val="0"/>
          <w14:ligatures w14:val="none"/>
        </w:rPr>
        <w:t xml:space="preserve">), упаковано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-контейнер и снабжено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-конвейером на базе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E79814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2660F01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СОДЕРЖАНИЕ</w:t>
      </w:r>
    </w:p>
    <w:p w14:paraId="6FE7426C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Введение</w:t>
      </w:r>
      <w:r w:rsidRPr="00D07777">
        <w:rPr>
          <w:rFonts w:eastAsia="Times New Roman" w:cs="Times New Roman"/>
          <w:kern w:val="0"/>
          <w14:ligatures w14:val="none"/>
        </w:rPr>
        <w:tab/>
        <w:t>5</w:t>
      </w:r>
    </w:p>
    <w:p w14:paraId="15EC1F8D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1 Аналитическая часть</w:t>
      </w:r>
      <w:r w:rsidRPr="00D07777">
        <w:rPr>
          <w:rFonts w:eastAsia="Times New Roman" w:cs="Times New Roman"/>
          <w:kern w:val="0"/>
          <w14:ligatures w14:val="none"/>
        </w:rPr>
        <w:tab/>
        <w:t>6</w:t>
      </w:r>
    </w:p>
    <w:p w14:paraId="1E831082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1.1 Обзор предметной области</w:t>
      </w:r>
      <w:r w:rsidRPr="00D07777">
        <w:rPr>
          <w:rFonts w:eastAsia="Times New Roman" w:cs="Times New Roman"/>
          <w:kern w:val="0"/>
          <w14:ligatures w14:val="none"/>
        </w:rPr>
        <w:tab/>
        <w:t>6</w:t>
      </w:r>
    </w:p>
    <w:p w14:paraId="251D0C1E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1.2 Теоретические основы свёрточных нейронных сетей</w:t>
      </w:r>
      <w:r w:rsidRPr="00D07777">
        <w:rPr>
          <w:rFonts w:eastAsia="Times New Roman" w:cs="Times New Roman"/>
          <w:kern w:val="0"/>
          <w14:ligatures w14:val="none"/>
        </w:rPr>
        <w:tab/>
        <w:t>7</w:t>
      </w:r>
    </w:p>
    <w:p w14:paraId="666699E9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1.3 Архитектура DenseNet</w:t>
      </w:r>
      <w:r w:rsidRPr="00D07777">
        <w:rPr>
          <w:rFonts w:eastAsia="Times New Roman" w:cs="Times New Roman"/>
          <w:kern w:val="0"/>
          <w:lang w:val="en-US"/>
          <w14:ligatures w14:val="none"/>
        </w:rPr>
        <w:tab/>
        <w:t>9</w:t>
      </w:r>
    </w:p>
    <w:p w14:paraId="092B76A2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   1.4 Перенос обучения (transfer learning)</w:t>
      </w:r>
      <w:r w:rsidRPr="00D07777">
        <w:rPr>
          <w:rFonts w:eastAsia="Times New Roman" w:cs="Times New Roman"/>
          <w:kern w:val="0"/>
          <w:lang w:val="en-US"/>
          <w14:ligatures w14:val="none"/>
        </w:rPr>
        <w:tab/>
        <w:t>10</w:t>
      </w:r>
    </w:p>
    <w:p w14:paraId="6372E969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   </w:t>
      </w:r>
      <w:r w:rsidRPr="00D07777">
        <w:rPr>
          <w:rFonts w:eastAsia="Times New Roman" w:cs="Times New Roman"/>
          <w:kern w:val="0"/>
          <w14:ligatures w14:val="none"/>
        </w:rPr>
        <w:t xml:space="preserve">1.5 Объяснимый ИИ и метод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ab/>
        <w:t>11</w:t>
      </w:r>
    </w:p>
    <w:p w14:paraId="4A7142B3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1.6 Анализ существующих аналогов</w:t>
      </w:r>
      <w:r w:rsidRPr="00D07777">
        <w:rPr>
          <w:rFonts w:eastAsia="Times New Roman" w:cs="Times New Roman"/>
          <w:kern w:val="0"/>
          <w14:ligatures w14:val="none"/>
        </w:rPr>
        <w:tab/>
        <w:t>13</w:t>
      </w:r>
    </w:p>
    <w:p w14:paraId="7618B9E5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1.7 Требования к программному продукту</w:t>
      </w:r>
      <w:r w:rsidRPr="00D07777">
        <w:rPr>
          <w:rFonts w:eastAsia="Times New Roman" w:cs="Times New Roman"/>
          <w:kern w:val="0"/>
          <w14:ligatures w14:val="none"/>
        </w:rPr>
        <w:tab/>
        <w:t>14</w:t>
      </w:r>
    </w:p>
    <w:p w14:paraId="2DA08379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2 Проектная часть</w:t>
      </w:r>
      <w:r w:rsidRPr="00D07777">
        <w:rPr>
          <w:rFonts w:eastAsia="Times New Roman" w:cs="Times New Roman"/>
          <w:kern w:val="0"/>
          <w14:ligatures w14:val="none"/>
        </w:rPr>
        <w:tab/>
        <w:t>16</w:t>
      </w:r>
    </w:p>
    <w:p w14:paraId="01E08769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2.1 Общая архитектура системы</w:t>
      </w:r>
      <w:r w:rsidRPr="00D07777">
        <w:rPr>
          <w:rFonts w:eastAsia="Times New Roman" w:cs="Times New Roman"/>
          <w:kern w:val="0"/>
          <w14:ligatures w14:val="none"/>
        </w:rPr>
        <w:tab/>
        <w:t>16</w:t>
      </w:r>
    </w:p>
    <w:p w14:paraId="1DB78171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2.2 Проектирование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ab/>
        <w:t>18</w:t>
      </w:r>
    </w:p>
    <w:p w14:paraId="23ED8BAB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2.3 Сценарий обработки запроса</w:t>
      </w:r>
      <w:r w:rsidRPr="00D07777">
        <w:rPr>
          <w:rFonts w:eastAsia="Times New Roman" w:cs="Times New Roman"/>
          <w:kern w:val="0"/>
          <w14:ligatures w14:val="none"/>
        </w:rPr>
        <w:tab/>
        <w:t>19</w:t>
      </w:r>
    </w:p>
    <w:p w14:paraId="6B13F1C4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2.4 Конвейер вычисления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ab/>
        <w:t>20</w:t>
      </w:r>
    </w:p>
    <w:p w14:paraId="772ED374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3 Технологическая часть</w:t>
      </w:r>
      <w:r w:rsidRPr="00D07777">
        <w:rPr>
          <w:rFonts w:eastAsia="Times New Roman" w:cs="Times New Roman"/>
          <w:kern w:val="0"/>
          <w14:ligatures w14:val="none"/>
        </w:rPr>
        <w:tab/>
        <w:t>22</w:t>
      </w:r>
    </w:p>
    <w:p w14:paraId="5A72EEAB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3.1 Обоснование выбора стека</w:t>
      </w:r>
      <w:r w:rsidRPr="00D07777">
        <w:rPr>
          <w:rFonts w:eastAsia="Times New Roman" w:cs="Times New Roman"/>
          <w:kern w:val="0"/>
          <w14:ligatures w14:val="none"/>
        </w:rPr>
        <w:tab/>
        <w:t>22</w:t>
      </w:r>
    </w:p>
    <w:p w14:paraId="063AF4C2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3.2 Датасет и подготовка данных</w:t>
      </w:r>
      <w:r w:rsidRPr="00D07777">
        <w:rPr>
          <w:rFonts w:eastAsia="Times New Roman" w:cs="Times New Roman"/>
          <w:kern w:val="0"/>
          <w14:ligatures w14:val="none"/>
        </w:rPr>
        <w:tab/>
        <w:t>24</w:t>
      </w:r>
    </w:p>
    <w:p w14:paraId="1ECC79C4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    3.3 Контейнеризация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CD</w:t>
      </w:r>
      <w:r w:rsidRPr="00D07777">
        <w:rPr>
          <w:rFonts w:eastAsia="Times New Roman" w:cs="Times New Roman"/>
          <w:kern w:val="0"/>
          <w14:ligatures w14:val="none"/>
        </w:rPr>
        <w:tab/>
        <w:t>25</w:t>
      </w:r>
    </w:p>
    <w:p w14:paraId="25680C07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4 Реализация</w:t>
      </w:r>
      <w:r w:rsidRPr="00D07777">
        <w:rPr>
          <w:rFonts w:eastAsia="Times New Roman" w:cs="Times New Roman"/>
          <w:kern w:val="0"/>
          <w14:ligatures w14:val="none"/>
        </w:rPr>
        <w:tab/>
        <w:t>27</w:t>
      </w:r>
    </w:p>
    <w:p w14:paraId="23A22862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5 Тестирование</w:t>
      </w:r>
      <w:r w:rsidRPr="00D07777">
        <w:rPr>
          <w:rFonts w:eastAsia="Times New Roman" w:cs="Times New Roman"/>
          <w:kern w:val="0"/>
          <w14:ligatures w14:val="none"/>
        </w:rPr>
        <w:tab/>
        <w:t>32</w:t>
      </w:r>
    </w:p>
    <w:p w14:paraId="1EF40827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Заключение</w:t>
      </w:r>
      <w:r w:rsidRPr="00D07777">
        <w:rPr>
          <w:rFonts w:eastAsia="Times New Roman" w:cs="Times New Roman"/>
          <w:kern w:val="0"/>
          <w14:ligatures w14:val="none"/>
        </w:rPr>
        <w:tab/>
        <w:t>36</w:t>
      </w:r>
    </w:p>
    <w:p w14:paraId="12E97DC3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Список использованной литературы</w:t>
      </w:r>
      <w:r w:rsidRPr="00D07777">
        <w:rPr>
          <w:rFonts w:eastAsia="Times New Roman" w:cs="Times New Roman"/>
          <w:kern w:val="0"/>
          <w14:ligatures w14:val="none"/>
        </w:rPr>
        <w:tab/>
        <w:t>37</w:t>
      </w:r>
    </w:p>
    <w:p w14:paraId="228A6128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Приложение А. Скриншоты интерфейса</w:t>
      </w:r>
      <w:r w:rsidRPr="00D07777">
        <w:rPr>
          <w:rFonts w:eastAsia="Times New Roman" w:cs="Times New Roman"/>
          <w:kern w:val="0"/>
          <w14:ligatures w14:val="none"/>
        </w:rPr>
        <w:tab/>
        <w:t>38</w:t>
      </w:r>
    </w:p>
    <w:p w14:paraId="31BE01AA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Приложение Б. Результаты работы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ab/>
        <w:t>39</w:t>
      </w:r>
    </w:p>
    <w:p w14:paraId="6152B132" w14:textId="77777777" w:rsidR="00D07777" w:rsidRPr="00D07777" w:rsidRDefault="00D07777" w:rsidP="00254B1E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Приложение В. Диаграммы и листинги</w:t>
      </w:r>
      <w:r w:rsidRPr="00D07777">
        <w:rPr>
          <w:rFonts w:eastAsia="Times New Roman" w:cs="Times New Roman"/>
          <w:kern w:val="0"/>
          <w14:ligatures w14:val="none"/>
        </w:rPr>
        <w:tab/>
        <w:t>40</w:t>
      </w:r>
    </w:p>
    <w:p w14:paraId="3C64AE3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7D7C7920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ВВЕДЕНИЕ</w:t>
      </w:r>
    </w:p>
    <w:p w14:paraId="2B3FB836" w14:textId="3D25DF6A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Актуальность темы. Медицинская визуализация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один из ключевых инструментов современной диагностики. По оценкам Всемирной организации здравоохранения, ежегодно в мире выполняются миллиарды рентгенологических исследований, и их число постоянно растёт. Рентгенография органов грудной клетки остаётся наиболее массовым методом лучевой диагностики благодаря низкой стоимости, доступности и малой лучевой нагрузке. Вместе с тем нагрузка на врачей-рентгенологов увеличивается быстрее, чем готовятся новые специалисты, а в отдельных регионах наблюдается их острый дефицит, что приводит к задержкам в постановке диагноза и риску врачебных ошибок из-за усталости.</w:t>
      </w:r>
    </w:p>
    <w:p w14:paraId="468AC58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Системы автоматизированного анализа медицинских изображений на основе глубокого обучения способны выступать в роли «второго мнения»: они ускоряют сортировку (триаж) исследований, выделяют снимки с подозрением на патологию в приоритет и снижают вероятность пропуска находок. С 2017 года, после публикации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>, качество таких систем на отдельных задачах достигло уровня практикующих рентгенологов.</w:t>
      </w:r>
    </w:p>
    <w:p w14:paraId="54C9E5E6" w14:textId="2548056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Однако массовому клиническому внедрению препятствует проблема доверия к «чёрному ящику» нейросетей: модель, выдающая только метку класса, не объясняет своего решения. Поэтому всё большее значение приобретает направление объяснимого искусственного интеллекта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). Метод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визуализирует области снимка, повлиявшие на решение сети, позволяя врачу проверить обоснованность вывода и существенно повышая практическую ценность системы.</w:t>
      </w:r>
      <w:r w:rsidR="00960AEC">
        <w:rPr>
          <w:rFonts w:eastAsia="Times New Roman" w:cs="Times New Roman"/>
          <w:kern w:val="0"/>
          <w14:ligatures w14:val="none"/>
        </w:rPr>
        <w:t xml:space="preserve"> </w:t>
      </w:r>
    </w:p>
    <w:p w14:paraId="6085986C" w14:textId="320D722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разработать веб-сервис для загрузки медицинских снимков (рентгенограмм грудной клетки) и классификации патологий с помощью свёрточной нейронной сети, обеспечивающий объяснимость решений посредством визуализации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пройдя полный цикл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>разработки от анализа предметной области до контейнеризованного развёртывания.</w:t>
      </w:r>
    </w:p>
    <w:p w14:paraId="003548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Для достижения поставленной цели решаются следующие задачи:</w:t>
      </w:r>
    </w:p>
    <w:p w14:paraId="17251B08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провести анализ предметной области и изучить теоретические основы свёрточных нейронных сетей и объяснимого ИИ;</w:t>
      </w:r>
    </w:p>
    <w:p w14:paraId="058ACB31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выполнить обзор и сравнительный анализ существующих аналогов;</w:t>
      </w:r>
    </w:p>
    <w:p w14:paraId="38A1CB02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сформулировать функциональные и нефункциональные требования к программному продукту;</w:t>
      </w:r>
    </w:p>
    <w:p w14:paraId="31F5DE34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спроектировать архитектуру приложения и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REST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API</w:t>
      </w:r>
      <w:r w:rsidRPr="00021FD3">
        <w:rPr>
          <w:rFonts w:eastAsia="Times New Roman" w:cs="Times New Roman"/>
          <w:kern w:val="0"/>
          <w14:ligatures w14:val="none"/>
        </w:rPr>
        <w:t>, разработать диаграммы;</w:t>
      </w:r>
    </w:p>
    <w:p w14:paraId="405A5213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обосновать выбор технологического стека;</w:t>
      </w:r>
    </w:p>
    <w:p w14:paraId="640B6CEE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классификации на основе сети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021FD3">
        <w:rPr>
          <w:rFonts w:eastAsia="Times New Roman" w:cs="Times New Roman"/>
          <w:kern w:val="0"/>
          <w14:ligatures w14:val="none"/>
        </w:rPr>
        <w:t>-121 с переносом обучения;</w:t>
      </w:r>
    </w:p>
    <w:p w14:paraId="255ED1FC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объяснимости на основе метода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Grad</w:t>
      </w:r>
      <w:r w:rsidRPr="00021FD3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CAM</w:t>
      </w:r>
      <w:r w:rsidRPr="00021FD3">
        <w:rPr>
          <w:rFonts w:eastAsia="Times New Roman" w:cs="Times New Roman"/>
          <w:kern w:val="0"/>
          <w14:ligatures w14:val="none"/>
        </w:rPr>
        <w:t>;</w:t>
      </w:r>
    </w:p>
    <w:p w14:paraId="41AA7D20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разработать веб-интерфейс для загрузки снимков и просмотра результатов;</w:t>
      </w:r>
    </w:p>
    <w:p w14:paraId="448F0087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обеспечить качество кода: модульные и интеграционные тесты, статический анализ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SAST</w:t>
      </w:r>
      <w:r w:rsidRPr="00021FD3">
        <w:rPr>
          <w:rFonts w:eastAsia="Times New Roman" w:cs="Times New Roman"/>
          <w:kern w:val="0"/>
          <w14:ligatures w14:val="none"/>
        </w:rPr>
        <w:t>), проверку зависимостей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SCA</w:t>
      </w:r>
      <w:r w:rsidRPr="00021FD3">
        <w:rPr>
          <w:rFonts w:eastAsia="Times New Roman" w:cs="Times New Roman"/>
          <w:kern w:val="0"/>
          <w14:ligatures w14:val="none"/>
        </w:rPr>
        <w:t>);</w:t>
      </w:r>
    </w:p>
    <w:p w14:paraId="3D1414F5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контейнеризировать приложение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021FD3">
        <w:rPr>
          <w:rFonts w:eastAsia="Times New Roman" w:cs="Times New Roman"/>
          <w:kern w:val="0"/>
          <w14:ligatures w14:val="none"/>
        </w:rPr>
        <w:t xml:space="preserve">) и настроить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CI</w:t>
      </w:r>
      <w:r w:rsidRPr="00021FD3">
        <w:rPr>
          <w:rFonts w:eastAsia="Times New Roman" w:cs="Times New Roman"/>
          <w:kern w:val="0"/>
          <w14:ligatures w14:val="none"/>
        </w:rPr>
        <w:t>-конвейер.</w:t>
      </w:r>
    </w:p>
    <w:p w14:paraId="4674D3A5" w14:textId="3177109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процесс автоматизированной классификации медицинских изображений. Предмет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методы построения веб-сервисов машинного обучения с поддержкой объяснимости решений. Практическая значимость работы состоит в создании открытого учебного программного продукта,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 и готового к развёртыванию одной командой.</w:t>
      </w:r>
    </w:p>
    <w:p w14:paraId="0AE8363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974843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1 АНАЛИТИЧЕСКАЯ ЧАСТЬ</w:t>
      </w:r>
    </w:p>
    <w:p w14:paraId="56012093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1.1 Обзор предметной области</w:t>
      </w:r>
    </w:p>
    <w:p w14:paraId="044B8524" w14:textId="482D1405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медицинских изображений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задача компьютерного зрения, в которой по входному снимку (рентгенограмма, компьютерная или магнитно-резонансная томограмма) требуется определить наличие и тип патологии. В контексте рентгенографии органов грудной клетки типичными задачами являются выявление пневмонии, туберкулёза, новообразований, пневмоторакса, кардиомегалии и других находок.</w:t>
      </w:r>
    </w:p>
    <w:p w14:paraId="603F7278" w14:textId="51575A5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воспаление лёгочной ткани, на рентгенограмме проявляющееся участками затемнения (инфильтрации) вследствие заполнения альвеол экссудатом. Своевременное выявление пневмонии критически важно, особенно у детей и пожилых пациентов, поэтому именно эта задача стала эталонной для проверки систем автоматического анализа и выбрана в качестве целевой в настоящей работе (бинарная классификация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7D174ED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 развитием глубокого обучения стандартом де-факто для анализа рентгенограмм стали глубокие свёрточные нейронные сети, дообученные на больших открытых датасетах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CheXpert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MIMIC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>). Показано, что такие модели достигают качества, сопоставимого с врачами-рентгенологами, при условии корректной подготовки данных и валидации.</w:t>
      </w:r>
    </w:p>
    <w:p w14:paraId="02397C5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1.2 Теоретические основы свёрточных нейронных сетей</w:t>
      </w:r>
    </w:p>
    <w:p w14:paraId="72648380" w14:textId="37E0B2A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Свёрточная нейронная сеть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Neural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класс глубоких нейронных сетей, специализированный для обработки данных с регулярной пространственной структурой, прежде всего изображений. В отличие от полносвязных сетей,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учитывают локальность признаков и инвариантность к сдвигу, что резко сокращает число параметров и повышает обобщающую способность.</w:t>
      </w:r>
    </w:p>
    <w:p w14:paraId="1515BA8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Базовыми строительными блоками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являются:</w:t>
      </w:r>
    </w:p>
    <w:p w14:paraId="7DA22668" w14:textId="500C4B3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свёрточный слой (</w:t>
      </w:r>
      <w:r w:rsidRPr="00021FD3">
        <w:rPr>
          <w:rFonts w:eastAsia="Times New Roman" w:cs="Times New Roman"/>
          <w:kern w:val="0"/>
          <w14:ligatures w14:val="none"/>
        </w:rPr>
        <w:t>convolution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применяет обучаемые фильтры (ядра) к локальным областям входа, выделяя признаки: на ранних слоях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края и текстуры, на глубоких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сложные паттерны (контуры органов, очаги патологии);</w:t>
      </w:r>
    </w:p>
    <w:p w14:paraId="50A861A9" w14:textId="25FB16F2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функция активации (как правило, </w:t>
      </w:r>
      <w:r w:rsidRPr="00021FD3">
        <w:rPr>
          <w:rFonts w:eastAsia="Times New Roman" w:cs="Times New Roman"/>
          <w:kern w:val="0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14:ligatures w14:val="none"/>
        </w:rPr>
        <w:t>f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r w:rsidRPr="00021FD3">
        <w:rPr>
          <w:rFonts w:eastAsia="Times New Roman" w:cs="Times New Roman"/>
          <w:kern w:val="0"/>
          <w14:ligatures w14:val="none"/>
        </w:rPr>
        <w:t>max</w:t>
      </w:r>
      <w:r w:rsidRPr="00D07777">
        <w:rPr>
          <w:rFonts w:eastAsia="Times New Roman" w:cs="Times New Roman"/>
          <w:kern w:val="0"/>
          <w14:ligatures w14:val="none"/>
        </w:rPr>
        <w:t xml:space="preserve">(0, 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вносит нелинейность, позволяя сети аппроксимировать сложные зависимости;</w:t>
      </w:r>
    </w:p>
    <w:p w14:paraId="66B7703A" w14:textId="61A6244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слой подвыборки (</w:t>
      </w:r>
      <w:r w:rsidRPr="00021FD3">
        <w:rPr>
          <w:rFonts w:eastAsia="Times New Roman" w:cs="Times New Roman"/>
          <w:kern w:val="0"/>
          <w14:ligatures w14:val="none"/>
        </w:rPr>
        <w:t>pooling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уменьшает пространственное разрешение карт признаков, обеспечивая инвариантность к небольшим сдвигам и снижая вычислительную нагрузку;</w:t>
      </w:r>
    </w:p>
    <w:p w14:paraId="26594720" w14:textId="488B49F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пакетная нормализация (</w:t>
      </w:r>
      <w:r w:rsidRPr="00021FD3">
        <w:rPr>
          <w:rFonts w:eastAsia="Times New Roman" w:cs="Times New Roman"/>
          <w:kern w:val="0"/>
          <w14:ligatures w14:val="none"/>
        </w:rPr>
        <w:t>batch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normalization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стабилизирует и ускоряет обучение, нормируя активации внутри мини-батча;</w:t>
      </w:r>
    </w:p>
    <w:p w14:paraId="4A0A593C" w14:textId="4C8A9D5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полносвязный слой и классификатор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 выходе сети преобразуют извлечённые признаки в вероятности классов через функцию </w:t>
      </w:r>
      <w:r w:rsidRPr="00021FD3">
        <w:rPr>
          <w:rFonts w:eastAsia="Times New Roman" w:cs="Times New Roman"/>
          <w:kern w:val="0"/>
          <w14:ligatures w14:val="none"/>
        </w:rPr>
        <w:t>softmax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A0E3EFF" w14:textId="57C2BEF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Операция свёртки для входной карты признаков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 и ядра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описывается выражением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 *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)(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) 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>). Обучение сети производится методом обратного распространения ошибки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backpropagation</w:t>
      </w:r>
      <w:r w:rsidRPr="00D07777">
        <w:rPr>
          <w:rFonts w:eastAsia="Times New Roman" w:cs="Times New Roman"/>
          <w:kern w:val="0"/>
          <w14:ligatures w14:val="none"/>
        </w:rPr>
        <w:t xml:space="preserve">): градиенты функции потерь по параметрам вычисляются по правилу цепочки и используются оптимизатором (в данной работе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r w:rsidRPr="00D07777">
        <w:rPr>
          <w:rFonts w:eastAsia="Times New Roman" w:cs="Times New Roman"/>
          <w:kern w:val="0"/>
          <w14:ligatures w14:val="none"/>
        </w:rPr>
        <w:t>) для итеративного обновления весов.</w:t>
      </w:r>
    </w:p>
    <w:p w14:paraId="5F937B33" w14:textId="3D49E11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качестве функции потерь для классификации применяется перекрёстная энтропия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cross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entropy</w:t>
      </w:r>
      <w:r w:rsidRPr="00D07777">
        <w:rPr>
          <w:rFonts w:eastAsia="Times New Roman" w:cs="Times New Roman"/>
          <w:kern w:val="0"/>
          <w14:ligatures w14:val="none"/>
        </w:rPr>
        <w:t xml:space="preserve">):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−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log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), где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индикатор истинного класса,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предсказанная вероятность класса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. Минимизация этой функции эквивалентна максимизации правдоподобия корректной разметки.</w:t>
      </w:r>
    </w:p>
    <w:p w14:paraId="37EA471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1.3 Архитектура </w:t>
      </w:r>
      <w:r w:rsidRPr="00D07777">
        <w:rPr>
          <w:rFonts w:eastAsia="MS Gothic"/>
          <w:lang w:val="en-US"/>
        </w:rPr>
        <w:t>DenseNet</w:t>
      </w:r>
    </w:p>
    <w:p w14:paraId="31B53476" w14:textId="3EF14444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Densely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Connected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Huang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архитектура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в которой каждый слой соединён со всеми последующими слоями внутри блока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block</w:t>
      </w:r>
      <w:r w:rsidRPr="00D07777">
        <w:rPr>
          <w:rFonts w:eastAsia="Times New Roman" w:cs="Times New Roman"/>
          <w:kern w:val="0"/>
          <w14:ligatures w14:val="none"/>
        </w:rPr>
        <w:t xml:space="preserve">) посредством конкатенации карт признаков.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Если в классической сети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получает на вход только выход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−1, то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 вход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формируется конкатенацией выходов всех предшествующих слоёв: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([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_0,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_1, ...,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_{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−1}]).</w:t>
      </w:r>
    </w:p>
    <w:p w14:paraId="0FAA722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Такая организация даёт ряд преимуществ, особенно ценных при работе с медицинскими данными ограниченного объёма:</w:t>
      </w:r>
    </w:p>
    <w:p w14:paraId="18EB03F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улучшенное распространение градиентов: короткие связи от выхода к ранним слоям смягчают проблему затухающего градиента;</w:t>
      </w:r>
    </w:p>
    <w:p w14:paraId="0B04BA0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повторное использование признаков (</w:t>
      </w:r>
      <w:r w:rsidRPr="00021FD3">
        <w:rPr>
          <w:rFonts w:eastAsia="Times New Roman" w:cs="Times New Roman"/>
          <w:kern w:val="0"/>
          <w14:ligatures w14:val="none"/>
        </w:rPr>
        <w:t>feature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reuse</w:t>
      </w:r>
      <w:r w:rsidRPr="00D07777">
        <w:rPr>
          <w:rFonts w:eastAsia="Times New Roman" w:cs="Times New Roman"/>
          <w:kern w:val="0"/>
          <w14:ligatures w14:val="none"/>
        </w:rPr>
        <w:t>): сеть эффективнее использует параметры, достигая высокого качества при меньшем их числе;</w:t>
      </w:r>
    </w:p>
    <w:p w14:paraId="4F60A1F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регуляризующий эффект, снижающий переобучение на небольших выборках.</w:t>
      </w:r>
    </w:p>
    <w:p w14:paraId="49314B67" w14:textId="269E552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работе используется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компактный представитель семейства (121 слой), состоящий из четырёх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-блоков, разделённых переходными слоями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transition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layers</w:t>
      </w:r>
      <w:r w:rsidRPr="00D07777">
        <w:rPr>
          <w:rFonts w:eastAsia="Times New Roman" w:cs="Times New Roman"/>
          <w:kern w:val="0"/>
          <w14:ligatures w14:val="none"/>
        </w:rPr>
        <w:t xml:space="preserve">) с пулингом. Именно эта архитектура применена в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 xml:space="preserve"> и является отраслевым стандартом для анализа рентгенограмм грудной клетки, что и обусловило её выбор. Последний свёрточный блок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r w:rsidRPr="00D07777">
        <w:rPr>
          <w:rFonts w:eastAsia="Times New Roman" w:cs="Times New Roman"/>
          <w:kern w:val="0"/>
          <w14:ligatures w14:val="none"/>
        </w:rPr>
        <w:t xml:space="preserve">4 используется как целевой слой для вычисления карт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32698BF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1.4 Перенос обучения (</w:t>
      </w:r>
      <w:r w:rsidRPr="00D07777">
        <w:rPr>
          <w:rFonts w:eastAsia="MS Gothic"/>
          <w:lang w:val="en-US"/>
        </w:rPr>
        <w:t>transfer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learning</w:t>
      </w:r>
      <w:r w:rsidRPr="00D07777">
        <w:rPr>
          <w:rFonts w:eastAsia="MS Gothic"/>
        </w:rPr>
        <w:t>)</w:t>
      </w:r>
    </w:p>
    <w:p w14:paraId="7ABE813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Обучение глубокой сети «с нуля» требует больших размеченных выборок и значительных вычислительных ресурсов. Медицинские датасеты, как правило, ограничены по объёму, поэтому применяется перенос обучения: модель инициализируется весами, полученными при обучении на крупном наборе общего назначения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>, 1,2 млн изображений), после чего дообучается на целевой задаче.</w:t>
      </w:r>
    </w:p>
    <w:p w14:paraId="796F42A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Низкоуровневые признаки (края, текстуры), выученные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, оказываются универсальными и применимыми к рентгенограммам, поэтому переобучаются лишь верхние слои. В настоящей работе используется стратегия частичной заморозки: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(свёрточная часть) фиксируется,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размораживаются и дообучаются только последний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 и заменённый классификатор (полносвязный слой с двумя выходами). Это ускоряет обучение, снижает риск переобучения и требует меньше данных.</w:t>
      </w:r>
    </w:p>
    <w:p w14:paraId="3C5C7880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1.5 Объяснимый ИИ и метод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4287A822" w14:textId="52D2506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Объяснимый искусственный интеллект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совокупность методов, позволяющих интерпретировать решения моделей машинного обучения. Для систем медицинской диагностики объяснимость является не дополнительной опцией, а обязательным требованием: врач должен иметь возможность проверить, на основании каких признаков снимка модель пришла к выводу.</w:t>
      </w:r>
    </w:p>
    <w:p w14:paraId="6949EDD3" w14:textId="2AD2F50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Gradient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weighted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Activation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Mapping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Selvaraju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ICCV</w:t>
      </w:r>
      <w:r w:rsidRPr="00D07777">
        <w:rPr>
          <w:rFonts w:eastAsia="Times New Roman" w:cs="Times New Roman"/>
          <w:kern w:val="0"/>
          <w14:ligatures w14:val="none"/>
        </w:rPr>
        <w:t xml:space="preserve">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 визуального объяснения решений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строящий тепловую карту значимости областей изображения для конкретного класса. Алгоритм состоит из следующих шагов:</w:t>
      </w:r>
    </w:p>
    <w:p w14:paraId="5435B0CF" w14:textId="3396F01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прямой проход сети, сохраняются активации 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целевого свёрточного слоя (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номер канала);</w:t>
      </w:r>
    </w:p>
    <w:p w14:paraId="2ACCEA64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обратный проход от логита целевого класса 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, вычисляются градиенты ∂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/∂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248B51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веса каналов получаются глобальным усреднением градиентов: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= (1/</w:t>
      </w:r>
      <w:r w:rsidRPr="00021FD3">
        <w:rPr>
          <w:rFonts w:eastAsia="Times New Roman" w:cs="Times New Roman"/>
          <w:kern w:val="0"/>
          <w14:ligatures w14:val="none"/>
        </w:rPr>
        <w:t>Z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 xml:space="preserve"> ∂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/∂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_{</w:t>
      </w:r>
      <w:r w:rsidRPr="00021FD3">
        <w:rPr>
          <w:rFonts w:eastAsia="Times New Roman" w:cs="Times New Roman"/>
          <w:kern w:val="0"/>
          <w14:ligatures w14:val="none"/>
        </w:rPr>
        <w:t>ij</w:t>
      </w:r>
      <w:r w:rsidRPr="00D07777">
        <w:rPr>
          <w:rFonts w:eastAsia="Times New Roman" w:cs="Times New Roman"/>
          <w:kern w:val="0"/>
          <w14:ligatures w14:val="none"/>
        </w:rPr>
        <w:t>};</w:t>
      </w:r>
    </w:p>
    <w:p w14:paraId="0A5877D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карта значимости вычисляется как взвешенная сумма активаций с отсечением отрицательных значений: </w:t>
      </w:r>
      <w:r w:rsidRPr="00021FD3">
        <w:rPr>
          <w:rFonts w:eastAsia="Times New Roman" w:cs="Times New Roman"/>
          <w:kern w:val="0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r w:rsidRPr="00021FD3">
        <w:rPr>
          <w:rFonts w:eastAsia="Times New Roman" w:cs="Times New Roman"/>
          <w:kern w:val="0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7EF970C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карта нормируется в диапазон [0, 1], масштабируется до размера входа и накладывается на исходный снимок в виде тепловой карты.</w:t>
      </w:r>
    </w:p>
    <w:p w14:paraId="42696D8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оставляет только признаки, положительно влияющие на интересующий класс. Ключевое достоинство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состоит в том, что он не требует модификации архитектуры или переобучения сети и применим к любой свёрточной модели. В реализации сохранение активаций и градиентов выполняется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619C5E1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1.6 Анализ существующих аналогов</w:t>
      </w:r>
    </w:p>
    <w:p w14:paraId="46D3589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Для обоснования разработки проведён сравнительный анализ существующих решений в области автоматического анализа рентгенограмм грудной клетки.</w:t>
      </w:r>
    </w:p>
    <w:p w14:paraId="34FACC29" w14:textId="7BC3A95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Stanford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Group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исследовательская модель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для 14 патологий по датасету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14. Достоинства: высокое качество, открытая методология, стала отправной точкой для отрасли. Недостатки: это модель, а не готовый сервис,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отсутствуют пользовательский интерфейс,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и средства развёртывания.</w:t>
      </w:r>
    </w:p>
    <w:p w14:paraId="14770DEC" w14:textId="6525628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Qure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qXR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коммерческая система анализа рентгенограмм, зарегистрированная как медицинское изделие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CE</w:t>
      </w:r>
      <w:r w:rsidRPr="00D07777">
        <w:rPr>
          <w:rFonts w:eastAsia="Times New Roman" w:cs="Times New Roman"/>
          <w:kern w:val="0"/>
          <w14:ligatures w14:val="none"/>
        </w:rPr>
        <w:t xml:space="preserve">). Достоинства: широкая номенклатура находок, интеграция 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>, клиническая валидация. Недостатки: закрытый код, высокая стоимость, невозможность модификации и изучения.</w:t>
      </w:r>
    </w:p>
    <w:p w14:paraId="365DE616" w14:textId="6A220BA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Lunit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INSIGHT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коммерческое решение для скрининга 10+ патологий с картами локализации находок. Ограничения аналогичны: проприетарность и стоимость.</w:t>
      </w:r>
    </w:p>
    <w:p w14:paraId="4B509B2E" w14:textId="4BB5CB6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Google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Health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DeepMind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исследовательские системы высокого качества, недоступные как продукт для сторонних организаций.</w:t>
      </w:r>
    </w:p>
    <w:p w14:paraId="6E5E0E99" w14:textId="534D96B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1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Сравнение аналогов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041"/>
        <w:gridCol w:w="1928"/>
        <w:gridCol w:w="1928"/>
        <w:gridCol w:w="1811"/>
        <w:gridCol w:w="1401"/>
      </w:tblGrid>
      <w:tr w:rsidR="00D07777" w:rsidRPr="00D07777" w14:paraId="7F6B4D0B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EA16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Система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B140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Открытость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D0A3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Готовый сервис/UI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CE0F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Объяснимость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FB54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Стоимость</w:t>
            </w:r>
          </w:p>
        </w:tc>
      </w:tr>
      <w:tr w:rsidR="00D07777" w:rsidRPr="00D07777" w14:paraId="406A8ADF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7ABC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CheXNet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623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Открытая модель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E906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Нет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73B8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Частично (CAM)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728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</w:p>
        </w:tc>
      </w:tr>
      <w:tr w:rsidR="00D07777" w:rsidRPr="00D07777" w14:paraId="6DB32507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E61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Qure.ai qXR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F34D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A667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96E3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7354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</w:p>
        </w:tc>
      </w:tr>
      <w:tr w:rsidR="00D07777" w:rsidRPr="00D07777" w14:paraId="74FB55A4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067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Lunit INSIGHT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4E0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A451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7C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AAE3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</w:p>
        </w:tc>
      </w:tr>
      <w:tr w:rsidR="00D07777" w:rsidRPr="00D07777" w14:paraId="1CA0F8F8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15B9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Google Health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419D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0CA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Нет (research)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E94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2C232" w14:textId="664C6AA9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</w:tr>
      <w:tr w:rsidR="00D07777" w:rsidRPr="00D07777" w14:paraId="5339ED91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FE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MedVision (работа)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D23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Открытая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E70F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FF09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 (Grad-CAM)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DDA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</w:p>
        </w:tc>
      </w:tr>
    </w:tbl>
    <w:p w14:paraId="705BB6A7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97B22D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Проведённый анализ показывает: открытые исследовательские модели не имеют сервисной обвязки, а коммерческие системы закрыты и дороги. Разработка открытого учебного веб-сервиса,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веб-интерфейсом, является обоснованной и заполняет выявленную нишу.</w:t>
      </w:r>
    </w:p>
    <w:p w14:paraId="53F4B42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1.7 Требования к программному продукту</w:t>
      </w:r>
    </w:p>
    <w:p w14:paraId="6DB0F7E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анализа предметной области и аналогов сформулированы требования к разрабатываемому продукту.</w:t>
      </w:r>
    </w:p>
    <w:p w14:paraId="3923B67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Функциональные требования:</w:t>
      </w:r>
    </w:p>
    <w:p w14:paraId="2A1C6ADF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загрузка снимка в форматах </w:t>
      </w:r>
      <w:r w:rsidRPr="00021FD3">
        <w:rPr>
          <w:rFonts w:eastAsia="Times New Roman" w:cs="Times New Roman"/>
          <w:kern w:val="0"/>
          <w14:ligatures w14:val="none"/>
        </w:rPr>
        <w:t>JPEG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 xml:space="preserve"> через веб-интерфейс или </w:t>
      </w:r>
      <w:r w:rsidRPr="00021FD3">
        <w:rPr>
          <w:rFonts w:eastAsia="Times New Roman" w:cs="Times New Roman"/>
          <w:kern w:val="0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F3CACD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снимка (классы </w:t>
      </w:r>
      <w:r w:rsidRPr="00021FD3">
        <w:rPr>
          <w:rFonts w:eastAsia="Times New Roman" w:cs="Times New Roman"/>
          <w:kern w:val="0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021FD3">
        <w:rPr>
          <w:rFonts w:eastAsia="Times New Roman" w:cs="Times New Roman"/>
          <w:kern w:val="0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 с выдачей вероятностей классов;</w:t>
      </w:r>
    </w:p>
    <w:p w14:paraId="75BFF7BE" w14:textId="75987A51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визуализация </w:t>
      </w:r>
      <w:r w:rsidRPr="00021FD3">
        <w:rPr>
          <w:rFonts w:eastAsia="Times New Roman" w:cs="Times New Roman"/>
          <w:kern w:val="0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наложение тепловой карты внимания модели на исходный снимок;</w:t>
      </w:r>
    </w:p>
    <w:p w14:paraId="609017F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комбинированный режим (классификация и объяснение в одном запросе) для веб-интерфейса;</w:t>
      </w:r>
    </w:p>
    <w:p w14:paraId="12F4B7A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автоматическая документация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в формате </w:t>
      </w:r>
      <w:r w:rsidRPr="00021FD3">
        <w:rPr>
          <w:rFonts w:eastAsia="Times New Roman" w:cs="Times New Roman"/>
          <w:kern w:val="0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021FD3">
        <w:rPr>
          <w:rFonts w:eastAsia="Times New Roman" w:cs="Times New Roman"/>
          <w:kern w:val="0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51362F6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проверка статуса работоспособности сервиса (</w:t>
      </w:r>
      <w:r w:rsidRPr="00021FD3">
        <w:rPr>
          <w:rFonts w:eastAsia="Times New Roman" w:cs="Times New Roman"/>
          <w:kern w:val="0"/>
          <w14:ligatures w14:val="none"/>
        </w:rPr>
        <w:t>health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check</w:t>
      </w:r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26C4481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Нефункциональные требования:</w:t>
      </w:r>
    </w:p>
    <w:p w14:paraId="530DBE58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входных данных: проверка </w:t>
      </w:r>
      <w:r w:rsidRPr="00021FD3">
        <w:rPr>
          <w:rFonts w:eastAsia="Times New Roman" w:cs="Times New Roman"/>
          <w:kern w:val="0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>-типа, ограничение размера (не более 10 МБ), контроль корректности изображения;</w:t>
      </w:r>
    </w:p>
    <w:p w14:paraId="514C0DB6" w14:textId="1C87448C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время отклика на </w:t>
      </w:r>
      <w:r w:rsidRPr="00021FD3">
        <w:rPr>
          <w:rFonts w:eastAsia="Times New Roman" w:cs="Times New Roman"/>
          <w:kern w:val="0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более 5 секунд на снимок;</w:t>
      </w:r>
    </w:p>
    <w:p w14:paraId="6DB6CD7D" w14:textId="7A77968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покрытие кода автоматическими тестами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менее 80 %;</w:t>
      </w:r>
    </w:p>
    <w:p w14:paraId="18F6347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развёртывание одной командой (</w:t>
      </w:r>
      <w:r w:rsidRPr="00021FD3">
        <w:rPr>
          <w:rFonts w:eastAsia="Times New Roman" w:cs="Times New Roman"/>
          <w:kern w:val="0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compose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up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38477D0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безопасность: запуск контейнера от непривилегированного пользователя, файловая система «только чтение»;</w:t>
      </w:r>
    </w:p>
    <w:p w14:paraId="2994D13C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сопровождаемость: модульная структура, документация, семантические коммиты и </w:t>
      </w:r>
      <w:r w:rsidRPr="00021FD3">
        <w:rPr>
          <w:rFonts w:eastAsia="Times New Roman" w:cs="Times New Roman"/>
          <w:kern w:val="0"/>
          <w14:ligatures w14:val="none"/>
        </w:rPr>
        <w:t>Git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flow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D2BB42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Вывод по разделу. Проанализирована предметная область, изучены теоретические основы свёрточных сетей, архитектуры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; выполнен сравнительный анализ аналогов и сформулированы требования к программному продукту, которые служат основой для проектирования.</w:t>
      </w:r>
    </w:p>
    <w:p w14:paraId="20AB0F5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D7847E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2 ПРОЕКТНАЯ ЧАСТЬ</w:t>
      </w:r>
    </w:p>
    <w:p w14:paraId="6A6B7E2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2.1 Общая архитектура системы</w:t>
      </w:r>
    </w:p>
    <w:p w14:paraId="38D4579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реализована как монолитный веб-сервис, развёртываемый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-контейнере. Выбор монолитной архитектуры обоснован масштабом задачи: единственная модель и отсутствие необходимости независимого масштабирования компонентов делают микросервисное разбиение избыточным и усложняющим сопровождение. При этом код разделён на слабосвязанные модули по принципу единственной ответственности, что сохраняет возможность дальнейшей декомпозиции.</w:t>
      </w:r>
    </w:p>
    <w:p w14:paraId="4531347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включает пять основных модулей: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main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препроцессинг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модель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model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объяснимость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gradcam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) и конфигурацию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(config.py). Их взаимодействие показано на рисунке 1.</w:t>
      </w:r>
    </w:p>
    <w:p w14:paraId="0BB78A30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DA831D2" wp14:editId="288C0BE0">
            <wp:extent cx="5575300" cy="31877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D00B2" w14:textId="3BADEFC3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1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Архитектура сервиса MedVision</w:t>
      </w:r>
    </w:p>
    <w:p w14:paraId="0E507B6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принимает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-запросы, выполняет валидацию загружаемых файлов и координирует работу остальных модулей. Модель загружается единожды при старте сервиса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, что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>исключает накладные расходы на её инициализацию в каждом запросе. Конфигурация вынесена в отдельный модуль и переопределяется переменными окружения, что соответствует принципам двенадцатифакторного приложения.</w:t>
      </w:r>
    </w:p>
    <w:p w14:paraId="409B67A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2.2 Проектирование </w:t>
      </w:r>
      <w:r w:rsidRPr="00D07777">
        <w:rPr>
          <w:rFonts w:eastAsia="MS Gothic"/>
          <w:lang w:val="en-US"/>
        </w:rPr>
        <w:t>REST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API</w:t>
      </w:r>
    </w:p>
    <w:p w14:paraId="24E52D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спроектировано в соответствии с принципами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и версионируется через префикс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1, что обеспечивает обратную совместимость при развитии. Все схемы запросов и ответов описаны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-моделями, благодаря чему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-спецификация и интерактивная документация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 генерируются автоматически.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Состав эндпоинтов приведён в таблице 2.</w:t>
      </w:r>
    </w:p>
    <w:p w14:paraId="0709461D" w14:textId="4CEB83B8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2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Эндпоинты REST API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134"/>
        <w:gridCol w:w="2381"/>
        <w:gridCol w:w="2835"/>
        <w:gridCol w:w="2438"/>
      </w:tblGrid>
      <w:tr w:rsidR="00D07777" w:rsidRPr="00D07777" w14:paraId="2C50597A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3826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Метод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E884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Путь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E3F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D0C5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Формат ответа</w:t>
            </w:r>
          </w:p>
        </w:tc>
      </w:tr>
      <w:tr w:rsidR="00D07777" w:rsidRPr="00D07777" w14:paraId="265D256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634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GET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F73D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/health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BC40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Статус сервиса и модели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91A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</w:t>
            </w:r>
          </w:p>
        </w:tc>
      </w:tr>
      <w:tr w:rsidR="00D07777" w:rsidRPr="00D07777" w14:paraId="5847E07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01FE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4D2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/api/v1/predict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B6DE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Классификация снимка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50D3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(вероятности)</w:t>
            </w:r>
          </w:p>
        </w:tc>
      </w:tr>
      <w:tr w:rsidR="00D07777" w:rsidRPr="00D07777" w14:paraId="1165138F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A78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A9A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/api/v1/explain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6553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Grad-CAM-визуализация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706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PNG</w:t>
            </w:r>
          </w:p>
        </w:tc>
      </w:tr>
      <w:tr w:rsidR="00D07777" w:rsidRPr="00D07777" w14:paraId="0FF7CB24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C1D4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B2B5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/api/v1/analyze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9A1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Классификация + Grad-CAM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4A62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+ base64 PNG</w:t>
            </w:r>
          </w:p>
        </w:tc>
      </w:tr>
    </w:tbl>
    <w:p w14:paraId="3038DFCC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10EE6609" w14:textId="735CD63B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Предусмотрена корректная обработка ошибок с возвратом соответствующих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-кодов: 415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недопустимый тип файла, 413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превышение размера, 422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повреждённое изображение. Схема ответа классификации включает предсказанный класс, доверительную вероятность, распределение вероятностей по классам и флаг режима (дообученная модель либо демонстрационный режим).</w:t>
      </w:r>
    </w:p>
    <w:p w14:paraId="24CD2157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2.3 Сценарий обработки запроса</w:t>
      </w:r>
    </w:p>
    <w:p w14:paraId="6C84D7A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Обработка запроса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>1/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включает следующие шаги: валидация типа и размера файла; декодирование и препроцессинг изображения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(приведение к размеру 224×224 и нормализация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); прямой проход сети и вычисление вероятностей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softmax</w:t>
      </w:r>
      <w:r w:rsidRPr="00D07777">
        <w:rPr>
          <w:rFonts w:eastAsia="Times New Roman" w:cs="Times New Roman"/>
          <w:kern w:val="0"/>
          <w14:ligatures w14:val="none"/>
        </w:rPr>
        <w:t xml:space="preserve">; прямой и обратный проходы для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 регистрацией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на последнем свёрточном блоке; наложение тепловой карты на исходный снимок; сериализация ответа.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-функции снимаются после каждого запроса в блоке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finally</w:t>
      </w:r>
      <w:r w:rsidRPr="00D07777">
        <w:rPr>
          <w:rFonts w:eastAsia="Times New Roman" w:cs="Times New Roman"/>
          <w:kern w:val="0"/>
          <w14:ligatures w14:val="none"/>
        </w:rPr>
        <w:t>, что исключает утечки памяти и взаимное влияние запросов.</w:t>
      </w:r>
    </w:p>
    <w:p w14:paraId="3F52F63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2.4 Модель данных и схемы</w:t>
      </w:r>
    </w:p>
    <w:p w14:paraId="6CBC8B3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Контракты данных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формализованы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-моделями, что обеспечивает декларативную валидацию, сериализацию и автоматическое описание схем в спецификации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>. Основная схема ответа классификации описывает предсказанный класс, доверительную вероятность с ограничением диапазона [0, 1], распределение вероятностей по классам и флаг режима работы модели:</w:t>
      </w:r>
    </w:p>
    <w:p w14:paraId="1836E5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 PredictionResponse(BaseModel):</w:t>
      </w:r>
    </w:p>
    <w:p w14:paraId="0D2165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predicted_class: str = Field(description="Класс с максимальной вероятностью")</w:t>
      </w:r>
    </w:p>
    <w:p w14:paraId="553F32B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confidence: float = Field(ge=0, le=1)</w:t>
      </w:r>
    </w:p>
    <w:p w14:paraId="748898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probabilities: dict[str, float]</w:t>
      </w:r>
    </w:p>
    <w:p w14:paraId="3755FFA9" w14:textId="53DAE899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fine_tuned: bool   # True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дообученные веса; False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демо-режим</w:t>
      </w:r>
    </w:p>
    <w:p w14:paraId="793DD5E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Использование строгой типизации и ограничений полей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Field</w:t>
      </w:r>
      <w:r w:rsidRPr="00D07777">
        <w:rPr>
          <w:rFonts w:eastAsia="Times New Roman" w:cs="Times New Roman"/>
          <w:kern w:val="0"/>
          <w14:ligatures w14:val="none"/>
        </w:rPr>
        <w:t xml:space="preserve">) гарантирует, что некорректные данные будут отклонены до попадания в бизнес-логику, а потребитель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получит предсказуемую и самодокументируемую структуру ответа.</w:t>
      </w:r>
    </w:p>
    <w:p w14:paraId="5444D5A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2.5 Конвейер вычисления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6FC4C7D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Последовательность вычисления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представлена на рисунке 2.</w:t>
      </w:r>
    </w:p>
    <w:p w14:paraId="6B32BBEC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lastRenderedPageBreak/>
        <w:drawing>
          <wp:inline distT="0" distB="0" distL="0" distR="0" wp14:anchorId="1FB047E6" wp14:editId="48C30CE2">
            <wp:extent cx="5575300" cy="15494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037A9" w14:textId="53BFE90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2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Конвейер вычисления Grad-CAM</w:t>
      </w:r>
    </w:p>
    <w:p w14:paraId="4A4409AA" w14:textId="11C5802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вход подаётся предобработанный снимок; в ходе прямого прохода сохраняются активации последнего свёрточного блока, в ходе обратного прохода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этим активациям. Глобальное усреднение градиентов даёт веса каналов, взвешенная сумма активаций с применением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карту значимости, которая нормируется и накладывается на исходное изображение.</w:t>
      </w:r>
    </w:p>
    <w:p w14:paraId="2F338C3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Выбор последнего свёрточного блока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r w:rsidRPr="00D07777">
        <w:rPr>
          <w:rFonts w:eastAsia="Times New Roman" w:cs="Times New Roman"/>
          <w:kern w:val="0"/>
          <w14:ligatures w14:val="none"/>
        </w:rPr>
        <w:t>4 в качестве целевого слоя обусловлен тем, что глубокие слои содержат семантически насыщенные признаки при сохранении достаточного пространственного разрешения для локализации находок.</w:t>
      </w:r>
    </w:p>
    <w:p w14:paraId="6797AC9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Вывод по разделу. Спроектирована модульная архитектура сервиса, разработан контракт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, определены сценарии обработки запросов и конвейер объяснимости. Принятые решения обеспечивают сопровождаемость, расширяемость и соответствие сформулированным требованиям.</w:t>
      </w:r>
    </w:p>
    <w:p w14:paraId="40C5120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3520D21" w14:textId="77777777" w:rsidR="00D07777" w:rsidRPr="00D07777" w:rsidRDefault="00D07777" w:rsidP="00040508">
      <w:pPr>
        <w:pStyle w:val="1"/>
        <w:spacing w:after="0"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3 ТЕХНОЛОГИЧЕСКАЯ ЧАСТЬ</w:t>
      </w:r>
    </w:p>
    <w:p w14:paraId="5DCEA2B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3.1 Обоснование выбора стека</w:t>
      </w:r>
    </w:p>
    <w:p w14:paraId="5B45771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Язык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 выбран как стандарт индустрии для задач машинного обучения: зрелая экосистема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NumPy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>), высокая скорость разработки и обширная документация. Вычислительно тяжёлые операции выполняются нативными ядрами библиотек, поэтому накладные расходы интерпретатора несущественны для производительности.</w:t>
      </w:r>
    </w:p>
    <w:p w14:paraId="12F665B4" w14:textId="0EC3145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выбран в качестве фреймворка глубокого обучения благодаря динамическому графу вычислений, который необходим для реализации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(требуется обратный проход по произвольному логиту во время инференса), наличию предобученных моделей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r w:rsidRPr="00D07777">
        <w:rPr>
          <w:rFonts w:eastAsia="Times New Roman" w:cs="Times New Roman"/>
          <w:kern w:val="0"/>
          <w14:ligatures w14:val="none"/>
        </w:rPr>
        <w:t xml:space="preserve"> и режиму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inference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предсказаний. Альтернатива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TensorFlow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Keras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обладает менее гибким механизмом доступа к промежуточным градиентам.</w:t>
      </w:r>
    </w:p>
    <w:p w14:paraId="11A874A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выбран как веб-фреймворк по совокупности причин: асинхронная обработка запросов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ASGI</w:t>
      </w:r>
      <w:r w:rsidRPr="00D07777">
        <w:rPr>
          <w:rFonts w:eastAsia="Times New Roman" w:cs="Times New Roman"/>
          <w:kern w:val="0"/>
          <w14:ligatures w14:val="none"/>
        </w:rPr>
        <w:t xml:space="preserve">, сервер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uvicorn</w:t>
      </w:r>
      <w:r w:rsidRPr="00D07777">
        <w:rPr>
          <w:rFonts w:eastAsia="Times New Roman" w:cs="Times New Roman"/>
          <w:kern w:val="0"/>
          <w14:ligatures w14:val="none"/>
        </w:rPr>
        <w:t xml:space="preserve">); встроенная валидация данных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2; автоматическая генерация документации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 и интерактивного интерфейса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;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 для однократной загрузки модели. Рассмотренные альтернативы отклонены: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Django</w:t>
      </w:r>
      <w:r w:rsidRPr="00D07777">
        <w:rPr>
          <w:rFonts w:eastAsia="Times New Roman" w:cs="Times New Roman"/>
          <w:kern w:val="0"/>
          <w14:ligatures w14:val="none"/>
        </w:rPr>
        <w:t xml:space="preserve"> избыточен для компактного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-сервиса,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Flask</w:t>
      </w:r>
      <w:r w:rsidRPr="00D07777">
        <w:rPr>
          <w:rFonts w:eastAsia="Times New Roman" w:cs="Times New Roman"/>
          <w:kern w:val="0"/>
          <w14:ligatures w14:val="none"/>
        </w:rPr>
        <w:t xml:space="preserve"> не предоставляет встроенных валидации и асинхронности.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Перечень используемых библиотек приведён в таблице 3.</w:t>
      </w:r>
    </w:p>
    <w:p w14:paraId="068FB802" w14:textId="5B3EC05A" w:rsidR="00D07777" w:rsidRPr="00254B1E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3 </w:t>
      </w:r>
      <w:r w:rsidR="00960AEC"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Технологический стек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835"/>
        <w:gridCol w:w="5953"/>
      </w:tblGrid>
      <w:tr w:rsidR="00D07777" w:rsidRPr="00D07777" w14:paraId="224D031E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2E4F0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Библиотека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5BE93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</w:p>
        </w:tc>
      </w:tr>
      <w:tr w:rsidR="00D07777" w:rsidRPr="00D07777" w14:paraId="6154BB50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D57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FastAPI + uvicorn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2C1E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Веб-фреймворк и </w:t>
            </w:r>
            <w:r w:rsidRPr="00D07777">
              <w:rPr>
                <w:rFonts w:eastAsia="Times New Roman"/>
                <w:kern w:val="0"/>
                <w:sz w:val="24"/>
              </w:rPr>
              <w:t>ASGI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-сервер</w:t>
            </w:r>
          </w:p>
        </w:tc>
      </w:tr>
      <w:tr w:rsidR="00D07777" w:rsidRPr="00D07777" w14:paraId="69E186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2DF7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PyTorch + torchvision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347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Глубокое обучение, модель DenseNet-121</w:t>
            </w:r>
          </w:p>
        </w:tc>
      </w:tr>
      <w:tr w:rsidR="00D07777" w:rsidRPr="00D07777" w14:paraId="599BEE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3664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Pillow, OpenCV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B2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Обработка изображений, наложение тепловой карты</w:t>
            </w:r>
          </w:p>
        </w:tc>
      </w:tr>
      <w:tr w:rsidR="00D07777" w:rsidRPr="00D07777" w14:paraId="1DB7A5A7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B00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NumPy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0E90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Численные операции с массивами</w:t>
            </w:r>
          </w:p>
        </w:tc>
      </w:tr>
      <w:tr w:rsidR="00D07777" w:rsidRPr="00D07777" w14:paraId="1179F6D6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CCC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Pydantic V2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220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Валидация данных и схемы </w:t>
            </w:r>
            <w:r w:rsidRPr="00D07777">
              <w:rPr>
                <w:rFonts w:eastAsia="Times New Roman"/>
                <w:kern w:val="0"/>
                <w:sz w:val="24"/>
              </w:rPr>
              <w:t>API</w:t>
            </w:r>
          </w:p>
        </w:tc>
      </w:tr>
      <w:tr w:rsidR="00D07777" w:rsidRPr="00D07777" w14:paraId="6F7CEB3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F265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pytest, pytest-cov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FA79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Тестирование и измерение покрытия</w:t>
            </w:r>
          </w:p>
        </w:tc>
      </w:tr>
      <w:tr w:rsidR="00D07777" w:rsidRPr="00D07777" w14:paraId="148CF3A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9D4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lastRenderedPageBreak/>
              <w:t>ruff, bandit, pip-audit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1CC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Линтинг, </w:t>
            </w:r>
            <w:r w:rsidRPr="00D07777">
              <w:rPr>
                <w:rFonts w:eastAsia="Times New Roman"/>
                <w:kern w:val="0"/>
                <w:sz w:val="24"/>
              </w:rPr>
              <w:t>SAST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-анализ, аудит зависимостей</w:t>
            </w:r>
          </w:p>
        </w:tc>
      </w:tr>
    </w:tbl>
    <w:p w14:paraId="3F3BDF5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3.2 Датасет и подготовка данных</w:t>
      </w:r>
    </w:p>
    <w:p w14:paraId="76F3F86D" w14:textId="1931FED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Для дообучения модели используется открытый датасет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Images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), опубликованный на платформе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Kaggle</w:t>
      </w:r>
      <w:r w:rsidRPr="00D07777">
        <w:rPr>
          <w:rFonts w:eastAsia="Times New Roman" w:cs="Times New Roman"/>
          <w:kern w:val="0"/>
          <w14:ligatures w14:val="none"/>
        </w:rPr>
        <w:t xml:space="preserve">. Набор содержит 5 856 рентгенограмм грудной клетки педиатрических пациентов, размеченных на два класса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норма и 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 разделён на обучающую, валидационную и тестовую выборки. Распределение приведено в таблице 4.</w:t>
      </w:r>
    </w:p>
    <w:p w14:paraId="088E560D" w14:textId="404F04F9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4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Распределение датасета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Chest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X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Ray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Pneumonia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551"/>
        <w:gridCol w:w="1984"/>
        <w:gridCol w:w="1984"/>
        <w:gridCol w:w="1701"/>
      </w:tblGrid>
      <w:tr w:rsidR="00D07777" w:rsidRPr="00D07777" w14:paraId="76D0FD2F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7EC4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Выборка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0BC3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NORMAL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0C1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PNEUMONIA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75E7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Всего</w:t>
            </w:r>
          </w:p>
        </w:tc>
      </w:tr>
      <w:tr w:rsidR="00D07777" w:rsidRPr="00D07777" w14:paraId="11BAED55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DE6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Обучающая (train)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1D20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1 341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4560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3 875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5167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5 216</w:t>
            </w:r>
          </w:p>
        </w:tc>
      </w:tr>
      <w:tr w:rsidR="00D07777" w:rsidRPr="00D07777" w14:paraId="193C78F6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F882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Валидационная (val)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73BC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DF61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5FF3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16</w:t>
            </w:r>
          </w:p>
        </w:tc>
      </w:tr>
      <w:tr w:rsidR="00D07777" w:rsidRPr="00D07777" w14:paraId="096366A9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92DA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Тестовая (test)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AFD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234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F8F7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FD4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624</w:t>
            </w:r>
          </w:p>
        </w:tc>
      </w:tr>
      <w:tr w:rsidR="00D07777" w:rsidRPr="00D07777" w14:paraId="4D42A492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61EF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Итого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F8F3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1 583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66A3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4 273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5275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5 856</w:t>
            </w:r>
          </w:p>
        </w:tc>
      </w:tr>
    </w:tbl>
    <w:p w14:paraId="10B053D4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578C96E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Набор данных несбалансирован (класс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преобладает), что учитывается при интерпретации метрик. Для повышения обобщающей способности и борьбы с переобучением применяются аугментации обучающей выборки: случайное кадрирование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RandomResizedCrop</w:t>
      </w:r>
      <w:r w:rsidRPr="00D07777">
        <w:rPr>
          <w:rFonts w:eastAsia="Times New Roman" w:cs="Times New Roman"/>
          <w:kern w:val="0"/>
          <w14:ligatures w14:val="none"/>
        </w:rPr>
        <w:t xml:space="preserve">), горизонтальное отражение и поворот в пределах ±10°. Все изображения приводятся к размеру 224×224 пикселя и нормируются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 (среднее [0.485, 0.456, 0.406], стандартное отклонение [0.229, 0.224, 0.225]).</w:t>
      </w:r>
    </w:p>
    <w:p w14:paraId="4784E5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3.3 Контейнеризация и </w:t>
      </w:r>
      <w:r w:rsidRPr="00D07777">
        <w:rPr>
          <w:rFonts w:eastAsia="MS Gothic"/>
          <w:lang w:val="en-US"/>
        </w:rPr>
        <w:t>CI</w:t>
      </w:r>
      <w:r w:rsidRPr="00D07777">
        <w:rPr>
          <w:rFonts w:eastAsia="MS Gothic"/>
        </w:rPr>
        <w:t>/</w:t>
      </w:r>
      <w:r w:rsidRPr="00D07777">
        <w:rPr>
          <w:rFonts w:eastAsia="MS Gothic"/>
          <w:lang w:val="en-US"/>
        </w:rPr>
        <w:t>CD</w:t>
      </w:r>
    </w:p>
    <w:p w14:paraId="505E3B6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Для контейнеризации применяется многоступенчатая сборка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. На этапе сборки устанавливаются зависимости (используется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-сборка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для уменьшения размера образа), на финальном этапе копируются только установленные пакеты и код приложения. Реализованы меры безопасности в соответствии с рекомендациями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Benchmark</w:t>
      </w:r>
      <w:r w:rsidRPr="00D07777">
        <w:rPr>
          <w:rFonts w:eastAsia="Times New Roman" w:cs="Times New Roman"/>
          <w:kern w:val="0"/>
          <w14:ligatures w14:val="none"/>
        </w:rPr>
        <w:t xml:space="preserve">: запуск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от непривилегированного пользователя, монтирование файловой системы в режиме «только чтение», опция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 xml:space="preserve">, объявленный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healthcheck</w:t>
      </w:r>
      <w:r w:rsidRPr="00D07777">
        <w:rPr>
          <w:rFonts w:eastAsia="Times New Roman" w:cs="Times New Roman"/>
          <w:kern w:val="0"/>
          <w14:ligatures w14:val="none"/>
        </w:rPr>
        <w:t xml:space="preserve">. Оркестрация осуществляется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D07777">
        <w:rPr>
          <w:rFonts w:eastAsia="Times New Roman" w:cs="Times New Roman"/>
          <w:kern w:val="0"/>
          <w14:ligatures w14:val="none"/>
        </w:rPr>
        <w:t>; веса модели подключаются отдельным томом.</w:t>
      </w:r>
    </w:p>
    <w:p w14:paraId="4A18C1B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Непрерывная интеграция реализована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 xml:space="preserve">. Конвейер запускается при каждом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push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pull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request</w:t>
      </w:r>
      <w:r w:rsidRPr="00D07777">
        <w:rPr>
          <w:rFonts w:eastAsia="Times New Roman" w:cs="Times New Roman"/>
          <w:kern w:val="0"/>
          <w14:ligatures w14:val="none"/>
        </w:rPr>
        <w:t xml:space="preserve"> и включает последовательные этапы: проверка линтером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>),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), аудит зависимостей на известные уязвимости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>), запуск тестов с измерением покрытия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r w:rsidRPr="00D07777">
        <w:rPr>
          <w:rFonts w:eastAsia="Times New Roman" w:cs="Times New Roman"/>
          <w:kern w:val="0"/>
          <w14:ligatures w14:val="none"/>
        </w:rPr>
        <w:t xml:space="preserve">) и, при успешном прохождении, сборку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-образа. Такой конвейер гарантирует, что в основную ветку попадает только проверенный код.</w:t>
      </w:r>
    </w:p>
    <w:p w14:paraId="32CD772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соответствии с требованиями методических указаний при разработке применялись ИИ-ассистенты: генерация каркаса модулей и тестов, ревью кода и подготовка документации. Все сгенерированные фрагменты проходили ручную проверку и тестирование; ответственность за корректность итогового кода несёт автор работы.</w:t>
      </w:r>
    </w:p>
    <w:p w14:paraId="0F6016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Вывод по разделу. Обоснован выбор технологического стека, описаны датасет и подготовка данных, спроектированы контейнеризация и конвейер непрерывной интеграции, обеспечивающие воспроизводимое развёртывание и контроль качества.</w:t>
      </w:r>
    </w:p>
    <w:p w14:paraId="7448A9C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22A6769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4 РЕАЛИЗАЦИЯ</w:t>
      </w:r>
    </w:p>
    <w:p w14:paraId="672027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4.1 Структура проекта и конфигурация</w:t>
      </w:r>
    </w:p>
    <w:p w14:paraId="57AB0A66" w14:textId="53C334B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Проект организован по модульному принципу: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app</w:t>
      </w:r>
      <w:r w:rsidRPr="00D07777">
        <w:rPr>
          <w:rFonts w:eastAsia="Times New Roman" w:cs="Times New Roman"/>
          <w:kern w:val="0"/>
          <w14:ligatures w14:val="none"/>
        </w:rPr>
        <w:t xml:space="preserve"> содержит код сервиса,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скрипт обучения, каталог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tests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тесты,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документацию и диаграммы. Конфигурация реализована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Settings</w:t>
      </w:r>
      <w:r w:rsidRPr="00D07777">
        <w:rPr>
          <w:rFonts w:eastAsia="Times New Roman" w:cs="Times New Roman"/>
          <w:kern w:val="0"/>
          <w14:ligatures w14:val="none"/>
        </w:rPr>
        <w:t xml:space="preserve"> и переопределяется переменными окружения с префиксом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>_, что соответствует принципам двенадцатифакторного приложения:</w:t>
      </w:r>
    </w:p>
    <w:p w14:paraId="57BABDB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 Settings(BaseSettings):</w:t>
      </w:r>
    </w:p>
    <w:p w14:paraId="320C634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class_names: tuple[str, ...] = ("NORMAL", "PNEUMONIA")</w:t>
      </w:r>
    </w:p>
    <w:p w14:paraId="2049802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image_size: int = 224</w:t>
      </w:r>
    </w:p>
    <w:p w14:paraId="3EC6E89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max_upload_size: int = 10 * 1024 * 1024  # 10 МБ</w:t>
      </w:r>
    </w:p>
    <w:p w14:paraId="6FD66D3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allowed_content_types: tuple[str, ...] = ("image/jpeg", "image/png")</w:t>
      </w:r>
    </w:p>
    <w:p w14:paraId="102951F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device: str = "cpu"</w:t>
      </w:r>
    </w:p>
    <w:p w14:paraId="1C3B43E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model_config = {"env_prefix": "MEDVISION_"}</w:t>
      </w:r>
    </w:p>
    <w:p w14:paraId="28A9E6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4.2 Препроцессинг изображений</w:t>
      </w:r>
    </w:p>
    <w:p w14:paraId="18F577A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 отвечает за подготовку входных данных. Изображение открывается из байтов, приводится к формату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RGB</w:t>
      </w:r>
      <w:r w:rsidRPr="00D07777">
        <w:rPr>
          <w:rFonts w:eastAsia="Times New Roman" w:cs="Times New Roman"/>
          <w:kern w:val="0"/>
          <w14:ligatures w14:val="none"/>
        </w:rPr>
        <w:t xml:space="preserve"> (необходимо, так как рентгенограммы часто хранятся в градациях серого), масштабируется, кадрируется по центру, преобразуется в тензор и нормируется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>:</w:t>
      </w:r>
    </w:p>
    <w:p w14:paraId="1BFB634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preprocess(data: bytes, image_size: int = 224):</w:t>
      </w:r>
    </w:p>
    <w:p w14:paraId="161BB9E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image = load_image(data)                       # -&gt; PIL.Image (RGB)</w:t>
      </w:r>
    </w:p>
    <w:p w14:paraId="40B7FEC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tensor = build_transform(image_size)(image).unsqueeze(0)</w:t>
      </w:r>
    </w:p>
    <w:p w14:paraId="6DB6F28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tensor, image                           # [1,3,H,W] + оригинал</w:t>
      </w:r>
    </w:p>
    <w:p w14:paraId="1E83597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загружаемых файлов реализована в виде отдельной функции, проверяющей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по белому списку, ограничение размера и возвращающей соответствующие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>-коды ошибок. Это предотвращает обработку некорректных или потенциально опасных данных и реализует принцип «отказа на раннем этапе»:</w:t>
      </w:r>
    </w:p>
    <w:p w14:paraId="300C396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async def _read_validated(file: UploadFile) -&gt; bytes:</w:t>
      </w:r>
    </w:p>
    <w:p w14:paraId="60039C2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file.content_type not in settings.allowed_content_types:</w:t>
      </w:r>
    </w:p>
    <w:p w14:paraId="05898B2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    raise HTTPException(415, "Недопустимый тип файла")</w:t>
      </w:r>
    </w:p>
    <w:p w14:paraId="08AC705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file.read()</w:t>
      </w:r>
    </w:p>
    <w:p w14:paraId="5A5DDE1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len(data) &gt; settings.max_upload_size:</w:t>
      </w:r>
    </w:p>
    <w:p w14:paraId="5E1F070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raise HTTPException(413, "Файл превышает 10 МБ")</w:t>
      </w:r>
    </w:p>
    <w:p w14:paraId="675E7B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data</w:t>
      </w:r>
    </w:p>
    <w:p w14:paraId="2EC70222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4.3 Модуль классификации</w:t>
      </w:r>
    </w:p>
    <w:p w14:paraId="23A9A3C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Classifier</w:t>
      </w:r>
      <w:r w:rsidRPr="00D07777">
        <w:rPr>
          <w:rFonts w:eastAsia="Times New Roman" w:cs="Times New Roman"/>
          <w:kern w:val="0"/>
          <w14:ligatures w14:val="none"/>
        </w:rPr>
        <w:t xml:space="preserve"> инкапсулирует создание сети, загрузку весов и инференс. При отсутствии файла дообученных весов сервис переходит в демонстрационный режим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), что упрощает развёртывание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первичную проверку:</w:t>
      </w:r>
    </w:p>
    <w:p w14:paraId="3DFDB3F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build_model(num_classes: int, pretrained_backbone: bool = True):</w:t>
      </w:r>
    </w:p>
    <w:p w14:paraId="48ED989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weights = models.DenseNet121_Weights.DEFAULT if pretrained_backbone else None</w:t>
      </w:r>
    </w:p>
    <w:p w14:paraId="5E03C9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models.densenet121(weights=weights)</w:t>
      </w:r>
    </w:p>
    <w:p w14:paraId="5263606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model.classifier = nn.Linear(model.classifier.in_features, num_classes)</w:t>
      </w:r>
    </w:p>
    <w:p w14:paraId="497514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model</w:t>
      </w:r>
    </w:p>
    <w:p w14:paraId="2BAD97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3DA2C5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@torch.inference_mode()</w:t>
      </w:r>
    </w:p>
    <w:p w14:paraId="286DDDE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predict(self, batch: torch.Tensor) -&gt; dict[str, float]:</w:t>
      </w:r>
    </w:p>
    <w:p w14:paraId="19E60B5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logits = self.model(batch.to(self.device))</w:t>
      </w:r>
    </w:p>
    <w:p w14:paraId="294E7D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torch.softmax(logits, dim=1)[0]</w:t>
      </w:r>
    </w:p>
    <w:p w14:paraId="4327B5E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{name: float(p) for name, p in zip(self.class_names, probs)}</w:t>
      </w:r>
    </w:p>
    <w:p w14:paraId="657A14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4.4 Модуль объяснимости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1770FABF" w14:textId="18E842A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реализован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без модификации модели. Прямой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 сохраняет активации целевого слоя, обратный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ним. Веса каналов вычисляются глобальным усреднением градиентов, карта значимости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от взвешенной суммы активаций с последующей нормализацией:</w:t>
      </w:r>
    </w:p>
    <w:p w14:paraId="6450241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 = self.model(batch)</w:t>
      </w:r>
    </w:p>
    <w:p w14:paraId="718645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if class_idx is None:</w:t>
      </w:r>
    </w:p>
    <w:p w14:paraId="471B84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class_idx = int(logits.argmax(dim=1).item())</w:t>
      </w:r>
    </w:p>
    <w:p w14:paraId="05B679F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logits[0, class_idx].backward()</w:t>
      </w:r>
    </w:p>
    <w:p w14:paraId="4471C84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5C1E2E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weights = self._gradients.mean(dim=(2, 3), keepdim=True)    # alpha_k</w:t>
      </w:r>
    </w:p>
    <w:p w14:paraId="0CE800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 = torch.relu((weights * self._activations).sum(dim=1))[0]</w:t>
      </w:r>
    </w:p>
    <w:p w14:paraId="3B677C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cam_np = (cam_np - cam_np.min()) / cam_np.max()             # -&gt; [0, 1]</w:t>
      </w:r>
    </w:p>
    <w:p w14:paraId="0C26B4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Функция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overlay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heatmap</w:t>
      </w:r>
      <w:r w:rsidRPr="00D07777">
        <w:rPr>
          <w:rFonts w:eastAsia="Times New Roman" w:cs="Times New Roman"/>
          <w:kern w:val="0"/>
          <w14:ligatures w14:val="none"/>
        </w:rPr>
        <w:t xml:space="preserve"> масштабирует карту до размеров снимка, преобразует её в цветовую схему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JET</w:t>
      </w:r>
      <w:r w:rsidRPr="00D07777">
        <w:rPr>
          <w:rFonts w:eastAsia="Times New Roman" w:cs="Times New Roman"/>
          <w:kern w:val="0"/>
          <w14:ligatures w14:val="none"/>
        </w:rPr>
        <w:t xml:space="preserve">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 xml:space="preserve"> и смешивает с оригиналом с коэффициентом прозрачности 0,45, после чего кодирует результат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3E14F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4.5 Слой </w:t>
      </w:r>
      <w:r w:rsidRPr="00D07777">
        <w:rPr>
          <w:rFonts w:eastAsia="MS Gothic"/>
          <w:lang w:val="en-US"/>
        </w:rPr>
        <w:t>API</w:t>
      </w:r>
    </w:p>
    <w:p w14:paraId="35C663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Приложение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загружает модель один раз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-контексте. Валидация входных файлов вынесена в отдельную функцию: проверяются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(код 415 при нарушении), размер (413) и корректность изображения (422).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Ниже приведён эндпоинт классификации:</w:t>
      </w:r>
    </w:p>
    <w:p w14:paraId="16DDF6E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@app.post("/api/v1/predict", response_model=PredictionResponse)</w:t>
      </w:r>
    </w:p>
    <w:p w14:paraId="5C5667F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async def predict(file: UploadFile = File(...)) -&gt; PredictionResponse:</w:t>
      </w:r>
    </w:p>
    <w:p w14:paraId="79DE68D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_read_validated(file)</w:t>
      </w:r>
    </w:p>
    <w:p w14:paraId="64689C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batch, _ = preprocess(data, settings.image_size)</w:t>
      </w:r>
    </w:p>
    <w:p w14:paraId="1C5733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app.state.classifier.predict(batch)</w:t>
      </w:r>
    </w:p>
    <w:p w14:paraId="587238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best = max(probs, key=probs.get)</w:t>
      </w:r>
    </w:p>
    <w:p w14:paraId="3101381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PredictionResponse(predicted_class=best, confidence=probs[best],</w:t>
      </w:r>
    </w:p>
    <w:p w14:paraId="16D0F58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                      probabilities=probs, fine_tuned=clf.fine_tuned)</w:t>
      </w:r>
    </w:p>
    <w:p w14:paraId="6968714B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4.6 Веб-интерфейс</w:t>
      </w:r>
    </w:p>
    <w:p w14:paraId="66CF32F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Одностраничный интерфейс реализован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HTML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CSS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JavaScript</w:t>
      </w:r>
      <w:r w:rsidRPr="00D07777">
        <w:rPr>
          <w:rFonts w:eastAsia="Times New Roman" w:cs="Times New Roman"/>
          <w:kern w:val="0"/>
          <w14:ligatures w14:val="none"/>
        </w:rPr>
        <w:t xml:space="preserve"> без внешних зависимостей. Он поддерживает загрузку снимка перетаскиванием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drag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drop</w:t>
      </w:r>
      <w:r w:rsidRPr="00D07777">
        <w:rPr>
          <w:rFonts w:eastAsia="Times New Roman" w:cs="Times New Roman"/>
          <w:kern w:val="0"/>
          <w14:ligatures w14:val="none"/>
        </w:rPr>
        <w:t xml:space="preserve">) или выбором файла, отображает исходное изображение,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-карту, предсказанный класс и вероятности в виде индикаторов. Интерфейс содержит обязательное предупреждение об учебном характере сервиса. Внешний вид интерфейса приведён в приложении А.</w:t>
      </w:r>
    </w:p>
    <w:p w14:paraId="35E437E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4.7 Скрипт обучения</w:t>
      </w:r>
    </w:p>
    <w:p w14:paraId="0F4270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Скрипт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 дообучает модель на датасете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. Применяются аугментации, оптимизатор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r w:rsidRPr="00D07777">
        <w:rPr>
          <w:rFonts w:eastAsia="Times New Roman" w:cs="Times New Roman"/>
          <w:kern w:val="0"/>
          <w14:ligatures w14:val="none"/>
        </w:rPr>
        <w:t xml:space="preserve">, заморозка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кроме последнего блока и сохранение лучших по точности весов.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Кривые обучения за 10 эпох приведены на рисунке 3.</w:t>
      </w:r>
    </w:p>
    <w:p w14:paraId="02DE786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lastRenderedPageBreak/>
        <w:drawing>
          <wp:inline distT="0" distB="0" distL="0" distR="0" wp14:anchorId="7DD21B21" wp14:editId="0067C9D0">
            <wp:extent cx="5581650" cy="2057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D0917" w14:textId="5719B9DF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3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Кривые функции потерь и точности в процессе обучения</w:t>
      </w:r>
    </w:p>
    <w:p w14:paraId="0E1287C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Кривые демонстрируют типичную картину успешного дообучения: монотонное снижение функции потерь и рост точности с выходом на плато; небольшой разрыв между обучающей и валидационной кривыми свидетельствует об умеренном переобучении, контролируемом аугментациями и частичной заморозкой сети.</w:t>
      </w:r>
    </w:p>
    <w:p w14:paraId="77EEE421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Вывод по разделу. Реализованы все спроектированные модули: конфигурация, препроцессинг, классификатор, объяснимость,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, веб-интерфейс и скрипт обучения. Код структурирован, документирован и готов к тестированию.</w:t>
      </w:r>
    </w:p>
    <w:p w14:paraId="22B2D13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110A49D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 ТЕСТИРОВАНИЕ</w:t>
      </w:r>
    </w:p>
    <w:p w14:paraId="3687E40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5.1 Стратегия тестирования</w:t>
      </w:r>
    </w:p>
    <w:p w14:paraId="1643442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Применена многоуровневая стратегия обеспечения качества, включающая модульное и интеграционное тестирование, статический анализ кода, анализ безопасности и оценку метрик качества классификации. Тесты автоматизированы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r w:rsidRPr="00D07777">
        <w:rPr>
          <w:rFonts w:eastAsia="Times New Roman" w:cs="Times New Roman"/>
          <w:kern w:val="0"/>
          <w14:ligatures w14:val="none"/>
        </w:rPr>
        <w:t xml:space="preserve"> и включены в конвейер непрерывной интеграции.</w:t>
      </w:r>
    </w:p>
    <w:p w14:paraId="2D9A1F5A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5.2 Модульное тестирование</w:t>
      </w:r>
    </w:p>
    <w:p w14:paraId="0CB1865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Модульные тесты покрывают препроцессинг (проверка формы и типа выходного тензора, корректности нормализации, обработки повреждённых файлов)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. Для тестирования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используется компактная сеть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TinyCNN</w:t>
      </w:r>
      <w:r w:rsidRPr="00D07777">
        <w:rPr>
          <w:rFonts w:eastAsia="Times New Roman" w:cs="Times New Roman"/>
          <w:kern w:val="0"/>
          <w14:ligatures w14:val="none"/>
        </w:rPr>
        <w:t xml:space="preserve">, что делает тесты быстрыми и независимыми от загрузки тяжёлой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>-121:</w:t>
      </w:r>
    </w:p>
    <w:p w14:paraId="117C0F8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test_gradcam_output_range_and_shape():</w:t>
      </w:r>
    </w:p>
    <w:p w14:paraId="5F6D5A6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TinyCNN()</w:t>
      </w:r>
    </w:p>
    <w:p w14:paraId="01330F5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cam_engine = GradCAM(model, model.conv[3])</w:t>
      </w:r>
    </w:p>
    <w:p w14:paraId="1EE1681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 = cam_engine(torch.rand(1, 3, 32, 32))</w:t>
      </w:r>
    </w:p>
    <w:p w14:paraId="4862CCC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cam_engine.remove_hooks()</w:t>
      </w:r>
    </w:p>
    <w:p w14:paraId="11573A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cam.shape == (32, 32)</w:t>
      </w:r>
    </w:p>
    <w:p w14:paraId="5A6F5C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cam.min() &gt;= 0.0 and cam.max() &lt;= 1.0</w:t>
      </w:r>
    </w:p>
    <w:p w14:paraId="7D3D0D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5.3 Интеграционное тестирование</w:t>
      </w:r>
    </w:p>
    <w:p w14:paraId="2A3B76F0" w14:textId="40B333AE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Интеграционные тесты используют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TestClient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с реальной загрузкой модели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-контекст. Проверяются успешная классификация (сумма вероятностей равна единице), корректность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>-ответа эндпоинта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</w:t>
      </w:r>
      <w:r w:rsidRPr="00D07777">
        <w:rPr>
          <w:rFonts w:eastAsia="Times New Roman" w:cs="Times New Roman"/>
          <w:kern w:val="0"/>
          <w14:ligatures w14:val="none"/>
        </w:rPr>
        <w:t xml:space="preserve"> (проверка сигнатуры файла), комбинированный ответ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, а также негативные сценарии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отклонение файлов недопустимого типа (415) и повреждённых изображений (422):</w:t>
      </w:r>
    </w:p>
    <w:p w14:paraId="464E98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test_predict_returns_probabilities(client, sample_jpeg_bytes):</w:t>
      </w:r>
    </w:p>
    <w:p w14:paraId="504A977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resp = client.post("/api/v1/predict",</w:t>
      </w:r>
    </w:p>
    <w:p w14:paraId="58A2B4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    files={"file": ("xray.jpg", sample_jpeg_bytes, "image/jpeg")})</w:t>
      </w:r>
    </w:p>
    <w:p w14:paraId="74FC62B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resp.status_code == 200</w:t>
      </w:r>
    </w:p>
    <w:p w14:paraId="1163FF3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body = resp.json()</w:t>
      </w:r>
    </w:p>
    <w:p w14:paraId="4441C64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abs(sum(body["probabilities"].values()) - 1.0) &lt; 1e-5</w:t>
      </w:r>
    </w:p>
    <w:p w14:paraId="2A5F8215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5.4 Результаты тестирования и покрытие</w:t>
      </w:r>
    </w:p>
    <w:p w14:paraId="2D0E2AA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Все тесты проходят успешно. Сводка по модулям и покрытию кода приведена в таблице 5.</w:t>
      </w:r>
    </w:p>
    <w:p w14:paraId="13865BE0" w14:textId="62CF8A04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5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Результаты тестирования и покрытие кода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685"/>
        <w:gridCol w:w="2551"/>
        <w:gridCol w:w="2551"/>
      </w:tblGrid>
      <w:tr w:rsidR="00D07777" w:rsidRPr="00D07777" w14:paraId="0E3389A0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F5DB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Модуль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C12C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Тестов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9EE9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Покрытие, %</w:t>
            </w:r>
          </w:p>
        </w:tc>
      </w:tr>
      <w:tr w:rsidR="00D07777" w:rsidRPr="00D07777" w14:paraId="2E577E24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866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preprocessing.py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D7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86CE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100</w:t>
            </w:r>
          </w:p>
        </w:tc>
      </w:tr>
      <w:tr w:rsidR="00D07777" w:rsidRPr="00D07777" w14:paraId="4FB62D7B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EED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gradcam.py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724E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E82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94</w:t>
            </w:r>
          </w:p>
        </w:tc>
      </w:tr>
      <w:tr w:rsidR="00D07777" w:rsidRPr="00D07777" w14:paraId="53A0932E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B95B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model.py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A37C9" w14:textId="37293323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AF25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88</w:t>
            </w:r>
          </w:p>
        </w:tc>
      </w:tr>
      <w:tr w:rsidR="00D07777" w:rsidRPr="00D07777" w14:paraId="1CC00D8D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B2A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main.py (API)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59AD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215E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91</w:t>
            </w:r>
          </w:p>
        </w:tc>
      </w:tr>
      <w:tr w:rsidR="00D07777" w:rsidRPr="00D07777" w14:paraId="41C2ADFF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495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Итого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4FB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6A1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92</w:t>
            </w:r>
          </w:p>
        </w:tc>
      </w:tr>
    </w:tbl>
    <w:p w14:paraId="6499DEAF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7E00D19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Достигнутое покрытие 92 % превышает установленный нефункциональным требованием порог в 80 %.</w:t>
      </w:r>
    </w:p>
    <w:p w14:paraId="00765F6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5.5 Статический анализ и безопасность</w:t>
      </w:r>
    </w:p>
    <w:p w14:paraId="5836FDD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 и линтер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 xml:space="preserve">) включены в конвейер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не выявляют замечаний уровня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HIGH</w:t>
      </w:r>
      <w:r w:rsidRPr="00D07777">
        <w:rPr>
          <w:rFonts w:eastAsia="Times New Roman" w:cs="Times New Roman"/>
          <w:kern w:val="0"/>
          <w14:ligatures w14:val="none"/>
        </w:rPr>
        <w:t xml:space="preserve">. Аудит зависимостей на известные уязвимости выполняется инструментом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 xml:space="preserve">. Дополнительные меры безопасности включают ограничение размера загрузки, белый список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-типов, запуск контейнера от непривилегированного пользователя, файловую систему контейнера в режиме «только чтение» и опцию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50B5BC0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5.6 Метрики качества классификации</w:t>
      </w:r>
    </w:p>
    <w:p w14:paraId="66FB85C6" w14:textId="6464FD5D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Качество дообученной модели оценивалось на тестовой выборке (624 снимка).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Матрица ошибок приведена на рисунке 4, ROC-кривая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на рисунке 5.</w:t>
      </w:r>
    </w:p>
    <w:p w14:paraId="5A47FB55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8B5D7C0" wp14:editId="6322BA84">
            <wp:extent cx="3416300" cy="299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1D621" w14:textId="15981578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4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Матрица ошибок на тестовой выборке</w:t>
      </w:r>
    </w:p>
    <w:p w14:paraId="0E00793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465A330B" wp14:editId="0D6505B7">
            <wp:extent cx="3416300" cy="2952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3866" w14:textId="6ADC0B6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5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ROC-кривая классификатора</w:t>
      </w:r>
    </w:p>
    <w:p w14:paraId="121E749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матрицы ошибок рассчитаны стандартные метрики качества бинарной классификации, приведённые в таблице 6. Полнота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recall</w:t>
      </w:r>
      <w:r w:rsidRPr="00D07777">
        <w:rPr>
          <w:rFonts w:eastAsia="Times New Roman" w:cs="Times New Roman"/>
          <w:kern w:val="0"/>
          <w14:ligatures w14:val="none"/>
        </w:rPr>
        <w:t xml:space="preserve">) по классу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представляет особый интерес, так как пропуск патологии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>(ложноотрицательный результат) в медицинском контексте критичнее ложного срабатывания.</w:t>
      </w:r>
    </w:p>
    <w:p w14:paraId="356BFFBA" w14:textId="4C4429D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6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Метрики качества классификации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535"/>
        <w:gridCol w:w="4252"/>
      </w:tblGrid>
      <w:tr w:rsidR="00D07777" w:rsidRPr="00D07777" w14:paraId="49021BA9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E5CD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Метрика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D390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Значение</w:t>
            </w:r>
          </w:p>
        </w:tc>
      </w:tr>
      <w:tr w:rsidR="00D07777" w:rsidRPr="00D07777" w14:paraId="2AFE99B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BF2F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Accuracy (точность)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EB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0.936</w:t>
            </w:r>
          </w:p>
        </w:tc>
      </w:tr>
      <w:tr w:rsidR="00D07777" w:rsidRPr="00D07777" w14:paraId="56E8C08F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AEF6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Precision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DE1B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0.940</w:t>
            </w:r>
          </w:p>
        </w:tc>
      </w:tr>
      <w:tr w:rsidR="00D07777" w:rsidRPr="00D07777" w14:paraId="2D4D378A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005B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Recall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725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0.959</w:t>
            </w:r>
          </w:p>
        </w:tc>
      </w:tr>
      <w:tr w:rsidR="00D07777" w:rsidRPr="00D07777" w14:paraId="2BA831A2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86CD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F1-мера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562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0.949</w:t>
            </w:r>
          </w:p>
        </w:tc>
      </w:tr>
      <w:tr w:rsidR="00D07777" w:rsidRPr="00D07777" w14:paraId="0DE2F82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4E6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ROC-AUC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13D2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0.965</w:t>
            </w:r>
          </w:p>
        </w:tc>
      </w:tr>
    </w:tbl>
    <w:p w14:paraId="5755B512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E105E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Полученные значения согласуются с опубликованными результатами для конфигурации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>-121 с переносом обучения на данном датасете и подтверждают практическую применимость подхода в учебном контексте.</w:t>
      </w:r>
    </w:p>
    <w:p w14:paraId="2501D68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5.7 Анализ производительности</w:t>
      </w:r>
    </w:p>
    <w:p w14:paraId="5290D03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Замеры времени обработки запросов выполнены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 (4 ядра). Результаты приведены в таблице 7.</w:t>
      </w:r>
    </w:p>
    <w:p w14:paraId="1890A486" w14:textId="50EB7D32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7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Время обработки запросов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386"/>
        <w:gridCol w:w="3402"/>
      </w:tblGrid>
      <w:tr w:rsidR="00D07777" w:rsidRPr="00D07777" w14:paraId="6D14C9C7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47AA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Операция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279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Среднее время, с</w:t>
            </w:r>
          </w:p>
        </w:tc>
      </w:tr>
      <w:tr w:rsidR="00D07777" w:rsidRPr="00D07777" w14:paraId="2BB98ABB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DD8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Препроцессинг изображения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1D2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0.02</w:t>
            </w:r>
          </w:p>
        </w:tc>
      </w:tr>
      <w:tr w:rsidR="00D07777" w:rsidRPr="00D07777" w14:paraId="0E0A2AFE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BFC8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/api/v1/predict (классификация)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A3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0.45</w:t>
            </w:r>
          </w:p>
        </w:tc>
      </w:tr>
      <w:tr w:rsidR="00D07777" w:rsidRPr="00D07777" w14:paraId="5064B5DC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0064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/api/v1/analyze (классификация + Grad-CAM)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D87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1.10</w:t>
            </w:r>
          </w:p>
        </w:tc>
      </w:tr>
      <w:tr w:rsidR="00D07777" w:rsidRPr="00D07777" w14:paraId="0D861C1A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189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Загрузка модели при старте (однократно)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240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2.30</w:t>
            </w:r>
          </w:p>
        </w:tc>
      </w:tr>
    </w:tbl>
    <w:p w14:paraId="6CF0D913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6EC4A09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Время отклика удовлетворяет нефункциональному требованию (не более 5 секунд на снимок). Однократная загрузка модели при старте исключает накладные расходы на инициализацию в каждом запросе; дополнительное время запроса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по сравнению с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predict</w:t>
      </w:r>
      <w:r w:rsidRPr="00D07777">
        <w:rPr>
          <w:rFonts w:eastAsia="Times New Roman" w:cs="Times New Roman"/>
          <w:kern w:val="0"/>
          <w14:ligatures w14:val="none"/>
        </w:rPr>
        <w:t xml:space="preserve"> обусловлено обратным проходом, необходимым для вычисления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852AAD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Вывод по разделу. Программный продукт покрыт модульными и интеграционными тестами (покрытие 92 %), проходит статический анализ и аудит безопасности.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производительности подтверждают соответствие сформулированным требованиям.</w:t>
      </w:r>
    </w:p>
    <w:p w14:paraId="66709AB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8EB9F65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ЗАКЛЮЧЕНИЕ</w:t>
      </w:r>
    </w:p>
    <w:p w14:paraId="524E9B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ходе выполнения курсовой работы разработан веб-сервис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 xml:space="preserve"> для классификации медицинских изображений с визуальным объяснением решений нейросети. Все поставленные задачи решены в полном объёме.</w:t>
      </w:r>
    </w:p>
    <w:p w14:paraId="2CAD14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Проведён анализ предметной области, изучены теоретические основы свёрточных нейронных сетей, архитектуры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объяснимости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; выполнен сравнительный анализ существующих аналогов и сформулированы требования к продукту. Спроектирована модульная архитектура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, разработаны диаграммы. Обоснован выбор технологического стека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). Реализованы классификатор на основе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 и 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разработан веб-интерфейс. Обеспечено качество кода: модульные и интеграционные тесты с покрытием 92 %, статический анализ безопасности, аудит зависимостей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>-конвейер. Приложение контейнеризировано и развёртывается одной командой.</w:t>
      </w:r>
    </w:p>
    <w:p w14:paraId="06F4F75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Достигнутые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времени отклика подтверждают работоспособность и практическую применимость решения в учебном контексте.</w:t>
      </w:r>
    </w:p>
    <w:p w14:paraId="7EC2378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Перспективы развития проекта включают: расширение номенклатуры классов до 14 патологий (датасет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14); поддержку формата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DICOM</w:t>
      </w:r>
      <w:r w:rsidRPr="00D07777">
        <w:rPr>
          <w:rFonts w:eastAsia="Times New Roman" w:cs="Times New Roman"/>
          <w:kern w:val="0"/>
          <w14:ligatures w14:val="none"/>
        </w:rPr>
        <w:t xml:space="preserve"> и интеграцию с медицинскими информационными системами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 xml:space="preserve">); пакетную обработку исследований; квантизацию модели и экспорт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ONNX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инференса; добавление аутентификации и журналирования обращений; применение альтернативных методов объяснимости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++,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SHAP</w:t>
      </w:r>
      <w:r w:rsidRPr="00D07777">
        <w:rPr>
          <w:rFonts w:eastAsia="Times New Roman" w:cs="Times New Roman"/>
          <w:kern w:val="0"/>
          <w14:ligatures w14:val="none"/>
        </w:rPr>
        <w:t>) для сравнения карт значимости.</w:t>
      </w:r>
    </w:p>
    <w:p w14:paraId="7BD8E4D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Необходимо подчеркнуть, что разработанный сервис носит учебный характер и не является медицинским изделием; его результаты не могут использоваться для постановки диагноза.</w:t>
      </w:r>
    </w:p>
    <w:p w14:paraId="4AD12D1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5BB520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СПИСОК ИСПОЛЬЗОВАННОЙ ЛИТЕРАТУРЫ</w:t>
      </w:r>
    </w:p>
    <w:p w14:paraId="0E469064" w14:textId="2D6B3DE5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Макконнелл С. Совершенный код.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Русская редакция, 2023.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896 с.</w:t>
      </w:r>
    </w:p>
    <w:p w14:paraId="441E087F" w14:textId="06CC2B0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Фаулер М. Архитектура корпоративных программных приложений.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Вильямс, 2022.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544 с.</w:t>
      </w:r>
    </w:p>
    <w:p w14:paraId="4F38C481" w14:textId="20673048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Гудфеллоу Я., Бенджио И., Курвилль А. Глубокое обучение.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ДМК Пресс, 2018.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652 с.</w:t>
      </w:r>
    </w:p>
    <w:p w14:paraId="4FD776EF" w14:textId="7E26A14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Selvaraju R. R. et al. Grad-CAM: Visual Explanations from Deep Networks via Gradient-based Localization // Proceedings of the IEEE International Conference on Computer Vision (ICCV).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618–626.</w:t>
      </w:r>
    </w:p>
    <w:p w14:paraId="17FA8226" w14:textId="029456E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Rajpurkar P. et al. CheXNet: Radiologist-Level Pneumonia Detection on Chest X-Rays with Deep Learning // arXiv:1711.05225.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</w:t>
      </w:r>
    </w:p>
    <w:p w14:paraId="005F9EAF" w14:textId="188EB15F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Huang G., Liu Z., van der Maaten L., Weinberger K. Q. Densely Connected Convolutional Networks // Proceedings of the IEEE Conference on Computer Vision and Pattern Recognition (CVPR).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4700–4708.</w:t>
      </w:r>
    </w:p>
    <w:p w14:paraId="6F575FDC" w14:textId="272AD98B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org</w:t>
      </w:r>
      <w:r w:rsidRPr="00021FD3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6057549" w14:textId="3E8D9CB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tiangolo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1A7124D9" w14:textId="117441EC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Documentation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19F5C92" w14:textId="2896B9C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GitHub Actions Documentation [</w:t>
      </w:r>
      <w:r w:rsidRPr="00021FD3">
        <w:rPr>
          <w:rFonts w:eastAsia="Times New Roman" w:cs="Times New Roman"/>
          <w:kern w:val="0"/>
          <w14:ligatures w14:val="none"/>
        </w:rPr>
        <w:t>Электронный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ресурс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].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https://docs.github.com/actions</w:t>
      </w:r>
    </w:p>
    <w:p w14:paraId="59AF084E" w14:textId="0594AD76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Chest X-Ray Images (Pneumonia) [Электронный ресурс] // Kaggle.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https://www.kaggle.com/datasets/paultimothymooney/chest-xray-pneumonia</w:t>
      </w:r>
    </w:p>
    <w:p w14:paraId="2ADE8C2E" w14:textId="5CE8058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паттерны проектирования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ru</w:t>
      </w:r>
    </w:p>
    <w:p w14:paraId="36B4789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483BF7B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А. Скриншоты интерфейса</w:t>
      </w:r>
    </w:p>
    <w:p w14:paraId="0D559E1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рисунках А.1–А.3 приведены экранные формы веб-интерфейса сервиса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289F7C81" w14:textId="0F5885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0F070D27" wp14:editId="608BD87B">
            <wp:extent cx="4320000" cy="1915485"/>
            <wp:effectExtent l="0" t="0" r="4445" b="8890"/>
            <wp:docPr id="426307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1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81CA9" w14:textId="3908CF0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А.1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Главный экран: форма загрузки снимка</w:t>
      </w:r>
    </w:p>
    <w:p w14:paraId="5FF030EC" w14:textId="4B7E103C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40F26065" wp14:editId="67AFB7AD">
            <wp:extent cx="5385995" cy="5040000"/>
            <wp:effectExtent l="0" t="0" r="5715" b="8255"/>
            <wp:docPr id="1997816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995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AA0C" w14:textId="0A0E12F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А.2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Экран результатов: классификация и Grad-CAM</w:t>
      </w:r>
    </w:p>
    <w:p w14:paraId="1B355FCF" w14:textId="2D670A90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lastRenderedPageBreak/>
        <w:drawing>
          <wp:inline distT="0" distB="0" distL="0" distR="0" wp14:anchorId="6F38C980" wp14:editId="6BE3A4F2">
            <wp:extent cx="4320000" cy="2981275"/>
            <wp:effectExtent l="0" t="0" r="4445" b="0"/>
            <wp:docPr id="2941181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4CAE" w14:textId="58BA6AF2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А.3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Интерактивная документация API (Swagger UI)</w:t>
      </w:r>
    </w:p>
    <w:p w14:paraId="1EEFB02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C4605E2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 xml:space="preserve">ПРИЛОЖЕНИЕ Б. Результаты работы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555CAC02" w14:textId="711A776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рисунке Б.1 показан исходный снимок, на рисунке Б.2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результат наложения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 Тёплые тона (красный, жёлтый) соответствуют областям, оказавшим наибольшее влияние на решение модели; в данном примере модель сосредоточила внимание на зоне инфильтрации в нижнем лёгочном поле.</w:t>
      </w:r>
    </w:p>
    <w:p w14:paraId="5F3F9AC5" w14:textId="75F7F7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5FE98333" wp14:editId="4330EA11">
            <wp:extent cx="3372959" cy="3060000"/>
            <wp:effectExtent l="0" t="0" r="0" b="7620"/>
            <wp:docPr id="1512719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73CD" w14:textId="24D8BCB4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9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Исходная рентгенограмма грудной клетки</w:t>
      </w:r>
    </w:p>
    <w:p w14:paraId="6C643917" w14:textId="0FDFD75C" w:rsidR="00D07777" w:rsidRPr="00743508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38E5471D" wp14:editId="485924D3">
            <wp:extent cx="3372959" cy="3060000"/>
            <wp:effectExtent l="0" t="0" r="0" b="7620"/>
            <wp:docPr id="2062989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DFB3" w14:textId="163E92F6" w:rsidR="00D07777" w:rsidRPr="009B3868" w:rsidRDefault="00D07777" w:rsidP="009B386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 w:val="32"/>
          <w:szCs w:val="24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10 </w:t>
      </w:r>
      <w:r w:rsidR="00960AEC" w:rsidRPr="009B386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Наложение карты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Grad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CAM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 исходный снимок</w:t>
      </w:r>
      <w:r w:rsidRPr="009B3868">
        <w:rPr>
          <w:rFonts w:eastAsia="Times New Roman" w:cs="Times New Roman"/>
          <w:iCs/>
          <w:kern w:val="0"/>
          <w:sz w:val="32"/>
          <w:szCs w:val="24"/>
          <w14:ligatures w14:val="none"/>
        </w:rPr>
        <w:br w:type="page"/>
      </w:r>
    </w:p>
    <w:p w14:paraId="2CAAC2F9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В. Диаграммы и листинги</w:t>
      </w:r>
    </w:p>
    <w:p w14:paraId="2E06A87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Структура репозитория проекта приведена ниже.</w:t>
      </w:r>
    </w:p>
    <w:p w14:paraId="507AC2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medvision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072D2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app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FFF5C7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main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FastAPI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-приложение, эндпоинты</w:t>
      </w:r>
    </w:p>
    <w:p w14:paraId="228A21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DenseNet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-121, загрузка весов, инференс</w:t>
      </w:r>
    </w:p>
    <w:p w14:paraId="2830822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gradcam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и наложение тепловой карты</w:t>
      </w:r>
    </w:p>
    <w:p w14:paraId="67FCDC5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preprocessing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# подготовка изображений</w:t>
      </w:r>
    </w:p>
    <w:p w14:paraId="6A9CEF5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schemas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Pydantic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-схемы ответов</w:t>
      </w:r>
    </w:p>
    <w:p w14:paraId="21967CE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│   ├── config.py          # настройки (Pydantic Settings)</w:t>
      </w:r>
    </w:p>
    <w:p w14:paraId="254268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│   └── static/index.html  # веб-интерфейс</w:t>
      </w:r>
    </w:p>
    <w:p w14:paraId="7FAC4A5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train/train.py         # скрипт дообучения модели</w:t>
      </w:r>
    </w:p>
    <w:p w14:paraId="0FAD401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tests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# модульные и интеграционные тесты</w:t>
      </w:r>
    </w:p>
    <w:p w14:paraId="0481046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docs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 # диаграммы, скриншоты, план работ</w:t>
      </w:r>
    </w:p>
    <w:p w14:paraId="6491DC6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.github/workflows/ci.yml</w:t>
      </w:r>
    </w:p>
    <w:p w14:paraId="4AC102C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Dockerfile</w:t>
      </w:r>
    </w:p>
    <w:p w14:paraId="69938DD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docker-compose.yml</w:t>
      </w:r>
    </w:p>
    <w:p w14:paraId="5CB44D6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requirements.txt / requirements-dev.txt</w:t>
      </w:r>
    </w:p>
    <w:p w14:paraId="0C09AD3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pyproject.toml</w:t>
      </w:r>
    </w:p>
    <w:p w14:paraId="6A4750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└── README.md</w:t>
      </w:r>
    </w:p>
    <w:p w14:paraId="4CF6942A" w14:textId="77777777" w:rsidR="00D07777" w:rsidRPr="00743508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743508">
        <w:rPr>
          <w:rFonts w:eastAsia="Times New Roman" w:cs="Times New Roman"/>
          <w:kern w:val="0"/>
          <w14:ligatures w14:val="none"/>
        </w:rPr>
        <w:t>Фрагмент конфигурации конвейера непрерывной интеграции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743508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743508">
        <w:rPr>
          <w:rFonts w:eastAsia="Times New Roman" w:cs="Times New Roman"/>
          <w:kern w:val="0"/>
          <w14:ligatures w14:val="none"/>
        </w:rPr>
        <w:t>):</w:t>
      </w:r>
    </w:p>
    <w:p w14:paraId="2A9EF3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jobs:</w:t>
      </w:r>
    </w:p>
    <w:p w14:paraId="2EF3A3A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test:</w:t>
      </w:r>
    </w:p>
    <w:p w14:paraId="53D9EF3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runs-on: ubuntu-latest</w:t>
      </w:r>
    </w:p>
    <w:p w14:paraId="6ABA2D7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steps:</w:t>
      </w:r>
    </w:p>
    <w:p w14:paraId="036F72C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actions/checkout@v4</w:t>
      </w:r>
    </w:p>
    <w:p w14:paraId="6592B40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actions/setup-python@v5</w:t>
      </w:r>
    </w:p>
    <w:p w14:paraId="4812315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with: { python-version: "3.12" }</w:t>
      </w:r>
    </w:p>
    <w:p w14:paraId="7CFA94B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 install -r requirements-dev.txt</w:t>
      </w:r>
    </w:p>
    <w:p w14:paraId="342720D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ruff check app tests        # линтер</w:t>
      </w:r>
    </w:p>
    <w:p w14:paraId="5C23D0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bandit -r app               # SAST</w:t>
      </w:r>
    </w:p>
    <w:p w14:paraId="65032DD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pip-audit -r requirements.txt   # SCA</w:t>
      </w:r>
    </w:p>
    <w:p w14:paraId="4601B14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-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run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: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pytest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          # тесты + покрытие</w:t>
      </w:r>
    </w:p>
    <w:p w14:paraId="49FA980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Полный исходный код приведён в репозитории проекта и прилагается к пояснительной записке.</w:t>
      </w:r>
    </w:p>
    <w:p w14:paraId="690E6291" w14:textId="77777777" w:rsidR="00974275" w:rsidRDefault="00974275" w:rsidP="00254B1E">
      <w:pPr>
        <w:spacing w:line="360" w:lineRule="auto"/>
        <w:ind w:firstLine="0"/>
      </w:pPr>
    </w:p>
    <w:sectPr w:rsidR="00974275" w:rsidSect="00385A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A1D58"/>
    <w:multiLevelType w:val="hybridMultilevel"/>
    <w:tmpl w:val="F63E45D0"/>
    <w:lvl w:ilvl="0" w:tplc="A0FC725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3B005C3"/>
    <w:multiLevelType w:val="hybridMultilevel"/>
    <w:tmpl w:val="5BC859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8382FD1"/>
    <w:multiLevelType w:val="hybridMultilevel"/>
    <w:tmpl w:val="91A853E8"/>
    <w:lvl w:ilvl="0" w:tplc="C7269B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66251245">
    <w:abstractNumId w:val="0"/>
  </w:num>
  <w:num w:numId="2" w16cid:durableId="433939017">
    <w:abstractNumId w:val="1"/>
  </w:num>
  <w:num w:numId="3" w16cid:durableId="851338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77"/>
    <w:rsid w:val="00021FD3"/>
    <w:rsid w:val="00040508"/>
    <w:rsid w:val="00254B1E"/>
    <w:rsid w:val="002D6522"/>
    <w:rsid w:val="00385A17"/>
    <w:rsid w:val="005D2F3E"/>
    <w:rsid w:val="00657605"/>
    <w:rsid w:val="006C3DEA"/>
    <w:rsid w:val="00743508"/>
    <w:rsid w:val="00945BD0"/>
    <w:rsid w:val="00960AEC"/>
    <w:rsid w:val="00974275"/>
    <w:rsid w:val="009A230D"/>
    <w:rsid w:val="009B3868"/>
    <w:rsid w:val="00D07777"/>
    <w:rsid w:val="00D270AC"/>
    <w:rsid w:val="00D403DE"/>
    <w:rsid w:val="00F259D9"/>
    <w:rsid w:val="00F57D58"/>
    <w:rsid w:val="00F64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E0785"/>
  <w15:chartTrackingRefBased/>
  <w15:docId w15:val="{79897D75-9260-40F5-B795-E2EE22A9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7605"/>
    <w:pPr>
      <w:spacing w:line="240" w:lineRule="auto"/>
      <w:ind w:firstLine="709"/>
    </w:pPr>
    <w:rPr>
      <w:rFonts w:ascii="Times New Roman" w:hAnsi="Times New Roman"/>
      <w:kern w:val="2"/>
      <w:sz w:val="28"/>
    </w:rPr>
  </w:style>
  <w:style w:type="paragraph" w:styleId="1">
    <w:name w:val="heading 1"/>
    <w:basedOn w:val="a"/>
    <w:next w:val="a"/>
    <w:link w:val="10"/>
    <w:uiPriority w:val="9"/>
    <w:qFormat/>
    <w:rsid w:val="00F259D9"/>
    <w:pPr>
      <w:keepNext/>
      <w:keepLines/>
      <w:spacing w:after="240"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59D9"/>
    <w:pPr>
      <w:keepNext/>
      <w:keepLines/>
      <w:spacing w:before="360" w:after="240"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7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7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7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7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7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7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7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59D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F259D9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 Spacing"/>
    <w:autoRedefine/>
    <w:uiPriority w:val="1"/>
    <w:qFormat/>
    <w:rsid w:val="00D403DE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777"/>
    <w:rPr>
      <w:rFonts w:eastAsiaTheme="majorEastAsia" w:cstheme="majorBidi"/>
      <w:i/>
      <w:iCs/>
      <w:color w:val="0F4761" w:themeColor="accent1" w:themeShade="BF"/>
      <w:kern w:val="2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7777"/>
    <w:rPr>
      <w:rFonts w:eastAsiaTheme="majorEastAsia" w:cstheme="majorBidi"/>
      <w:i/>
      <w:iCs/>
      <w:color w:val="595959" w:themeColor="text1" w:themeTint="A6"/>
      <w:kern w:val="2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7777"/>
    <w:rPr>
      <w:rFonts w:eastAsiaTheme="majorEastAsia" w:cstheme="majorBidi"/>
      <w:color w:val="595959" w:themeColor="text1" w:themeTint="A6"/>
      <w:kern w:val="2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7777"/>
    <w:rPr>
      <w:rFonts w:eastAsiaTheme="majorEastAsia" w:cstheme="majorBidi"/>
      <w:i/>
      <w:iCs/>
      <w:color w:val="272727" w:themeColor="text1" w:themeTint="D8"/>
      <w:kern w:val="2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7777"/>
    <w:rPr>
      <w:rFonts w:eastAsiaTheme="majorEastAsia" w:cstheme="majorBidi"/>
      <w:color w:val="272727" w:themeColor="text1" w:themeTint="D8"/>
      <w:kern w:val="2"/>
      <w:sz w:val="28"/>
    </w:rPr>
  </w:style>
  <w:style w:type="paragraph" w:styleId="a4">
    <w:name w:val="Title"/>
    <w:basedOn w:val="a"/>
    <w:next w:val="a"/>
    <w:link w:val="a5"/>
    <w:uiPriority w:val="10"/>
    <w:qFormat/>
    <w:rsid w:val="00D077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07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D077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07777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777"/>
    <w:rPr>
      <w:rFonts w:ascii="Times New Roman" w:hAnsi="Times New Roman"/>
      <w:i/>
      <w:iCs/>
      <w:color w:val="404040" w:themeColor="text1" w:themeTint="BF"/>
      <w:kern w:val="2"/>
      <w:sz w:val="28"/>
    </w:rPr>
  </w:style>
  <w:style w:type="paragraph" w:styleId="a8">
    <w:name w:val="List Paragraph"/>
    <w:basedOn w:val="a"/>
    <w:uiPriority w:val="34"/>
    <w:qFormat/>
    <w:rsid w:val="00D0777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0777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07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07777"/>
    <w:rPr>
      <w:rFonts w:ascii="Times New Roman" w:hAnsi="Times New Roman"/>
      <w:i/>
      <w:iCs/>
      <w:color w:val="0F4761" w:themeColor="accent1" w:themeShade="BF"/>
      <w:kern w:val="2"/>
      <w:sz w:val="28"/>
    </w:rPr>
  </w:style>
  <w:style w:type="character" w:styleId="ac">
    <w:name w:val="Intense Reference"/>
    <w:basedOn w:val="a0"/>
    <w:uiPriority w:val="32"/>
    <w:qFormat/>
    <w:rsid w:val="00D07777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59"/>
    <w:rsid w:val="00D07777"/>
    <w:pPr>
      <w:spacing w:after="0" w:line="240" w:lineRule="auto"/>
    </w:pPr>
    <w:rPr>
      <w:rFonts w:ascii="Cambria" w:eastAsia="MS Mincho" w:hAnsi="Cambria" w:cs="Times New Roman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35</Pages>
  <Words>6077</Words>
  <Characters>34640</Characters>
  <Application>Microsoft Office Word</Application>
  <DocSecurity>0</DocSecurity>
  <Lines>288</Lines>
  <Paragraphs>81</Paragraphs>
  <ScaleCrop>false</ScaleCrop>
  <Company/>
  <LinksUpToDate>false</LinksUpToDate>
  <CharactersWithSpaces>40636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Сергейчева</dc:creator>
  <cp:keywords/>
  <dc:description/>
  <cp:lastModifiedBy>Анастасия Сергейчева</cp:lastModifiedBy>
  <cp:revision>5</cp:revision>
  <dcterms:created xsi:type="dcterms:W3CDTF">2026-06-21T08:53:00Z</dcterms:created>
  <dcterms:modified xsi:type="dcterms:W3CDTF">2026-06-22T17:42:00Z</dcterms:modified>
</cp:coreProperties>
</file>