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61964" w14:textId="77777777" w:rsidR="00E30B1C" w:rsidRDefault="00E30B1C" w:rsidP="00E30B1C">
      <w:pPr>
        <w:pStyle w:val="3"/>
      </w:pPr>
      <w:bookmarkStart w:id="0" w:name="_Toc535487468"/>
      <w:r w:rsidRPr="001E520E">
        <w:t>Модель начисления объемов услуги</w:t>
      </w:r>
      <w:r>
        <w:t xml:space="preserve"> на СОИ по </w:t>
      </w:r>
      <w:r w:rsidRPr="001E520E">
        <w:t>«</w:t>
      </w:r>
      <w:r>
        <w:t>Холодному водоснабжению», «Горячему водоснабжению», «Холодному водоснабжению для нужд горячего водоснабжения»</w:t>
      </w:r>
      <w:bookmarkEnd w:id="0"/>
    </w:p>
    <w:p w14:paraId="4758D4B0" w14:textId="77777777" w:rsidR="00E30B1C" w:rsidRDefault="00E30B1C" w:rsidP="00E30B1C">
      <w:pPr>
        <w:pStyle w:val="a4"/>
      </w:pPr>
      <w:r>
        <w:t>При расчете потребления на СОИ должно быть учтено:</w:t>
      </w:r>
    </w:p>
    <w:p w14:paraId="35E44917" w14:textId="77777777" w:rsidR="00E30B1C" w:rsidRDefault="00E30B1C" w:rsidP="00E30B1C">
      <w:pPr>
        <w:pStyle w:val="a"/>
      </w:pPr>
      <w:r>
        <w:t>при некачественной/не предоставленной услуге снижение применяется к плате, а не к объему услуг, номинальный объем отпущенной услуги при этом остается неизменным;</w:t>
      </w:r>
    </w:p>
    <w:p w14:paraId="11D4D971" w14:textId="77777777" w:rsidR="00E30B1C" w:rsidRDefault="00E30B1C" w:rsidP="00E30B1C">
      <w:pPr>
        <w:pStyle w:val="a"/>
      </w:pPr>
      <w:r>
        <w:t>объем СОИ не может превышать нормативных величин (берется минимальная из величин):</w:t>
      </w:r>
    </w:p>
    <w:p w14:paraId="2DA66E9D" w14:textId="77777777" w:rsidR="00E30B1C" w:rsidRDefault="00E30B1C" w:rsidP="00E30B1C">
      <w:pPr>
        <w:pStyle w:val="a"/>
      </w:pPr>
      <w:r>
        <w:t>определенных субъектом РФ в расчете на 1 м</w:t>
      </w:r>
      <w:r>
        <w:rPr>
          <w:vertAlign w:val="superscript"/>
        </w:rPr>
        <w:t>2</w:t>
      </w:r>
      <w:r>
        <w:t xml:space="preserve"> общей площади мест общего пользования;</w:t>
      </w:r>
    </w:p>
    <w:p w14:paraId="64EE371A" w14:textId="77777777" w:rsidR="00E30B1C" w:rsidRDefault="00E30B1C" w:rsidP="00E30B1C">
      <w:pPr>
        <w:pStyle w:val="a"/>
      </w:pPr>
      <w:r>
        <w:t>0,0903 м</w:t>
      </w:r>
      <w:r>
        <w:rPr>
          <w:vertAlign w:val="superscript"/>
        </w:rPr>
        <w:t>3</w:t>
      </w:r>
      <w:r>
        <w:t xml:space="preserve"> воды на одного человека</w:t>
      </w:r>
      <w:r>
        <w:rPr>
          <w:rStyle w:val="FootnoteReference"/>
        </w:rPr>
        <w:footnoteReference w:id="1"/>
      </w:r>
      <w:r>
        <w:t>;</w:t>
      </w:r>
    </w:p>
    <w:p w14:paraId="21C4D7E2" w14:textId="77777777" w:rsidR="00E30B1C" w:rsidRDefault="00E30B1C" w:rsidP="00E30B1C">
      <w:pPr>
        <w:pStyle w:val="a"/>
      </w:pPr>
      <w:r>
        <w:t>при частичных начислениях за период меньше расчетного месяца, объемы начислений пропорциональны количеству суток в расчётном периоде;</w:t>
      </w:r>
    </w:p>
    <w:p w14:paraId="179AC11C" w14:textId="77777777" w:rsidR="00E30B1C" w:rsidRDefault="00E30B1C" w:rsidP="00E30B1C">
      <w:pPr>
        <w:pStyle w:val="a"/>
      </w:pPr>
      <w:r>
        <w:t>«минусовым» прибором учета является такой общедомовой прибор учета, при котором для определения расходов на СОИ из расхода такого счетчика нужно вычесть расходы индивидуальных и прочих подчиненных приборов учета;</w:t>
      </w:r>
    </w:p>
    <w:p w14:paraId="26EF1801" w14:textId="77777777" w:rsidR="00E30B1C" w:rsidRDefault="00E30B1C" w:rsidP="00E30B1C">
      <w:pPr>
        <w:pStyle w:val="a"/>
      </w:pPr>
      <w:r>
        <w:rPr>
          <w:rStyle w:val="blk"/>
        </w:rPr>
        <w:t xml:space="preserve">при определении приходящегося на i-е жилое помещение (квартиру) или нежилое помещение объема холодной, горячей воды, предоставленной на общедомовые нужды за расчетный период, общая площадь помещений, входящих в состав общего имущества в многоквартирном доме, определяется как суммарная площадь следующих помещений, не являющихся частями квартир многоквартирного дома и предназначенных для обслуживания более одного помещения в многоквартирном доме (согласно сведениям, указанным в паспорте многоквартирного </w:t>
      </w:r>
      <w:r>
        <w:rPr>
          <w:rStyle w:val="blk"/>
        </w:rPr>
        <w:lastRenderedPageBreak/>
        <w:t>дома): площади межквартирных лестничных площадок, лестниц, коридоров, тамбуров, холлов, вестибюлей, колясочных, помещений охраны (консьержа) в этом многоквартирном доме, не принадлежащих отдельным собственникам.</w:t>
      </w:r>
    </w:p>
    <w:p w14:paraId="3D78A71E" w14:textId="77777777" w:rsidR="00E30B1C" w:rsidRDefault="00E30B1C" w:rsidP="00E30B1C">
      <w:pPr>
        <w:pStyle w:val="a4"/>
      </w:pPr>
      <w:r>
        <w:t>При отсутствии общедомового прибора учета:</w:t>
      </w:r>
    </w:p>
    <w:p w14:paraId="58B0120C" w14:textId="77777777" w:rsidR="00E30B1C" w:rsidRDefault="00E30B1C" w:rsidP="00E30B1C">
      <w:pPr>
        <w:pStyle w:val="a4"/>
      </w:pPr>
      <w:r>
        <w:rPr>
          <w:rStyle w:val="blk"/>
        </w:rPr>
        <w:t>Приходящийся на i-е жилое помещение (квартиру) или нежилое помещение объем (количество) коммунального ресурса (холодная вода, горячая вода), предоставленного на общедомовые нужды за расчетный период в многоквартирном доме, не оборудованном коллективным (общедомовым) прибором учета, определяется по формуле:</w:t>
      </w:r>
    </w:p>
    <w:p w14:paraId="75B142A1" w14:textId="77777777" w:rsidR="00E30B1C" w:rsidRDefault="00E30B1C" w:rsidP="00E30B1C">
      <w:pPr>
        <w:ind w:firstLine="540"/>
      </w:pPr>
      <w:r>
        <w:rPr>
          <w:rStyle w:val="nobr"/>
        </w:rPr>
        <w:t> </w:t>
      </w:r>
    </w:p>
    <w:p w14:paraId="2C560663" w14:textId="77777777" w:rsidR="00E30B1C" w:rsidRDefault="00E30B1C" w:rsidP="00E30B1C">
      <w:pPr>
        <w:jc w:val="center"/>
      </w:pPr>
      <w:bookmarkStart w:id="1" w:name="dst58"/>
      <w:bookmarkEnd w:id="1"/>
      <w:r>
        <w:rPr>
          <w:noProof/>
        </w:rPr>
        <w:drawing>
          <wp:inline distT="0" distB="0" distL="0" distR="0" wp14:anchorId="67006D6C" wp14:editId="1672BA5A">
            <wp:extent cx="2047875" cy="533400"/>
            <wp:effectExtent l="0" t="0" r="9525" b="0"/>
            <wp:docPr id="37" name="Рисунок 37" descr="Рисунок 3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Рисунок 328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,</w:t>
      </w:r>
    </w:p>
    <w:p w14:paraId="7B3FCD04" w14:textId="77777777" w:rsidR="00E30B1C" w:rsidRDefault="00E30B1C" w:rsidP="00E30B1C">
      <w:pPr>
        <w:ind w:firstLine="540"/>
      </w:pPr>
      <w:r>
        <w:rPr>
          <w:rStyle w:val="nobr"/>
        </w:rPr>
        <w:t> </w:t>
      </w:r>
    </w:p>
    <w:p w14:paraId="59A9167A" w14:textId="77777777" w:rsidR="00E30B1C" w:rsidRDefault="00E30B1C" w:rsidP="00E30B1C">
      <w:pPr>
        <w:pStyle w:val="a2"/>
      </w:pPr>
      <w:bookmarkStart w:id="2" w:name="dst59"/>
      <w:bookmarkEnd w:id="2"/>
      <w:r>
        <w:rPr>
          <w:rStyle w:val="blk"/>
        </w:rPr>
        <w:t>где:</w:t>
      </w:r>
    </w:p>
    <w:p w14:paraId="46D0221B" w14:textId="77777777" w:rsidR="00E30B1C" w:rsidRDefault="00E30B1C" w:rsidP="00E30B1C">
      <w:pPr>
        <w:pStyle w:val="a2"/>
      </w:pPr>
      <w:bookmarkStart w:id="3" w:name="dst101385"/>
      <w:bookmarkEnd w:id="3"/>
      <w:r>
        <w:rPr>
          <w:noProof/>
          <w:lang w:eastAsia="ru-RU"/>
        </w:rPr>
        <w:drawing>
          <wp:inline distT="0" distB="0" distL="0" distR="0" wp14:anchorId="4A63DAAC" wp14:editId="73C8D95D">
            <wp:extent cx="390525" cy="257175"/>
            <wp:effectExtent l="0" t="0" r="9525" b="9525"/>
            <wp:docPr id="36" name="Рисунок 36" descr="Рисунок 32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Рисунок 328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норматив потребления соответствующего вида коммунального ресурса в целях содержания общего имущества в многоквартирном доме за расчетный период, установленный в соответствии с </w:t>
      </w:r>
      <w:r w:rsidRPr="00C12954">
        <w:rPr>
          <w:rStyle w:val="blk"/>
        </w:rPr>
        <w:t>Правилами</w:t>
      </w:r>
      <w:r>
        <w:rPr>
          <w:rStyle w:val="blk"/>
        </w:rPr>
        <w:t xml:space="preserve"> установления и определения нормативов потребления коммунальных услуг, утвержденными постановлением Правительства Российской Федерации от 23 мая 2006 г. №306;</w:t>
      </w:r>
    </w:p>
    <w:p w14:paraId="39B95334" w14:textId="77777777" w:rsidR="00E30B1C" w:rsidRDefault="00E30B1C" w:rsidP="00E30B1C">
      <w:pPr>
        <w:pStyle w:val="a2"/>
        <w:rPr>
          <w:rStyle w:val="blk"/>
        </w:rPr>
      </w:pPr>
      <w:bookmarkStart w:id="4" w:name="dst61"/>
      <w:bookmarkEnd w:id="4"/>
      <w:r>
        <w:rPr>
          <w:noProof/>
          <w:lang w:eastAsia="ru-RU"/>
        </w:rPr>
        <w:drawing>
          <wp:inline distT="0" distB="0" distL="0" distR="0" wp14:anchorId="7B47BFAA" wp14:editId="0A90D8C5">
            <wp:extent cx="285750" cy="257175"/>
            <wp:effectExtent l="0" t="0" r="0" b="9525"/>
            <wp:docPr id="35" name="Рисунок 35" descr="Рисунок 3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Рисунок 328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помещений, входящих в состав общего имущества в многоквартирном доме;</w:t>
      </w:r>
    </w:p>
    <w:p w14:paraId="15B9D33A" w14:textId="77777777" w:rsidR="00E30B1C" w:rsidRDefault="00E30B1C" w:rsidP="00E30B1C">
      <w:pPr>
        <w:pStyle w:val="a2"/>
      </w:pPr>
      <w:bookmarkStart w:id="5" w:name="dst62"/>
      <w:bookmarkStart w:id="6" w:name="dst63"/>
      <w:bookmarkEnd w:id="5"/>
      <w:bookmarkEnd w:id="6"/>
      <w:r>
        <w:rPr>
          <w:noProof/>
          <w:lang w:eastAsia="ru-RU"/>
        </w:rPr>
        <w:drawing>
          <wp:inline distT="0" distB="0" distL="0" distR="0" wp14:anchorId="71D8A25A" wp14:editId="1ED95E05">
            <wp:extent cx="190500" cy="295275"/>
            <wp:effectExtent l="0" t="0" r="0" b="9525"/>
            <wp:docPr id="34" name="Рисунок 34" descr="Рисунок 32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Рисунок 328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i-го жилого помещения (квартиры) или нежилого помещения в многоквартирном доме;</w:t>
      </w:r>
    </w:p>
    <w:p w14:paraId="14E909AD" w14:textId="77777777" w:rsidR="00E30B1C" w:rsidRDefault="00E30B1C" w:rsidP="00E30B1C">
      <w:pPr>
        <w:pStyle w:val="a2"/>
      </w:pPr>
      <w:bookmarkStart w:id="7" w:name="dst64"/>
      <w:bookmarkEnd w:id="7"/>
      <w:r>
        <w:rPr>
          <w:noProof/>
          <w:lang w:eastAsia="ru-RU"/>
        </w:rPr>
        <w:drawing>
          <wp:inline distT="0" distB="0" distL="0" distR="0" wp14:anchorId="13F89AF2" wp14:editId="435CE113">
            <wp:extent cx="285750" cy="257175"/>
            <wp:effectExtent l="0" t="0" r="0" b="9525"/>
            <wp:docPr id="33" name="Рисунок 33" descr="Рисунок 3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Рисунок 328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всех жилых помещений (квартир) и нежилых помещений в многоквартирном доме.</w:t>
      </w:r>
    </w:p>
    <w:p w14:paraId="4B24EEC4" w14:textId="77777777" w:rsidR="00E30B1C" w:rsidRPr="00A36BC2" w:rsidRDefault="00E30B1C" w:rsidP="00E30B1C">
      <w:pPr>
        <w:pStyle w:val="a2"/>
      </w:pPr>
      <w:r>
        <w:t>При этом для холодной воды при наличии общедомового прибора учета:</w:t>
      </w:r>
    </w:p>
    <w:p w14:paraId="62E8A287" w14:textId="77777777" w:rsidR="00E30B1C" w:rsidRDefault="00E30B1C" w:rsidP="00E30B1C">
      <w:pPr>
        <w:pStyle w:val="a2"/>
        <w:rPr>
          <w:rStyle w:val="blk"/>
        </w:rPr>
      </w:pPr>
      <w:r>
        <w:rPr>
          <w:noProof/>
          <w:lang w:eastAsia="ru-RU"/>
        </w:rPr>
        <w:lastRenderedPageBreak/>
        <w:drawing>
          <wp:inline distT="0" distB="0" distL="0" distR="0" wp14:anchorId="5D33615B" wp14:editId="172AB687">
            <wp:extent cx="5000625" cy="504825"/>
            <wp:effectExtent l="0" t="0" r="9525" b="9525"/>
            <wp:docPr id="8" name="Рисунок 8" descr="Рисунок 3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исунок 328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,</w:t>
      </w:r>
    </w:p>
    <w:p w14:paraId="11B00045" w14:textId="77777777" w:rsidR="00E30B1C" w:rsidRDefault="00E30B1C" w:rsidP="00E30B1C">
      <w:pPr>
        <w:pStyle w:val="a2"/>
      </w:pPr>
      <w:r>
        <w:rPr>
          <w:rStyle w:val="blk"/>
        </w:rPr>
        <w:t>где:</w:t>
      </w:r>
    </w:p>
    <w:p w14:paraId="280707C6" w14:textId="77777777" w:rsidR="00E30B1C" w:rsidRDefault="00E30B1C" w:rsidP="00E30B1C">
      <w:pPr>
        <w:pStyle w:val="a2"/>
      </w:pPr>
      <w:bookmarkStart w:id="8" w:name="dst101378"/>
      <w:bookmarkEnd w:id="8"/>
      <w:r>
        <w:rPr>
          <w:noProof/>
          <w:lang w:eastAsia="ru-RU"/>
        </w:rPr>
        <w:drawing>
          <wp:inline distT="0" distB="0" distL="0" distR="0" wp14:anchorId="5CA9240B" wp14:editId="5FD8B361">
            <wp:extent cx="285750" cy="257175"/>
            <wp:effectExtent l="0" t="0" r="0" b="9525"/>
            <wp:docPr id="17" name="Рисунок 17" descr="Рисунок 32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исунок 328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холодной воды, потребленный за расчетный период в многоквартирном доме, определенный по показаниям коллективного (общедомового) прибора учета воды. В случаях, предусмотренных </w:t>
      </w:r>
      <w:r w:rsidRPr="00A36BC2">
        <w:rPr>
          <w:rStyle w:val="blk"/>
        </w:rPr>
        <w:t>пунктом 59(1)</w:t>
      </w:r>
      <w:r>
        <w:rPr>
          <w:rStyle w:val="blk"/>
        </w:rPr>
        <w:t xml:space="preserve"> Правил</w:t>
      </w:r>
      <w:r>
        <w:rPr>
          <w:rStyle w:val="FootnoteReference"/>
        </w:rPr>
        <w:footnoteReference w:id="2"/>
      </w:r>
      <w:r>
        <w:rPr>
          <w:rStyle w:val="blk"/>
        </w:rPr>
        <w:t xml:space="preserve"> (далее – Правила), для расчета размера платы за коммунальные услуги используется объем (количество) коммунального ресурса, определенный в соответствии с положениями указанного </w:t>
      </w:r>
      <w:r w:rsidRPr="00A36BC2">
        <w:rPr>
          <w:rStyle w:val="blk"/>
        </w:rPr>
        <w:t>пункта</w:t>
      </w:r>
      <w:r>
        <w:rPr>
          <w:rStyle w:val="blk"/>
        </w:rPr>
        <w:t>;</w:t>
      </w:r>
    </w:p>
    <w:p w14:paraId="30C1ECF4" w14:textId="77777777" w:rsidR="00E30B1C" w:rsidRDefault="00E30B1C" w:rsidP="00E30B1C">
      <w:pPr>
        <w:pStyle w:val="a2"/>
      </w:pPr>
      <w:bookmarkStart w:id="9" w:name="dst100692"/>
      <w:bookmarkEnd w:id="9"/>
      <w:r>
        <w:rPr>
          <w:noProof/>
          <w:lang w:eastAsia="ru-RU"/>
        </w:rPr>
        <w:drawing>
          <wp:inline distT="0" distB="0" distL="0" distR="0" wp14:anchorId="176673F8" wp14:editId="507BC1DE">
            <wp:extent cx="428625" cy="304800"/>
            <wp:effectExtent l="0" t="0" r="9525" b="0"/>
            <wp:docPr id="16" name="Рисунок 16" descr="Рисунок 3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исунок 328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холодной воды, потребленный за расчетный период в u-м нежилом помещении, определенный в соответствии с </w:t>
      </w:r>
      <w:r w:rsidRPr="00A36BC2">
        <w:rPr>
          <w:rStyle w:val="blk"/>
        </w:rPr>
        <w:t>пунктом 43</w:t>
      </w:r>
      <w:r>
        <w:rPr>
          <w:rStyle w:val="blk"/>
        </w:rPr>
        <w:t xml:space="preserve"> Правил;</w:t>
      </w:r>
    </w:p>
    <w:p w14:paraId="1AAC250F" w14:textId="77777777" w:rsidR="00E30B1C" w:rsidRDefault="00E30B1C" w:rsidP="00E30B1C">
      <w:pPr>
        <w:pStyle w:val="a2"/>
      </w:pPr>
      <w:bookmarkStart w:id="10" w:name="dst100693"/>
      <w:bookmarkEnd w:id="10"/>
      <w:r>
        <w:rPr>
          <w:noProof/>
          <w:lang w:eastAsia="ru-RU"/>
        </w:rPr>
        <w:drawing>
          <wp:inline distT="0" distB="0" distL="0" distR="0" wp14:anchorId="36C93425" wp14:editId="5FE248C1">
            <wp:extent cx="533400" cy="304800"/>
            <wp:effectExtent l="0" t="0" r="0" b="0"/>
            <wp:docPr id="15" name="Рисунок 15" descr="Рисунок 3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Рисунок 328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объем (количество) воды, потребленный за расчетный период в v-м жилом помещении (квартире), не оснащенном индивидуальным или общим (квартирным) прибором учета;</w:t>
      </w:r>
    </w:p>
    <w:p w14:paraId="591670D0" w14:textId="77777777" w:rsidR="00E30B1C" w:rsidRDefault="00E30B1C" w:rsidP="00E30B1C">
      <w:pPr>
        <w:pStyle w:val="a2"/>
      </w:pPr>
      <w:bookmarkStart w:id="11" w:name="dst100694"/>
      <w:bookmarkEnd w:id="11"/>
      <w:r>
        <w:rPr>
          <w:noProof/>
          <w:lang w:eastAsia="ru-RU"/>
        </w:rPr>
        <w:drawing>
          <wp:inline distT="0" distB="0" distL="0" distR="0" wp14:anchorId="070E01BD" wp14:editId="3F65592C">
            <wp:extent cx="533400" cy="304800"/>
            <wp:effectExtent l="0" t="0" r="0" b="0"/>
            <wp:docPr id="13" name="Рисунок 13" descr="Рисунок 32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Рисунок 328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воды, потребленный за расчетный период в w-м жилом помещении (квартире), оснащенном индивидуальным или общим (квартирным) прибором учета холодной воды, определенный по показаниям такого прибора учета. В случаях, предусмотренных </w:t>
      </w:r>
      <w:r w:rsidRPr="00A36BC2">
        <w:rPr>
          <w:rStyle w:val="blk"/>
        </w:rPr>
        <w:t>пунктом 59</w:t>
      </w:r>
      <w:r>
        <w:rPr>
          <w:rStyle w:val="blk"/>
        </w:rPr>
        <w:t xml:space="preserve"> Правил, для расчета размера платы за коммунальные услуги используется объем (количество) коммунального ресурса, определенный в соответствии с положениями указанного </w:t>
      </w:r>
      <w:r w:rsidRPr="00A36BC2">
        <w:rPr>
          <w:rStyle w:val="blk"/>
        </w:rPr>
        <w:t>пункта</w:t>
      </w:r>
      <w:r>
        <w:rPr>
          <w:rStyle w:val="blk"/>
        </w:rPr>
        <w:t>;</w:t>
      </w:r>
    </w:p>
    <w:p w14:paraId="4CF2B686" w14:textId="77777777" w:rsidR="00E30B1C" w:rsidRDefault="00E30B1C" w:rsidP="00E30B1C">
      <w:pPr>
        <w:pStyle w:val="a2"/>
      </w:pPr>
      <w:bookmarkStart w:id="12" w:name="dst100695"/>
      <w:bookmarkEnd w:id="12"/>
      <w:r>
        <w:rPr>
          <w:noProof/>
          <w:lang w:eastAsia="ru-RU"/>
        </w:rPr>
        <w:lastRenderedPageBreak/>
        <w:drawing>
          <wp:inline distT="0" distB="0" distL="0" distR="0" wp14:anchorId="2E1AB897" wp14:editId="522836E5">
            <wp:extent cx="304800" cy="304800"/>
            <wp:effectExtent l="0" t="0" r="0" b="0"/>
            <wp:docPr id="12" name="Рисунок 12" descr="Рисунок 3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Рисунок 328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горячей воды (в случае самостоятельного производства исполнителем коммунальной услуги по горячему водоснабжению (при отсутствии централизованного горячего водоснабжения)), потребленный за расчетный период в i-м жилом помещении (квартире) или нежилом помещении в многоквартирном доме, определенный в соответствии с </w:t>
      </w:r>
      <w:r w:rsidRPr="00A36BC2">
        <w:rPr>
          <w:rStyle w:val="blk"/>
        </w:rPr>
        <w:t>пунктами 42</w:t>
      </w:r>
      <w:r>
        <w:rPr>
          <w:rStyle w:val="blk"/>
        </w:rPr>
        <w:t xml:space="preserve"> и </w:t>
      </w:r>
      <w:r w:rsidRPr="00A36BC2">
        <w:rPr>
          <w:rStyle w:val="blk"/>
        </w:rPr>
        <w:t>43</w:t>
      </w:r>
      <w:r>
        <w:rPr>
          <w:rStyle w:val="blk"/>
        </w:rPr>
        <w:t xml:space="preserve"> Правил;</w:t>
      </w:r>
    </w:p>
    <w:p w14:paraId="16512027" w14:textId="77777777" w:rsidR="00E30B1C" w:rsidRDefault="00E30B1C" w:rsidP="00E30B1C">
      <w:pPr>
        <w:pStyle w:val="a2"/>
      </w:pPr>
      <w:bookmarkStart w:id="13" w:name="dst100696"/>
      <w:bookmarkEnd w:id="13"/>
      <w:r>
        <w:rPr>
          <w:noProof/>
          <w:lang w:eastAsia="ru-RU"/>
        </w:rPr>
        <w:drawing>
          <wp:inline distT="0" distB="0" distL="0" distR="0" wp14:anchorId="6BCED850" wp14:editId="794D6F31">
            <wp:extent cx="333375" cy="257175"/>
            <wp:effectExtent l="0" t="0" r="9525" b="9525"/>
            <wp:docPr id="11" name="Рисунок 11" descr="Рисунок 32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исунок 328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определенный в соответствии с </w:t>
      </w:r>
      <w:r w:rsidRPr="00A36BC2">
        <w:rPr>
          <w:rStyle w:val="blk"/>
        </w:rPr>
        <w:t>пунктом 54</w:t>
      </w:r>
      <w:r>
        <w:rPr>
          <w:rStyle w:val="blk"/>
        </w:rPr>
        <w:t xml:space="preserve"> Правил объем воды, использованный исполнителем при производстве коммунальной услуги по отоплению (при отсутствии централизованного теплоснабжения), который кроме этого также был использован исполнителем в целях предоставления потребителям коммунальной услуги по холодному водоснабжению;</w:t>
      </w:r>
    </w:p>
    <w:p w14:paraId="414B3A1B" w14:textId="77777777" w:rsidR="00E30B1C" w:rsidRDefault="00E30B1C" w:rsidP="00E30B1C">
      <w:pPr>
        <w:pStyle w:val="a2"/>
      </w:pPr>
      <w:bookmarkStart w:id="14" w:name="dst100697"/>
      <w:bookmarkEnd w:id="14"/>
      <w:r>
        <w:rPr>
          <w:noProof/>
          <w:lang w:eastAsia="ru-RU"/>
        </w:rPr>
        <w:drawing>
          <wp:inline distT="0" distB="0" distL="0" distR="0" wp14:anchorId="2AAFADDA" wp14:editId="30AD5232">
            <wp:extent cx="190500" cy="295275"/>
            <wp:effectExtent l="0" t="0" r="0" b="9525"/>
            <wp:docPr id="10" name="Рисунок 10" descr="Рисунок 3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исунок 328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i-го жилого помещения (квартиры) или нежилого помещения в многоквартирном доме;</w:t>
      </w:r>
    </w:p>
    <w:p w14:paraId="7E00F1A6" w14:textId="77777777" w:rsidR="00E30B1C" w:rsidRDefault="00E30B1C" w:rsidP="00E30B1C">
      <w:pPr>
        <w:pStyle w:val="a2"/>
      </w:pPr>
      <w:bookmarkStart w:id="15" w:name="dst100698"/>
      <w:bookmarkEnd w:id="15"/>
      <w:r>
        <w:rPr>
          <w:noProof/>
          <w:lang w:eastAsia="ru-RU"/>
        </w:rPr>
        <w:drawing>
          <wp:inline distT="0" distB="0" distL="0" distR="0" wp14:anchorId="04372561" wp14:editId="52A1AC37">
            <wp:extent cx="285750" cy="257175"/>
            <wp:effectExtent l="0" t="0" r="0" b="9525"/>
            <wp:docPr id="9" name="Рисунок 9" descr="Рисунок 3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Рисунок 328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всех жилых помещений (квартир) и нежилых помещений в многоквартирном доме.</w:t>
      </w:r>
    </w:p>
    <w:p w14:paraId="05437754" w14:textId="77777777" w:rsidR="00E30B1C" w:rsidRDefault="00E30B1C" w:rsidP="00E30B1C">
      <w:pPr>
        <w:pStyle w:val="a2"/>
      </w:pPr>
      <w:r>
        <w:t>Для горячей воды при наличии общедомового прибора учета:</w:t>
      </w:r>
    </w:p>
    <w:p w14:paraId="084574F6" w14:textId="77777777" w:rsidR="00E30B1C" w:rsidRDefault="00E30B1C" w:rsidP="00E30B1C">
      <w:pPr>
        <w:pStyle w:val="a2"/>
      </w:pPr>
      <w:bookmarkStart w:id="16" w:name="dst101382"/>
      <w:bookmarkEnd w:id="16"/>
      <w:r>
        <w:rPr>
          <w:rStyle w:val="blk"/>
        </w:rPr>
        <w:t>Приходящийся на i-е жилое помещение (квартиру) или нежилое помещение объем (количество) горячей воды, предоставленный за расчетный период на общедомовые нужды в многоквартирном доме, оборудованном коллективным (общедомовым) прибором учета соответствующего вида коммунального ресурса, определяется по формуле:</w:t>
      </w:r>
    </w:p>
    <w:p w14:paraId="6BA4B19E" w14:textId="77777777" w:rsidR="00E30B1C" w:rsidRDefault="00E30B1C" w:rsidP="00E30B1C">
      <w:pPr>
        <w:ind w:firstLine="540"/>
      </w:pPr>
      <w:r>
        <w:rPr>
          <w:rStyle w:val="nobr"/>
        </w:rPr>
        <w:t> </w:t>
      </w:r>
    </w:p>
    <w:p w14:paraId="283EF9B4" w14:textId="77777777" w:rsidR="00E30B1C" w:rsidRDefault="00E30B1C" w:rsidP="00E30B1C">
      <w:pPr>
        <w:jc w:val="center"/>
      </w:pPr>
      <w:bookmarkStart w:id="17" w:name="dst100705"/>
      <w:bookmarkEnd w:id="17"/>
      <w:r>
        <w:rPr>
          <w:noProof/>
        </w:rPr>
        <w:drawing>
          <wp:inline distT="0" distB="0" distL="0" distR="0" wp14:anchorId="1F5899BE" wp14:editId="250EC6BF">
            <wp:extent cx="4391025" cy="504825"/>
            <wp:effectExtent l="0" t="0" r="9525" b="9525"/>
            <wp:docPr id="29" name="Рисунок 29" descr="Рисунок 3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Рисунок 328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,</w:t>
      </w:r>
    </w:p>
    <w:p w14:paraId="12FE393F" w14:textId="77777777" w:rsidR="00E30B1C" w:rsidRDefault="00E30B1C" w:rsidP="00E30B1C">
      <w:pPr>
        <w:ind w:firstLine="540"/>
      </w:pPr>
      <w:r>
        <w:rPr>
          <w:rStyle w:val="nobr"/>
        </w:rPr>
        <w:t> </w:t>
      </w:r>
    </w:p>
    <w:p w14:paraId="3DE6EAF9" w14:textId="77777777" w:rsidR="00E30B1C" w:rsidRDefault="00E30B1C" w:rsidP="00E30B1C">
      <w:pPr>
        <w:pStyle w:val="a2"/>
      </w:pPr>
      <w:bookmarkStart w:id="18" w:name="dst100706"/>
      <w:bookmarkEnd w:id="18"/>
      <w:r>
        <w:rPr>
          <w:rStyle w:val="blk"/>
        </w:rPr>
        <w:t>где:</w:t>
      </w:r>
    </w:p>
    <w:p w14:paraId="5ED11810" w14:textId="77777777" w:rsidR="00E30B1C" w:rsidRDefault="00E30B1C" w:rsidP="00E30B1C">
      <w:pPr>
        <w:pStyle w:val="a2"/>
      </w:pPr>
      <w:bookmarkStart w:id="19" w:name="dst101383"/>
      <w:bookmarkEnd w:id="19"/>
      <w:r>
        <w:rPr>
          <w:noProof/>
          <w:lang w:eastAsia="ru-RU"/>
        </w:rPr>
        <w:drawing>
          <wp:inline distT="0" distB="0" distL="0" distR="0" wp14:anchorId="42EB541F" wp14:editId="5906EEB8">
            <wp:extent cx="285750" cy="257175"/>
            <wp:effectExtent l="0" t="0" r="0" b="9525"/>
            <wp:docPr id="28" name="Рисунок 28" descr="Рисунок 3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Рисунок 328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коммунального ресурса, потребленный за расчетный период в многоквартирном доме, определенный по показаниям коллективного </w:t>
      </w:r>
      <w:r>
        <w:rPr>
          <w:rStyle w:val="blk"/>
        </w:rPr>
        <w:lastRenderedPageBreak/>
        <w:t xml:space="preserve">(общедомового) прибора учета коммунального ресурса. В случаях, предусмотренных </w:t>
      </w:r>
      <w:r w:rsidRPr="003A54A2">
        <w:rPr>
          <w:rStyle w:val="blk"/>
        </w:rPr>
        <w:t>пунктом 59(1)</w:t>
      </w:r>
      <w:r>
        <w:rPr>
          <w:rStyle w:val="blk"/>
        </w:rPr>
        <w:t xml:space="preserve"> Правил, для расчета размера платы за коммунальные услуги используется объем (количество) коммунального ресурса, определенный в соответствии с положениями указанного </w:t>
      </w:r>
      <w:r w:rsidRPr="003A54A2">
        <w:rPr>
          <w:rStyle w:val="blk"/>
        </w:rPr>
        <w:t>пункта</w:t>
      </w:r>
      <w:r>
        <w:rPr>
          <w:rStyle w:val="blk"/>
        </w:rPr>
        <w:t>;</w:t>
      </w:r>
    </w:p>
    <w:p w14:paraId="16951434" w14:textId="77777777" w:rsidR="00E30B1C" w:rsidRDefault="00E30B1C" w:rsidP="00E30B1C">
      <w:pPr>
        <w:pStyle w:val="a2"/>
      </w:pPr>
      <w:bookmarkStart w:id="20" w:name="dst100708"/>
      <w:bookmarkEnd w:id="20"/>
      <w:r>
        <w:rPr>
          <w:noProof/>
          <w:lang w:eastAsia="ru-RU"/>
        </w:rPr>
        <w:drawing>
          <wp:inline distT="0" distB="0" distL="0" distR="0" wp14:anchorId="7A00F14A" wp14:editId="1135AC08">
            <wp:extent cx="428625" cy="304800"/>
            <wp:effectExtent l="0" t="0" r="9525" b="0"/>
            <wp:docPr id="27" name="Рисунок 27" descr="Рисунок 3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Рисунок 328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коммунального ресурса, потребленный за расчетный период в u-м нежилом помещении, определенный в соответствии с </w:t>
      </w:r>
      <w:r w:rsidRPr="003A54A2">
        <w:rPr>
          <w:rStyle w:val="blk"/>
        </w:rPr>
        <w:t>пунктом 43</w:t>
      </w:r>
      <w:r>
        <w:rPr>
          <w:rStyle w:val="blk"/>
        </w:rPr>
        <w:t xml:space="preserve"> Правил;</w:t>
      </w:r>
    </w:p>
    <w:p w14:paraId="7034C210" w14:textId="77777777" w:rsidR="00E30B1C" w:rsidRDefault="00E30B1C" w:rsidP="00E30B1C">
      <w:pPr>
        <w:pStyle w:val="a2"/>
      </w:pPr>
      <w:bookmarkStart w:id="21" w:name="dst100709"/>
      <w:bookmarkEnd w:id="21"/>
      <w:r>
        <w:rPr>
          <w:noProof/>
          <w:lang w:eastAsia="ru-RU"/>
        </w:rPr>
        <w:drawing>
          <wp:inline distT="0" distB="0" distL="0" distR="0" wp14:anchorId="53156408" wp14:editId="76AB586D">
            <wp:extent cx="533400" cy="304800"/>
            <wp:effectExtent l="0" t="0" r="0" b="0"/>
            <wp:docPr id="26" name="Рисунок 26" descr="Рисунок 32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Рисунок 328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объем (количество) коммунального ресурса, потребленный за расчетный период в v-м жилом помещении (квартире), не оснащенном индивидуальным или общим (квартирным) прибором учета;</w:t>
      </w:r>
    </w:p>
    <w:p w14:paraId="3305E257" w14:textId="77777777" w:rsidR="00E30B1C" w:rsidRDefault="00E30B1C" w:rsidP="00E30B1C">
      <w:pPr>
        <w:pStyle w:val="a2"/>
      </w:pPr>
      <w:bookmarkStart w:id="22" w:name="dst100710"/>
      <w:bookmarkEnd w:id="22"/>
      <w:r>
        <w:rPr>
          <w:noProof/>
          <w:lang w:eastAsia="ru-RU"/>
        </w:rPr>
        <w:drawing>
          <wp:inline distT="0" distB="0" distL="0" distR="0" wp14:anchorId="266C3F6A" wp14:editId="21C99C0D">
            <wp:extent cx="533400" cy="304800"/>
            <wp:effectExtent l="0" t="0" r="0" b="0"/>
            <wp:docPr id="25" name="Рисунок 25" descr="Рисунок 3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Рисунок 328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объем (количество) коммунального ресурса, потребленный за расчетный период в w-м жилом помещении (квартире), оснащенном индивидуальным или общим (квартирным) прибором учета коммунального ресурса, определенный по показаниям такого прибора учета. В случаях, предусмотренных </w:t>
      </w:r>
      <w:r w:rsidRPr="003A54A2">
        <w:rPr>
          <w:rStyle w:val="blk"/>
        </w:rPr>
        <w:t>пунктом 59</w:t>
      </w:r>
      <w:r>
        <w:rPr>
          <w:rStyle w:val="blk"/>
        </w:rPr>
        <w:t xml:space="preserve"> Правил, для расчета размера платы за коммунальные услуги используется объем (количество) коммунального ресурса, определенный в соответствии с положениями указанного </w:t>
      </w:r>
      <w:r w:rsidRPr="003A54A2">
        <w:rPr>
          <w:rStyle w:val="blk"/>
        </w:rPr>
        <w:t>пункта</w:t>
      </w:r>
      <w:r>
        <w:rPr>
          <w:rStyle w:val="blk"/>
        </w:rPr>
        <w:t>;</w:t>
      </w:r>
    </w:p>
    <w:p w14:paraId="03C8E71F" w14:textId="77777777" w:rsidR="00E30B1C" w:rsidRDefault="00E30B1C" w:rsidP="00E30B1C">
      <w:pPr>
        <w:pStyle w:val="a2"/>
      </w:pPr>
      <w:bookmarkStart w:id="23" w:name="dst100711"/>
      <w:bookmarkEnd w:id="23"/>
      <w:r>
        <w:rPr>
          <w:noProof/>
          <w:lang w:eastAsia="ru-RU"/>
        </w:rPr>
        <w:drawing>
          <wp:inline distT="0" distB="0" distL="0" distR="0" wp14:anchorId="4E7470B2" wp14:editId="64142B90">
            <wp:extent cx="333375" cy="257175"/>
            <wp:effectExtent l="0" t="0" r="9525" b="9525"/>
            <wp:docPr id="23" name="Рисунок 23" descr="Рисунок 3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Рисунок 328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 xml:space="preserve">- определяемый в соответствии с </w:t>
      </w:r>
      <w:r w:rsidRPr="003A54A2">
        <w:rPr>
          <w:rStyle w:val="blk"/>
        </w:rPr>
        <w:t>пунктом 54</w:t>
      </w:r>
      <w:r>
        <w:rPr>
          <w:rStyle w:val="blk"/>
        </w:rPr>
        <w:t xml:space="preserve"> Правил объем соответствующего вида коммунального ресурса (электрическая энергия, газ), использованный за расчетный период исполнителем при производстве коммунальной услуги по отоплению и (или) горячему водоснабжению (при отсутствии централизованного теплоснабжения и (или) горячего водоснабжения), который кроме этого также был использован исполнителем в целях предоставления потребителям коммунальной услуги по электроснабжению и (или) газоснабжению;</w:t>
      </w:r>
    </w:p>
    <w:p w14:paraId="4D5736A0" w14:textId="77777777" w:rsidR="00E30B1C" w:rsidRDefault="00E30B1C" w:rsidP="00E30B1C">
      <w:pPr>
        <w:pStyle w:val="a2"/>
      </w:pPr>
      <w:bookmarkStart w:id="24" w:name="dst100712"/>
      <w:bookmarkEnd w:id="24"/>
      <w:r>
        <w:rPr>
          <w:noProof/>
          <w:lang w:eastAsia="ru-RU"/>
        </w:rPr>
        <w:drawing>
          <wp:inline distT="0" distB="0" distL="0" distR="0" wp14:anchorId="74D8176A" wp14:editId="21073120">
            <wp:extent cx="190500" cy="295275"/>
            <wp:effectExtent l="0" t="0" r="0" b="9525"/>
            <wp:docPr id="19" name="Рисунок 19" descr="Рисунок 3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Рисунок 328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i-го жилого помещения (квартиры) или нежилого помещения в многоквартирном доме;</w:t>
      </w:r>
    </w:p>
    <w:p w14:paraId="25D771F7" w14:textId="77777777" w:rsidR="00E30B1C" w:rsidRPr="00A36BC2" w:rsidRDefault="00E30B1C" w:rsidP="00E30B1C">
      <w:pPr>
        <w:pStyle w:val="a2"/>
      </w:pPr>
      <w:bookmarkStart w:id="25" w:name="dst100713"/>
      <w:bookmarkEnd w:id="25"/>
      <w:r>
        <w:rPr>
          <w:noProof/>
          <w:lang w:eastAsia="ru-RU"/>
        </w:rPr>
        <w:drawing>
          <wp:inline distT="0" distB="0" distL="0" distR="0" wp14:anchorId="2BF45698" wp14:editId="57AAC103">
            <wp:extent cx="285750" cy="257175"/>
            <wp:effectExtent l="0" t="0" r="0" b="9525"/>
            <wp:docPr id="18" name="Рисунок 18" descr="Рисунок 3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Рисунок 328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blk"/>
        </w:rPr>
        <w:t>- общая площадь всех жилых помещений (квартир) и нежилых помещений в многоквартирном доме.</w:t>
      </w:r>
    </w:p>
    <w:p w14:paraId="553BE267" w14:textId="77777777" w:rsidR="00E30B1C" w:rsidRDefault="00183CF8" w:rsidP="00E30B1C">
      <w:pPr>
        <w:pStyle w:val="a2"/>
        <w:ind w:firstLine="0"/>
      </w:pPr>
      <w:r w:rsidRPr="00183CF8">
        <w:rPr>
          <w:noProof/>
          <w14:ligatures w14:val="standardContextual"/>
        </w:rPr>
        <w:object w:dxaOrig="15913" w:dyaOrig="10548" w14:anchorId="67A43A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7.2pt;height:315.55pt;mso-width-percent:0;mso-height-percent:0;mso-width-percent:0;mso-height-percent:0" o:ole="">
            <v:imagedata r:id="rId20" o:title=""/>
          </v:shape>
          <o:OLEObject Type="Embed" ProgID="Visio.Drawing.15" ShapeID="_x0000_i1025" DrawAspect="Content" ObjectID="_1845123683" r:id="rId21"/>
        </w:object>
      </w:r>
    </w:p>
    <w:p w14:paraId="756962CE" w14:textId="77777777" w:rsidR="00E30B1C" w:rsidRPr="007F2521" w:rsidRDefault="00E30B1C" w:rsidP="00E30B1C">
      <w:pPr>
        <w:pStyle w:val="a2"/>
        <w:rPr>
          <w:rStyle w:val="a5"/>
        </w:rPr>
      </w:pPr>
      <w:r w:rsidRPr="007F2521">
        <w:rPr>
          <w:rStyle w:val="a5"/>
        </w:rPr>
        <w:t xml:space="preserve">Рисунок </w:t>
      </w:r>
      <w:r w:rsidRPr="007F2521">
        <w:rPr>
          <w:rStyle w:val="a5"/>
        </w:rPr>
        <w:fldChar w:fldCharType="begin"/>
      </w:r>
      <w:r w:rsidRPr="007F2521">
        <w:rPr>
          <w:rStyle w:val="a5"/>
        </w:rPr>
        <w:instrText xml:space="preserve"> SEQ Рисунок \* ARABIC </w:instrText>
      </w:r>
      <w:r w:rsidRPr="007F2521">
        <w:rPr>
          <w:rStyle w:val="a5"/>
        </w:rPr>
        <w:fldChar w:fldCharType="separate"/>
      </w:r>
      <w:r>
        <w:rPr>
          <w:rStyle w:val="a5"/>
          <w:noProof/>
        </w:rPr>
        <w:t>4</w:t>
      </w:r>
      <w:r w:rsidRPr="007F2521">
        <w:rPr>
          <w:rStyle w:val="a5"/>
        </w:rPr>
        <w:fldChar w:fldCharType="end"/>
      </w:r>
      <w:r w:rsidRPr="007F2521">
        <w:rPr>
          <w:rStyle w:val="a5"/>
        </w:rPr>
        <w:t>. Модель начисления объемов услуги на СОИ по «Холодному водоснабжению»</w:t>
      </w:r>
      <w:r>
        <w:rPr>
          <w:rStyle w:val="a5"/>
        </w:rPr>
        <w:t>, «Горячему водоснабжению», «Холодному водоснабжению для нужд горячего водоснабжения»</w:t>
      </w:r>
    </w:p>
    <w:p w14:paraId="33EA2A51" w14:textId="77777777" w:rsidR="00356F22" w:rsidRDefault="00356F22"/>
    <w:sectPr w:rsidR="00356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7DEBA8" w14:textId="77777777" w:rsidR="00183CF8" w:rsidRDefault="00183CF8" w:rsidP="00E30B1C">
      <w:pPr>
        <w:spacing w:before="0" w:after="0" w:line="240" w:lineRule="auto"/>
      </w:pPr>
      <w:r>
        <w:separator/>
      </w:r>
    </w:p>
  </w:endnote>
  <w:endnote w:type="continuationSeparator" w:id="0">
    <w:p w14:paraId="53FACA56" w14:textId="77777777" w:rsidR="00183CF8" w:rsidRDefault="00183CF8" w:rsidP="00E30B1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EFB8DC" w14:textId="77777777" w:rsidR="00183CF8" w:rsidRDefault="00183CF8" w:rsidP="00E30B1C">
      <w:pPr>
        <w:spacing w:before="0" w:after="0" w:line="240" w:lineRule="auto"/>
      </w:pPr>
      <w:r>
        <w:separator/>
      </w:r>
    </w:p>
  </w:footnote>
  <w:footnote w:type="continuationSeparator" w:id="0">
    <w:p w14:paraId="29A2A982" w14:textId="77777777" w:rsidR="00183CF8" w:rsidRDefault="00183CF8" w:rsidP="00E30B1C">
      <w:pPr>
        <w:spacing w:before="0" w:after="0" w:line="240" w:lineRule="auto"/>
      </w:pPr>
      <w:r>
        <w:continuationSeparator/>
      </w:r>
    </w:p>
  </w:footnote>
  <w:footnote w:id="1">
    <w:p w14:paraId="6D9AAD95" w14:textId="77777777" w:rsidR="00E30B1C" w:rsidRDefault="00E30B1C" w:rsidP="00E30B1C">
      <w:pPr>
        <w:pStyle w:val="a4"/>
      </w:pPr>
      <w:r>
        <w:rPr>
          <w:rStyle w:val="FootnoteReference"/>
        </w:rPr>
        <w:footnoteRef/>
      </w:r>
      <w:r w:rsidRPr="002C68F4">
        <w:rPr>
          <w:sz w:val="22"/>
        </w:rPr>
        <w:t xml:space="preserve"> На основании Постановления Правительства РФ от 23 мая 2006 г. N 306 «Об утверждении Правил установления и определения нормативов потребления коммунальных услуг и нормативов потребления коммунальных ресурсов в целях содержания общего имущества в многоквартирном доме» Приложение №1 п.5</w:t>
      </w:r>
    </w:p>
  </w:footnote>
  <w:footnote w:id="2">
    <w:p w14:paraId="620217FA" w14:textId="77777777" w:rsidR="00E30B1C" w:rsidRPr="00EB650E" w:rsidRDefault="00E30B1C" w:rsidP="00E30B1C">
      <w:pPr>
        <w:pStyle w:val="a4"/>
        <w:rPr>
          <w:kern w:val="36"/>
          <w:sz w:val="40"/>
        </w:rPr>
      </w:pPr>
      <w:r w:rsidRPr="00EB650E">
        <w:rPr>
          <w:rStyle w:val="FootnoteReference"/>
          <w:sz w:val="20"/>
        </w:rPr>
        <w:footnoteRef/>
      </w:r>
      <w:r w:rsidRPr="00EB650E">
        <w:rPr>
          <w:sz w:val="20"/>
        </w:rPr>
        <w:t xml:space="preserve"> </w:t>
      </w:r>
      <w:r w:rsidRPr="00EB650E">
        <w:rPr>
          <w:rStyle w:val="blk"/>
          <w:sz w:val="20"/>
        </w:rPr>
        <w:t>Правила предоставления коммунальных услуг собственникам и пользователям помещений в многоквартирных домах и жилых домов, утвержденные Постановлением Правительства РФ №354 от 06.05.2011 г. «</w:t>
      </w:r>
      <w:r w:rsidRPr="00EB650E">
        <w:rPr>
          <w:sz w:val="20"/>
        </w:rPr>
        <w:t>О предоставлении коммунальных услуг собственникам и пользователям помещений в многоквартирных домах и жилых домов».</w:t>
      </w:r>
    </w:p>
    <w:p w14:paraId="055EAC6A" w14:textId="77777777" w:rsidR="00E30B1C" w:rsidRPr="00EB650E" w:rsidRDefault="00E30B1C" w:rsidP="00E30B1C">
      <w:pPr>
        <w:pStyle w:val="Heading1"/>
      </w:pPr>
    </w:p>
    <w:p w14:paraId="1C0902C7" w14:textId="77777777" w:rsidR="00E30B1C" w:rsidRDefault="00E30B1C" w:rsidP="00E30B1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234E12"/>
    <w:multiLevelType w:val="multilevel"/>
    <w:tmpl w:val="7A487F3E"/>
    <w:lvl w:ilvl="0">
      <w:start w:val="1"/>
      <w:numFmt w:val="bullet"/>
      <w:pStyle w:val="a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"/>
      <w:lvlJc w:val="left"/>
      <w:pPr>
        <w:ind w:left="-141" w:firstLine="851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548C7"/>
    <w:multiLevelType w:val="multilevel"/>
    <w:tmpl w:val="A39AE9C4"/>
    <w:styleLink w:val="a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Franklin Gothic Book" w:hAnsi="Franklin Gothic Book" w:hint="default"/>
        <w:kern w:val="20"/>
        <w:sz w:val="24"/>
      </w:rPr>
    </w:lvl>
    <w:lvl w:ilvl="1">
      <w:start w:val="1"/>
      <w:numFmt w:val="decimal"/>
      <w:pStyle w:val="2"/>
      <w:suff w:val="space"/>
      <w:lvlText w:val="%1.%2."/>
      <w:lvlJc w:val="left"/>
      <w:pPr>
        <w:ind w:left="284" w:firstLine="0"/>
      </w:pPr>
      <w:rPr>
        <w:rFonts w:ascii="Franklin Gothic Book" w:hAnsi="Franklin Gothic Book" w:hint="default"/>
        <w:kern w:val="20"/>
        <w:sz w:val="24"/>
      </w:rPr>
    </w:lvl>
    <w:lvl w:ilvl="2">
      <w:start w:val="1"/>
      <w:numFmt w:val="decimal"/>
      <w:pStyle w:val="3"/>
      <w:suff w:val="space"/>
      <w:lvlText w:val="%1.%2.%3."/>
      <w:lvlJc w:val="left"/>
      <w:pPr>
        <w:ind w:left="568" w:firstLine="0"/>
      </w:pPr>
      <w:rPr>
        <w:rFonts w:ascii="Franklin Gothic Book" w:hAnsi="Franklin Gothic Book" w:hint="default"/>
        <w:kern w:val="20"/>
        <w:sz w:val="24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686" w:firstLine="0"/>
      </w:pPr>
      <w:rPr>
        <w:rFonts w:ascii="Franklin Gothic Book" w:hAnsi="Franklin Gothic Book" w:hint="default"/>
        <w:kern w:val="20"/>
        <w:sz w:val="24"/>
      </w:rPr>
    </w:lvl>
    <w:lvl w:ilvl="4">
      <w:start w:val="1"/>
      <w:numFmt w:val="decimal"/>
      <w:lvlText w:val="%1.%2.%3.%4.%5"/>
      <w:lvlJc w:val="left"/>
      <w:pPr>
        <w:ind w:left="1136" w:firstLine="0"/>
      </w:pPr>
      <w:rPr>
        <w:rFonts w:ascii="Franklin Gothic Book" w:hAnsi="Franklin Gothic Book" w:hint="default"/>
        <w:sz w:val="24"/>
      </w:rPr>
    </w:lvl>
    <w:lvl w:ilvl="5">
      <w:start w:val="1"/>
      <w:numFmt w:val="lowerRoman"/>
      <w:lvlText w:val="(%6)"/>
      <w:lvlJc w:val="left"/>
      <w:pPr>
        <w:ind w:left="142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0"/>
      </w:pPr>
      <w:rPr>
        <w:rFonts w:hint="default"/>
      </w:rPr>
    </w:lvl>
  </w:abstractNum>
  <w:num w:numId="1" w16cid:durableId="860971039">
    <w:abstractNumId w:val="1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ascii="Times New Roman" w:hAnsi="Times New Roman" w:cs="Times New Roman" w:hint="default"/>
          <w:kern w:val="20"/>
          <w:sz w:val="24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284" w:firstLine="0"/>
        </w:pPr>
        <w:rPr>
          <w:rFonts w:ascii="Times New Roman" w:hAnsi="Times New Roman" w:cs="Times New Roman" w:hint="default"/>
          <w:kern w:val="20"/>
          <w:sz w:val="24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568" w:firstLine="0"/>
        </w:pPr>
        <w:rPr>
          <w:rFonts w:ascii="Times New Roman" w:hAnsi="Times New Roman" w:cs="Times New Roman" w:hint="default"/>
          <w:kern w:val="20"/>
          <w:sz w:val="24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3686" w:firstLine="0"/>
        </w:pPr>
        <w:rPr>
          <w:rFonts w:ascii="Times New Roman" w:hAnsi="Times New Roman" w:cs="Times New Roman" w:hint="default"/>
          <w:kern w:val="20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136" w:firstLine="0"/>
        </w:pPr>
        <w:rPr>
          <w:rFonts w:ascii="Franklin Gothic Book" w:hAnsi="Franklin Gothic Book" w:hint="default"/>
          <w:sz w:val="24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142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1704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988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2272" w:firstLine="0"/>
        </w:pPr>
        <w:rPr>
          <w:rFonts w:hint="default"/>
        </w:rPr>
      </w:lvl>
    </w:lvlOverride>
  </w:num>
  <w:num w:numId="2" w16cid:durableId="1892421422">
    <w:abstractNumId w:val="0"/>
    <w:lvlOverride w:ilvl="0">
      <w:lvl w:ilvl="0">
        <w:start w:val="1"/>
        <w:numFmt w:val="bullet"/>
        <w:pStyle w:val="a"/>
        <w:suff w:val="space"/>
        <w:lvlText w:val=""/>
        <w:lvlJc w:val="left"/>
        <w:pPr>
          <w:ind w:left="426" w:firstLine="851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suff w:val="space"/>
        <w:lvlText w:val=""/>
        <w:lvlJc w:val="left"/>
        <w:pPr>
          <w:ind w:left="0" w:firstLine="851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0" w:firstLine="851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0" w:firstLine="851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0" w:firstLine="851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0" w:firstLine="851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0" w:firstLine="851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0" w:firstLine="851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0" w:firstLine="851"/>
        </w:pPr>
        <w:rPr>
          <w:rFonts w:ascii="Wingdings" w:hAnsi="Wingdings" w:hint="default"/>
        </w:rPr>
      </w:lvl>
    </w:lvlOverride>
  </w:num>
  <w:num w:numId="3" w16cid:durableId="15781743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1C"/>
    <w:rsid w:val="000D71F0"/>
    <w:rsid w:val="00183CF8"/>
    <w:rsid w:val="00202DBD"/>
    <w:rsid w:val="00356F22"/>
    <w:rsid w:val="00513C9E"/>
    <w:rsid w:val="005A773B"/>
    <w:rsid w:val="00982489"/>
    <w:rsid w:val="00E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DCCF"/>
  <w15:chartTrackingRefBased/>
  <w15:docId w15:val="{E7564115-36B0-8542-BE37-46BDDFC6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0B1C"/>
    <w:pPr>
      <w:spacing w:before="120" w:after="120" w:line="288" w:lineRule="auto"/>
      <w:jc w:val="both"/>
    </w:pPr>
    <w:rPr>
      <w:rFonts w:ascii="Franklin Gothic Book" w:eastAsia="Times New Roman" w:hAnsi="Franklin Gothic Book" w:cs="Times New Roman"/>
      <w:kern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1C"/>
    <w:rPr>
      <w:b/>
      <w:bCs/>
      <w:smallCaps/>
      <w:color w:val="0F4761" w:themeColor="accent1" w:themeShade="BF"/>
      <w:spacing w:val="5"/>
    </w:rPr>
  </w:style>
  <w:style w:type="paragraph" w:customStyle="1" w:styleId="1">
    <w:name w:val="!Заг_1ур"/>
    <w:basedOn w:val="Normal"/>
    <w:next w:val="2"/>
    <w:qFormat/>
    <w:rsid w:val="00E30B1C"/>
    <w:pPr>
      <w:keepNext/>
      <w:pageBreakBefore/>
      <w:numPr>
        <w:numId w:val="1"/>
      </w:numPr>
      <w:spacing w:before="240"/>
      <w:outlineLvl w:val="0"/>
    </w:pPr>
    <w:rPr>
      <w:rFonts w:ascii="Times New Roman" w:hAnsi="Times New Roman"/>
      <w:b/>
      <w:kern w:val="24"/>
      <w:sz w:val="28"/>
      <w:szCs w:val="26"/>
    </w:rPr>
  </w:style>
  <w:style w:type="paragraph" w:customStyle="1" w:styleId="2">
    <w:name w:val="!Заг_2ур"/>
    <w:basedOn w:val="1"/>
    <w:qFormat/>
    <w:rsid w:val="00E30B1C"/>
    <w:pPr>
      <w:pageBreakBefore w:val="0"/>
      <w:numPr>
        <w:ilvl w:val="1"/>
      </w:numPr>
      <w:spacing w:line="360" w:lineRule="auto"/>
      <w:ind w:left="0"/>
      <w:outlineLvl w:val="1"/>
    </w:pPr>
  </w:style>
  <w:style w:type="paragraph" w:customStyle="1" w:styleId="3">
    <w:name w:val="!Заг_3ур"/>
    <w:basedOn w:val="2"/>
    <w:link w:val="31"/>
    <w:qFormat/>
    <w:rsid w:val="00E30B1C"/>
    <w:pPr>
      <w:numPr>
        <w:ilvl w:val="2"/>
      </w:numPr>
      <w:ind w:left="1702"/>
      <w:outlineLvl w:val="2"/>
    </w:pPr>
  </w:style>
  <w:style w:type="paragraph" w:styleId="FootnoteText">
    <w:name w:val="footnote text"/>
    <w:basedOn w:val="Normal"/>
    <w:link w:val="FootnoteTextChar"/>
    <w:unhideWhenUsed/>
    <w:rsid w:val="00E30B1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30B1C"/>
    <w:rPr>
      <w:rFonts w:ascii="Franklin Gothic Book" w:eastAsia="Times New Roman" w:hAnsi="Franklin Gothic Book" w:cs="Times New Roman"/>
      <w:kern w:val="22"/>
      <w:sz w:val="20"/>
      <w:szCs w:val="20"/>
      <w:lang w:val="ru-RU" w:eastAsia="ru-RU"/>
      <w14:ligatures w14:val="none"/>
    </w:rPr>
  </w:style>
  <w:style w:type="paragraph" w:customStyle="1" w:styleId="4">
    <w:name w:val="!Заг_4ур"/>
    <w:basedOn w:val="3"/>
    <w:next w:val="Normal"/>
    <w:qFormat/>
    <w:rsid w:val="00E30B1C"/>
    <w:pPr>
      <w:numPr>
        <w:ilvl w:val="3"/>
      </w:numPr>
      <w:tabs>
        <w:tab w:val="num" w:pos="360"/>
      </w:tabs>
      <w:ind w:left="1986"/>
      <w:outlineLvl w:val="3"/>
    </w:pPr>
  </w:style>
  <w:style w:type="character" w:customStyle="1" w:styleId="31">
    <w:name w:val="!Заг_3ур Знак1"/>
    <w:basedOn w:val="DefaultParagraphFont"/>
    <w:link w:val="3"/>
    <w:rsid w:val="00E30B1C"/>
    <w:rPr>
      <w:rFonts w:ascii="Times New Roman" w:eastAsia="Times New Roman" w:hAnsi="Times New Roman" w:cs="Times New Roman"/>
      <w:b/>
      <w:kern w:val="24"/>
      <w:sz w:val="28"/>
      <w:szCs w:val="26"/>
      <w:lang w:val="ru-RU" w:eastAsia="ru-RU"/>
      <w14:ligatures w14:val="none"/>
    </w:rPr>
  </w:style>
  <w:style w:type="character" w:styleId="FootnoteReference">
    <w:name w:val="footnote reference"/>
    <w:basedOn w:val="DefaultParagraphFont"/>
    <w:unhideWhenUsed/>
    <w:rsid w:val="00E30B1C"/>
    <w:rPr>
      <w:vertAlign w:val="superscript"/>
    </w:rPr>
  </w:style>
  <w:style w:type="numbering" w:customStyle="1" w:styleId="a0">
    <w:name w:val="!заголовки"/>
    <w:uiPriority w:val="99"/>
    <w:rsid w:val="00E30B1C"/>
    <w:pPr>
      <w:numPr>
        <w:numId w:val="1"/>
      </w:numPr>
    </w:pPr>
  </w:style>
  <w:style w:type="paragraph" w:customStyle="1" w:styleId="a">
    <w:name w:val="_уровень дефиз"/>
    <w:basedOn w:val="Normal"/>
    <w:link w:val="a1"/>
    <w:qFormat/>
    <w:rsid w:val="00E30B1C"/>
    <w:pPr>
      <w:numPr>
        <w:numId w:val="2"/>
      </w:numPr>
      <w:spacing w:before="0" w:after="0" w:line="360" w:lineRule="auto"/>
    </w:pPr>
    <w:rPr>
      <w:rFonts w:ascii="Times New Roman" w:eastAsia="Arial Unicode MS" w:hAnsi="Times New Roman"/>
      <w:kern w:val="0"/>
      <w:szCs w:val="24"/>
      <w:lang w:bidi="hi-IN"/>
    </w:rPr>
  </w:style>
  <w:style w:type="character" w:customStyle="1" w:styleId="a1">
    <w:name w:val="_уровень дефиз Знак"/>
    <w:link w:val="a"/>
    <w:rsid w:val="00E30B1C"/>
    <w:rPr>
      <w:rFonts w:ascii="Times New Roman" w:eastAsia="Arial Unicode MS" w:hAnsi="Times New Roman" w:cs="Times New Roman"/>
      <w:kern w:val="0"/>
      <w:lang w:val="ru-RU" w:eastAsia="ru-RU" w:bidi="hi-IN"/>
      <w14:ligatures w14:val="none"/>
    </w:rPr>
  </w:style>
  <w:style w:type="character" w:customStyle="1" w:styleId="blk">
    <w:name w:val="blk"/>
    <w:basedOn w:val="DefaultParagraphFont"/>
    <w:rsid w:val="00E30B1C"/>
  </w:style>
  <w:style w:type="paragraph" w:customStyle="1" w:styleId="a2">
    <w:name w:val="Основной текст_ТЗ"/>
    <w:basedOn w:val="Normal"/>
    <w:link w:val="a3"/>
    <w:qFormat/>
    <w:rsid w:val="00E30B1C"/>
    <w:pPr>
      <w:spacing w:line="360" w:lineRule="auto"/>
      <w:ind w:firstLine="709"/>
    </w:pPr>
    <w:rPr>
      <w:rFonts w:ascii="Times New Roman" w:eastAsia="Calibri" w:hAnsi="Times New Roman"/>
      <w:kern w:val="0"/>
      <w:szCs w:val="24"/>
      <w:lang w:eastAsia="en-US"/>
    </w:rPr>
  </w:style>
  <w:style w:type="character" w:customStyle="1" w:styleId="a3">
    <w:name w:val="Основной текст_ТЗ Знак"/>
    <w:basedOn w:val="DefaultParagraphFont"/>
    <w:link w:val="a2"/>
    <w:rsid w:val="00E30B1C"/>
    <w:rPr>
      <w:rFonts w:ascii="Times New Roman" w:eastAsia="Calibri" w:hAnsi="Times New Roman" w:cs="Times New Roman"/>
      <w:kern w:val="0"/>
      <w:lang w:val="ru-RU"/>
      <w14:ligatures w14:val="none"/>
    </w:rPr>
  </w:style>
  <w:style w:type="paragraph" w:customStyle="1" w:styleId="a4">
    <w:name w:val="_Основной с красной строки"/>
    <w:basedOn w:val="Normal"/>
    <w:link w:val="a5"/>
    <w:qFormat/>
    <w:rsid w:val="00E30B1C"/>
    <w:pPr>
      <w:spacing w:before="0" w:after="0" w:line="360" w:lineRule="auto"/>
      <w:ind w:firstLine="709"/>
    </w:pPr>
    <w:rPr>
      <w:rFonts w:ascii="Times New Roman" w:eastAsiaTheme="minorHAnsi" w:hAnsi="Times New Roman"/>
      <w:kern w:val="0"/>
      <w:szCs w:val="24"/>
      <w:lang w:eastAsia="en-US"/>
    </w:rPr>
  </w:style>
  <w:style w:type="character" w:customStyle="1" w:styleId="a5">
    <w:name w:val="_Основной с красной строки Знак"/>
    <w:link w:val="a4"/>
    <w:rsid w:val="00E30B1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nobr">
    <w:name w:val="nobr"/>
    <w:basedOn w:val="DefaultParagraphFont"/>
    <w:rsid w:val="00E30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package" Target="embeddings/_________Microsoft_Visio4.vsdx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 Андрей Сергеевич</dc:creator>
  <cp:keywords/>
  <dc:description/>
  <cp:lastModifiedBy>Спирин Андрей Сергеевич</cp:lastModifiedBy>
  <cp:revision>1</cp:revision>
  <dcterms:created xsi:type="dcterms:W3CDTF">2026-07-09T12:30:00Z</dcterms:created>
  <dcterms:modified xsi:type="dcterms:W3CDTF">2026-07-09T12:35:00Z</dcterms:modified>
</cp:coreProperties>
</file>