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5B" w:rsidRPr="0081615B" w:rsidRDefault="0081615B" w:rsidP="0081615B">
      <w:pPr>
        <w:jc w:val="center"/>
        <w:rPr>
          <w:b/>
          <w:sz w:val="36"/>
          <w:szCs w:val="36"/>
        </w:rPr>
      </w:pPr>
      <w:r w:rsidRPr="0081615B">
        <w:rPr>
          <w:b/>
          <w:sz w:val="36"/>
          <w:szCs w:val="36"/>
        </w:rPr>
        <w:t>Bộ tăng tốc phần cứng hiệu quả cho IPSec dựa trên</w:t>
      </w:r>
    </w:p>
    <w:p w:rsidR="007533F1" w:rsidRDefault="0081615B" w:rsidP="0081615B">
      <w:pPr>
        <w:jc w:val="center"/>
        <w:rPr>
          <w:b/>
          <w:sz w:val="36"/>
          <w:szCs w:val="36"/>
        </w:rPr>
      </w:pPr>
      <w:bookmarkStart w:id="0" w:name="OLE_LINK17"/>
      <w:r w:rsidRPr="0081615B">
        <w:rPr>
          <w:b/>
          <w:sz w:val="36"/>
          <w:szCs w:val="36"/>
        </w:rPr>
        <w:t>Cấu hình lại một phần trên FPGA Xilinx</w:t>
      </w:r>
    </w:p>
    <w:p w:rsidR="0081615B" w:rsidRP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>Tác giả:</w:t>
      </w:r>
    </w:p>
    <w:p w:rsidR="0081615B" w:rsidRP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>Ahmad Salman, Marcin Rogawski and Jens-Peter Kaps</w:t>
      </w:r>
    </w:p>
    <w:p w:rsidR="0081615B" w:rsidRP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>Volgenau School of Engineering</w:t>
      </w:r>
    </w:p>
    <w:p w:rsidR="0081615B" w:rsidRP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>George Mason University</w:t>
      </w:r>
    </w:p>
    <w:p w:rsidR="0081615B" w:rsidRP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>Fairfax, Virginia 22030</w:t>
      </w:r>
    </w:p>
    <w:p w:rsidR="0081615B" w:rsidRDefault="0081615B" w:rsidP="0081615B">
      <w:pPr>
        <w:jc w:val="center"/>
        <w:rPr>
          <w:sz w:val="24"/>
          <w:szCs w:val="24"/>
        </w:rPr>
      </w:pPr>
      <w:r w:rsidRPr="0081615B">
        <w:rPr>
          <w:sz w:val="24"/>
          <w:szCs w:val="24"/>
        </w:rPr>
        <w:t xml:space="preserve">email: {asalman, mrogawsk, </w:t>
      </w:r>
      <w:hyperlink r:id="rId5" w:history="1">
        <w:r w:rsidRPr="004F4BCC">
          <w:rPr>
            <w:rStyle w:val="Hyperlink"/>
            <w:sz w:val="24"/>
            <w:szCs w:val="24"/>
          </w:rPr>
          <w:t>jkaps}@gmu.edu</w:t>
        </w:r>
      </w:hyperlink>
      <w:bookmarkEnd w:id="0"/>
    </w:p>
    <w:p w:rsidR="0081615B" w:rsidRPr="008957AE" w:rsidRDefault="008957AE" w:rsidP="008957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Tóm tắt</w:t>
      </w:r>
    </w:p>
    <w:p w:rsidR="0081615B" w:rsidRDefault="0081615B" w:rsidP="0081615B">
      <w:pPr>
        <w:rPr>
          <w:sz w:val="24"/>
          <w:szCs w:val="24"/>
        </w:rPr>
      </w:pPr>
      <w:r>
        <w:rPr>
          <w:sz w:val="24"/>
          <w:szCs w:val="24"/>
        </w:rPr>
        <w:t xml:space="preserve">project được thực hiện trên </w:t>
      </w:r>
      <w:r w:rsidRPr="0081615B">
        <w:rPr>
          <w:sz w:val="24"/>
          <w:szCs w:val="24"/>
        </w:rPr>
        <w:t>Virtex 4</w:t>
      </w:r>
      <w:r>
        <w:rPr>
          <w:sz w:val="24"/>
          <w:szCs w:val="24"/>
        </w:rPr>
        <w:t xml:space="preserve"> của Xilinx.  </w:t>
      </w:r>
      <w:r w:rsidRPr="0081615B">
        <w:rPr>
          <w:sz w:val="24"/>
          <w:szCs w:val="24"/>
        </w:rPr>
        <w:t>Giải pháp được đề xuấ</w:t>
      </w:r>
      <w:r>
        <w:rPr>
          <w:sz w:val="24"/>
          <w:szCs w:val="24"/>
        </w:rPr>
        <w:t xml:space="preserve">t </w:t>
      </w:r>
      <w:r w:rsidRPr="0081615B">
        <w:rPr>
          <w:sz w:val="24"/>
          <w:szCs w:val="24"/>
        </w:rPr>
        <w:t>hỗ trợ ba giao thức IPSec chính: Bảo mậ</w:t>
      </w:r>
      <w:r>
        <w:rPr>
          <w:sz w:val="24"/>
          <w:szCs w:val="24"/>
        </w:rPr>
        <w:t xml:space="preserve">t đóng gói </w:t>
      </w:r>
      <w:r w:rsidRPr="0081615B">
        <w:rPr>
          <w:sz w:val="24"/>
          <w:szCs w:val="24"/>
        </w:rPr>
        <w:t>Tải trọng (ESP), Tiêu đề xác thự</w:t>
      </w:r>
      <w:r>
        <w:rPr>
          <w:sz w:val="24"/>
          <w:szCs w:val="24"/>
        </w:rPr>
        <w:t xml:space="preserve">c (AH) và Khóa Internet </w:t>
      </w:r>
      <w:r w:rsidRPr="0081615B">
        <w:rPr>
          <w:sz w:val="24"/>
          <w:szCs w:val="24"/>
        </w:rPr>
        <w:t>Trao đổi (IKE)</w:t>
      </w:r>
      <w:r>
        <w:rPr>
          <w:sz w:val="24"/>
          <w:szCs w:val="24"/>
        </w:rPr>
        <w:t>.</w:t>
      </w:r>
      <w:r w:rsidRPr="0081615B">
        <w:t xml:space="preserve"> </w:t>
      </w:r>
      <w:r w:rsidRPr="0081615B">
        <w:rPr>
          <w:sz w:val="24"/>
          <w:szCs w:val="24"/>
        </w:rPr>
        <w:t>chúng tôi đề xuất một bộ phậ</w:t>
      </w:r>
      <w:r>
        <w:rPr>
          <w:sz w:val="24"/>
          <w:szCs w:val="24"/>
        </w:rPr>
        <w:t xml:space="preserve">n </w:t>
      </w:r>
      <w:r w:rsidRPr="0081615B">
        <w:rPr>
          <w:sz w:val="24"/>
          <w:szCs w:val="24"/>
        </w:rPr>
        <w:t>các cơ chế cơ bản của giao thức IPSec, cụ thể</w:t>
      </w:r>
      <w:r>
        <w:rPr>
          <w:sz w:val="24"/>
          <w:szCs w:val="24"/>
        </w:rPr>
        <w:t xml:space="preserve"> là mã hóa </w:t>
      </w:r>
      <w:r w:rsidRPr="0081615B">
        <w:rPr>
          <w:sz w:val="24"/>
          <w:szCs w:val="24"/>
        </w:rPr>
        <w:t>các thuật toán và phương thức hoạt động của chúng được triể</w:t>
      </w:r>
      <w:r>
        <w:rPr>
          <w:sz w:val="24"/>
          <w:szCs w:val="24"/>
        </w:rPr>
        <w:t xml:space="preserve">n khai </w:t>
      </w:r>
      <w:r w:rsidRPr="0081615B">
        <w:rPr>
          <w:sz w:val="24"/>
          <w:szCs w:val="24"/>
        </w:rPr>
        <w:t>trong phần mềm hoặc phần cứng. Qua đó, chúng tôi có thể</w:t>
      </w:r>
      <w:r>
        <w:rPr>
          <w:sz w:val="24"/>
          <w:szCs w:val="24"/>
        </w:rPr>
        <w:t xml:space="preserve"> </w:t>
      </w:r>
      <w:r w:rsidRPr="0081615B">
        <w:rPr>
          <w:sz w:val="24"/>
          <w:szCs w:val="24"/>
        </w:rPr>
        <w:t>kết hợp hiệu suất cao được cung cấp bởi giải pháp phần cứ</w:t>
      </w:r>
      <w:r>
        <w:rPr>
          <w:sz w:val="24"/>
          <w:szCs w:val="24"/>
        </w:rPr>
        <w:t xml:space="preserve">ng </w:t>
      </w:r>
      <w:r w:rsidRPr="0081615B">
        <w:rPr>
          <w:sz w:val="24"/>
          <w:szCs w:val="24"/>
        </w:rPr>
        <w:t>với sự linh hoạt của việc triển khai phần mềm. Chúng tôi chỉ ra rằ</w:t>
      </w:r>
      <w:r>
        <w:rPr>
          <w:sz w:val="24"/>
          <w:szCs w:val="24"/>
        </w:rPr>
        <w:t xml:space="preserve">ng </w:t>
      </w:r>
      <w:r w:rsidRPr="0081615B">
        <w:rPr>
          <w:sz w:val="24"/>
          <w:szCs w:val="24"/>
        </w:rPr>
        <w:t>một cấu hình giao thức IPSec điển hình có thể được kết hợp vớ</w:t>
      </w:r>
      <w:r>
        <w:rPr>
          <w:sz w:val="24"/>
          <w:szCs w:val="24"/>
        </w:rPr>
        <w:t xml:space="preserve">i </w:t>
      </w:r>
      <w:r w:rsidRPr="0081615B">
        <w:rPr>
          <w:sz w:val="24"/>
          <w:szCs w:val="24"/>
        </w:rPr>
        <w:t>Một phần kỹ thuật cấu hình lại để sử dụng hiệu quả</w:t>
      </w:r>
      <w:r>
        <w:rPr>
          <w:sz w:val="24"/>
          <w:szCs w:val="24"/>
        </w:rPr>
        <w:t xml:space="preserve"> </w:t>
      </w:r>
      <w:r w:rsidRPr="0081615B">
        <w:rPr>
          <w:sz w:val="24"/>
          <w:szCs w:val="24"/>
        </w:rPr>
        <w:t>tài nguyên phần cứng.</w:t>
      </w:r>
    </w:p>
    <w:p w:rsidR="0081615B" w:rsidRDefault="0081615B" w:rsidP="0081615B">
      <w:pPr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06992E11" wp14:editId="0AFBED7A">
            <wp:extent cx="48291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D" w:rsidRPr="008957AE" w:rsidRDefault="003A2A3D" w:rsidP="008957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7AE">
        <w:rPr>
          <w:sz w:val="24"/>
          <w:szCs w:val="24"/>
        </w:rPr>
        <w:t>Cấu trúc hệ thống</w:t>
      </w:r>
    </w:p>
    <w:p w:rsidR="003A2A3D" w:rsidRDefault="003A2A3D" w:rsidP="003A2A3D">
      <w:pPr>
        <w:rPr>
          <w:sz w:val="24"/>
          <w:szCs w:val="24"/>
        </w:rPr>
      </w:pPr>
      <w:r w:rsidRPr="003A2A3D">
        <w:rPr>
          <w:sz w:val="24"/>
          <w:szCs w:val="24"/>
        </w:rPr>
        <w:t>Cấu trúc của hệ thống nhúng IPSec được đề xuất của chúng tôi được tóm tắt trong Bảng II. Chúng tôi đã thực hiện ba mậ</w:t>
      </w:r>
      <w:r>
        <w:rPr>
          <w:sz w:val="24"/>
          <w:szCs w:val="24"/>
        </w:rPr>
        <w:t xml:space="preserve">t mã </w:t>
      </w:r>
      <w:r w:rsidRPr="003A2A3D">
        <w:rPr>
          <w:sz w:val="24"/>
          <w:szCs w:val="24"/>
        </w:rPr>
        <w:t>các biến đổi trong phần cứng ở bất kỳ điểm nào đã cho so với thời gian cần thiết để chuẩn bị dữ liệ</w:t>
      </w:r>
      <w:r>
        <w:rPr>
          <w:sz w:val="24"/>
          <w:szCs w:val="24"/>
        </w:rPr>
        <w:t xml:space="preserve">u. </w:t>
      </w:r>
      <w:r w:rsidRPr="003A2A3D">
        <w:rPr>
          <w:sz w:val="24"/>
          <w:szCs w:val="24"/>
        </w:rPr>
        <w:t xml:space="preserve">Mặt khác, nếu cả hai </w:t>
      </w:r>
      <w:r w:rsidRPr="003A2A3D">
        <w:rPr>
          <w:sz w:val="24"/>
          <w:szCs w:val="24"/>
        </w:rPr>
        <w:lastRenderedPageBreak/>
        <w:t>độ trễ quá cao, khả năng phản hồi</w:t>
      </w:r>
      <w:r>
        <w:rPr>
          <w:sz w:val="24"/>
          <w:szCs w:val="24"/>
        </w:rPr>
        <w:t xml:space="preserve"> </w:t>
      </w:r>
      <w:r w:rsidRPr="003A2A3D">
        <w:rPr>
          <w:sz w:val="24"/>
          <w:szCs w:val="24"/>
        </w:rPr>
        <w:t>của hệ thống sẽ bị suy giảm. Cuối cùng, để tố</w:t>
      </w:r>
      <w:r>
        <w:rPr>
          <w:sz w:val="24"/>
          <w:szCs w:val="24"/>
        </w:rPr>
        <w:t xml:space="preserve">i đa hóa </w:t>
      </w:r>
      <w:r w:rsidRPr="003A2A3D">
        <w:rPr>
          <w:sz w:val="24"/>
          <w:szCs w:val="24"/>
        </w:rPr>
        <w:t>hiệu quả của thời gian tính toán, độ trễ của giao diện cầ</w:t>
      </w:r>
      <w:r>
        <w:rPr>
          <w:sz w:val="24"/>
          <w:szCs w:val="24"/>
        </w:rPr>
        <w:t xml:space="preserve">n </w:t>
      </w:r>
      <w:r w:rsidRPr="003A2A3D">
        <w:rPr>
          <w:sz w:val="24"/>
          <w:szCs w:val="24"/>
        </w:rPr>
        <w:t>tối thiểu</w:t>
      </w:r>
    </w:p>
    <w:p w:rsidR="003A2A3D" w:rsidRDefault="003A2A3D" w:rsidP="0081615B">
      <w:pPr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78D417A4" wp14:editId="29075643">
            <wp:extent cx="46101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03" w:rsidRDefault="00F14403" w:rsidP="00F144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Cấu hình lại một phần:</w:t>
      </w:r>
    </w:p>
    <w:p w:rsidR="00EA0020" w:rsidRDefault="00F14403" w:rsidP="00EA0020">
      <w:pPr>
        <w:pStyle w:val="ListParagraph"/>
        <w:ind w:left="1080"/>
        <w:rPr>
          <w:sz w:val="24"/>
          <w:szCs w:val="24"/>
        </w:rPr>
      </w:pPr>
      <w:r w:rsidRPr="00F14403">
        <w:rPr>
          <w:sz w:val="24"/>
          <w:szCs w:val="24"/>
        </w:rPr>
        <w:t>Một hệ thống PR điển hình bao gồm các vùng tĩnh đã biế</w:t>
      </w:r>
      <w:r w:rsidR="00EA0020">
        <w:rPr>
          <w:sz w:val="24"/>
          <w:szCs w:val="24"/>
        </w:rPr>
        <w:t xml:space="preserve">t </w:t>
      </w:r>
      <w:r w:rsidRPr="00EA0020">
        <w:rPr>
          <w:sz w:val="24"/>
          <w:szCs w:val="24"/>
        </w:rPr>
        <w:t>như</w:t>
      </w:r>
      <w:r w:rsidR="00EA0020">
        <w:rPr>
          <w:sz w:val="24"/>
          <w:szCs w:val="24"/>
        </w:rPr>
        <w:t xml:space="preserve">  </w:t>
      </w:r>
      <w:r w:rsidR="00EA0020" w:rsidRPr="00EA0020">
        <w:rPr>
          <w:sz w:val="24"/>
          <w:szCs w:val="24"/>
        </w:rPr>
        <w:t>Base Region (BR)</w:t>
      </w:r>
      <w:r w:rsidR="00EA0020">
        <w:rPr>
          <w:sz w:val="24"/>
          <w:szCs w:val="24"/>
        </w:rPr>
        <w:t xml:space="preserve"> </w:t>
      </w:r>
      <w:r w:rsidR="00EA0020" w:rsidRPr="00EA0020">
        <w:rPr>
          <w:sz w:val="24"/>
          <w:szCs w:val="24"/>
        </w:rPr>
        <w:t>vùng động được gọi là</w:t>
      </w:r>
      <w:r w:rsidR="00EA0020">
        <w:rPr>
          <w:sz w:val="24"/>
          <w:szCs w:val="24"/>
        </w:rPr>
        <w:t xml:space="preserve"> </w:t>
      </w:r>
      <w:r w:rsidR="00EA0020" w:rsidRPr="00EA0020">
        <w:rPr>
          <w:sz w:val="24"/>
          <w:szCs w:val="24"/>
        </w:rPr>
        <w:t>Partial</w:t>
      </w:r>
      <w:r w:rsidR="00EA0020">
        <w:rPr>
          <w:sz w:val="24"/>
          <w:szCs w:val="24"/>
        </w:rPr>
        <w:t xml:space="preserve"> </w:t>
      </w:r>
      <w:r w:rsidR="00EA0020" w:rsidRPr="00EA0020">
        <w:rPr>
          <w:sz w:val="24"/>
          <w:szCs w:val="24"/>
        </w:rPr>
        <w:t>Reconfigurable Region (PRR)</w:t>
      </w:r>
    </w:p>
    <w:p w:rsidR="00EA0020" w:rsidRPr="00EA0020" w:rsidRDefault="00EA0020" w:rsidP="00EA0020">
      <w:pPr>
        <w:pStyle w:val="ListParagraph"/>
        <w:ind w:left="1080"/>
        <w:rPr>
          <w:sz w:val="24"/>
          <w:szCs w:val="24"/>
        </w:rPr>
      </w:pPr>
      <w:r w:rsidRPr="00EA0020">
        <w:rPr>
          <w:sz w:val="24"/>
          <w:szCs w:val="24"/>
        </w:rPr>
        <w:t>BR giữ phần củ</w:t>
      </w:r>
      <w:r>
        <w:rPr>
          <w:sz w:val="24"/>
          <w:szCs w:val="24"/>
        </w:rPr>
        <w:t xml:space="preserve">a </w:t>
      </w:r>
      <w:r w:rsidRPr="00EA0020">
        <w:rPr>
          <w:sz w:val="24"/>
          <w:szCs w:val="24"/>
        </w:rPr>
        <w:t>thiết kế không bị ảnh hưởng bởi cấu hình lại một phần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trong khi PRR giữ phần của thiết kế được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đổi chỗ trong quá trình cấu hình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lại một phần, được biết đến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như Mô-đun có thể cấu hình lại (RM). Mộ</w:t>
      </w:r>
      <w:r>
        <w:rPr>
          <w:sz w:val="24"/>
          <w:szCs w:val="24"/>
        </w:rPr>
        <w:t xml:space="preserve">t </w:t>
      </w:r>
      <w:r w:rsidRPr="00EA0020">
        <w:rPr>
          <w:sz w:val="24"/>
          <w:szCs w:val="24"/>
        </w:rPr>
        <w:t>PRR bao gồm tại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ít nhất một RM và thường là nhiề</w:t>
      </w:r>
      <w:r>
        <w:rPr>
          <w:sz w:val="24"/>
          <w:szCs w:val="24"/>
        </w:rPr>
        <w:t xml:space="preserve">u RM như trong </w:t>
      </w:r>
    </w:p>
    <w:p w:rsidR="00F14403" w:rsidRDefault="00F14403" w:rsidP="00F14403">
      <w:pPr>
        <w:pStyle w:val="ListParagraph"/>
        <w:ind w:left="1080"/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07AE2575" wp14:editId="07CB8FE6">
            <wp:extent cx="444817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0" w:rsidRDefault="00EA0020" w:rsidP="00EA00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Cấu trúc phần cứng</w:t>
      </w:r>
    </w:p>
    <w:p w:rsidR="00EA0020" w:rsidRDefault="00EA0020" w:rsidP="00F14403">
      <w:pPr>
        <w:pStyle w:val="ListParagraph"/>
        <w:ind w:left="1080"/>
        <w:rPr>
          <w:sz w:val="24"/>
          <w:szCs w:val="24"/>
        </w:rPr>
      </w:pPr>
      <w:r>
        <w:rPr>
          <w:noProof/>
          <w:lang w:eastAsia="vi-VN"/>
        </w:rPr>
        <w:lastRenderedPageBreak/>
        <w:drawing>
          <wp:inline distT="0" distB="0" distL="0" distR="0" wp14:anchorId="5812CE1B" wp14:editId="378B7A96">
            <wp:extent cx="48196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0" w:rsidRDefault="00EA0020" w:rsidP="008957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Phần mề</w:t>
      </w:r>
      <w:r w:rsidR="008957AE">
        <w:rPr>
          <w:sz w:val="24"/>
          <w:szCs w:val="24"/>
        </w:rPr>
        <w:t>n</w:t>
      </w:r>
    </w:p>
    <w:p w:rsidR="00EA0020" w:rsidRPr="00EA0020" w:rsidRDefault="00EA0020" w:rsidP="00EA0020">
      <w:pPr>
        <w:pStyle w:val="ListParagraph"/>
        <w:ind w:left="1080"/>
        <w:rPr>
          <w:sz w:val="24"/>
          <w:szCs w:val="24"/>
        </w:rPr>
      </w:pPr>
      <w:r w:rsidRPr="00EA0020">
        <w:rPr>
          <w:sz w:val="24"/>
          <w:szCs w:val="24"/>
        </w:rPr>
        <w:t>Phần mềm của hệ thống bao gồm phần mềm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trình điều khiển cho các thiế</w:t>
      </w:r>
      <w:r>
        <w:rPr>
          <w:sz w:val="24"/>
          <w:szCs w:val="24"/>
        </w:rPr>
        <w:t xml:space="preserve">t </w:t>
      </w:r>
      <w:r w:rsidRPr="00EA0020">
        <w:rPr>
          <w:sz w:val="24"/>
          <w:szCs w:val="24"/>
        </w:rPr>
        <w:t>bị ngoại vi phần cứng trong hệ thống, một số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các thư viện C cơ bản cũng như các hàm khởi tạo cho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HWICAP và API ICAP. Thêm vào đó, tất cả các chế độ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hoạt động (ví dụ: CBC và XCBC) và chuẩn bị dữ liệu (ví dụ:</w:t>
      </w:r>
      <w:r>
        <w:rPr>
          <w:sz w:val="24"/>
          <w:szCs w:val="24"/>
        </w:rPr>
        <w:t xml:space="preserve">Tính </w:t>
      </w:r>
      <w:r w:rsidRPr="00EA0020">
        <w:rPr>
          <w:sz w:val="24"/>
          <w:szCs w:val="24"/>
        </w:rPr>
        <w:t>toán HMAC) đang được thực hiện trong phần mềm để cung cấp cho</w:t>
      </w:r>
    </w:p>
    <w:p w:rsidR="00EA0020" w:rsidRDefault="00EA0020" w:rsidP="00EA0020">
      <w:pPr>
        <w:pStyle w:val="ListParagraph"/>
        <w:ind w:left="1080"/>
        <w:rPr>
          <w:sz w:val="24"/>
          <w:szCs w:val="24"/>
        </w:rPr>
      </w:pPr>
      <w:r w:rsidRPr="00EA0020">
        <w:rPr>
          <w:sz w:val="24"/>
          <w:szCs w:val="24"/>
        </w:rPr>
        <w:t>hệ thống linh hoạt như các hoạt động này có thể được sử dụng vớ</w:t>
      </w:r>
      <w:r>
        <w:rPr>
          <w:sz w:val="24"/>
          <w:szCs w:val="24"/>
        </w:rPr>
        <w:t xml:space="preserve">i </w:t>
      </w:r>
      <w:r w:rsidRPr="00EA0020">
        <w:rPr>
          <w:sz w:val="24"/>
          <w:szCs w:val="24"/>
        </w:rPr>
        <w:t>thuật toán mã hóa bằng cách chỉ áp dụng phần mềm tối thiểu</w:t>
      </w:r>
      <w:r>
        <w:rPr>
          <w:sz w:val="24"/>
          <w:szCs w:val="24"/>
        </w:rPr>
        <w:t xml:space="preserve"> </w:t>
      </w:r>
      <w:r w:rsidRPr="00EA0020">
        <w:rPr>
          <w:sz w:val="24"/>
          <w:szCs w:val="24"/>
        </w:rPr>
        <w:t>thay đổi hệ thống</w:t>
      </w:r>
    </w:p>
    <w:p w:rsidR="00EA0020" w:rsidRDefault="00EA0020" w:rsidP="00EA00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Mạch đồng bộ</w:t>
      </w:r>
    </w:p>
    <w:p w:rsidR="00EA0020" w:rsidRDefault="00EA0020" w:rsidP="00EA0020">
      <w:pPr>
        <w:pStyle w:val="ListParagraph"/>
        <w:ind w:left="1080"/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556302B9" wp14:editId="5D261383">
            <wp:extent cx="52292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A5" w:rsidRDefault="00E94EA5" w:rsidP="00E94E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Phương pháp</w:t>
      </w:r>
    </w:p>
    <w:p w:rsidR="00E94EA5" w:rsidRPr="00E94EA5" w:rsidRDefault="00E94EA5" w:rsidP="00E94EA5">
      <w:pPr>
        <w:ind w:left="720"/>
        <w:rPr>
          <w:sz w:val="24"/>
          <w:szCs w:val="24"/>
        </w:rPr>
      </w:pPr>
      <w:r w:rsidRPr="00E94EA5">
        <w:rPr>
          <w:sz w:val="24"/>
          <w:szCs w:val="24"/>
        </w:rPr>
        <w:t xml:space="preserve"> IKEv2 vs AH and IKEv2 vs ESP</w:t>
      </w:r>
    </w:p>
    <w:p w:rsidR="00E94EA5" w:rsidRPr="00E94EA5" w:rsidRDefault="00E94EA5" w:rsidP="00E94EA5">
      <w:pPr>
        <w:pStyle w:val="ListParagraph"/>
        <w:ind w:left="1080"/>
        <w:rPr>
          <w:sz w:val="24"/>
          <w:szCs w:val="24"/>
        </w:rPr>
      </w:pPr>
      <w:r w:rsidRPr="00E94EA5">
        <w:rPr>
          <w:sz w:val="24"/>
          <w:szCs w:val="24"/>
        </w:rPr>
        <w:t>Trong một đường hầm IPSec Security Policy Database (SPD) điể</w:t>
      </w:r>
      <w:r>
        <w:rPr>
          <w:sz w:val="24"/>
          <w:szCs w:val="24"/>
        </w:rPr>
        <w:t xml:space="preserve">n hình </w:t>
      </w:r>
      <w:r w:rsidRPr="00E94EA5">
        <w:rPr>
          <w:sz w:val="24"/>
          <w:szCs w:val="24"/>
        </w:rPr>
        <w:t>cấu hình, một sự tái đàm phán tham số kết nối được thiết lập không quá một lần mỗi giờ. Mặc dù có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một số ứng dụng yêu cầu cấu hình kỳ lạ hơn. AH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và xử lý giao thức ESP sẽ mất hơn 99% bất kỳ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đồng bộ thực tế IPSec. Do thực tế đó, IKEv2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hiếm khi được sử dụng so với AH / ESP. MODEXP,</w:t>
      </w:r>
    </w:p>
    <w:p w:rsidR="00E94EA5" w:rsidRDefault="00E94EA5" w:rsidP="00E94EA5">
      <w:pPr>
        <w:pStyle w:val="ListParagraph"/>
        <w:ind w:left="1080"/>
        <w:rPr>
          <w:sz w:val="24"/>
          <w:szCs w:val="24"/>
        </w:rPr>
      </w:pPr>
      <w:r w:rsidRPr="00E94EA5">
        <w:rPr>
          <w:sz w:val="24"/>
          <w:szCs w:val="24"/>
        </w:rPr>
        <w:t>là một mô-đun cơ bản cho giao thức này, có thể được hoán đổi vớ</w:t>
      </w:r>
      <w:r>
        <w:rPr>
          <w:sz w:val="24"/>
          <w:szCs w:val="24"/>
        </w:rPr>
        <w:t xml:space="preserve">i </w:t>
      </w:r>
      <w:r w:rsidRPr="00E94EA5">
        <w:rPr>
          <w:sz w:val="24"/>
          <w:szCs w:val="24"/>
        </w:rPr>
        <w:t>AH / ESP tăng tốc khi cần thiết. Phần cứng AH và ESP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máy gia tốc cũng đang được sử dụng thay thế cho nhau trên chip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sử dụng PR nhưng do thực tế là cả hai đều được sử dụng quá mức,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các kỹ thuật như sử dụng hàng đợi đầu vào hoặc bộ nhớ trên bo mạch như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cũng như các thuật toán lập lịch trình gói như chúng tôi đã mô tả trong</w:t>
      </w:r>
      <w:r>
        <w:rPr>
          <w:sz w:val="24"/>
          <w:szCs w:val="24"/>
        </w:rPr>
        <w:t xml:space="preserve"> </w:t>
      </w:r>
      <w:r w:rsidRPr="00E94EA5">
        <w:rPr>
          <w:sz w:val="24"/>
          <w:szCs w:val="24"/>
        </w:rPr>
        <w:t>phần trước nên được sử dụng để cho phép thông lượng cao.</w:t>
      </w:r>
    </w:p>
    <w:p w:rsidR="00E94EA5" w:rsidRDefault="00E94EA5" w:rsidP="0031497C">
      <w:pPr>
        <w:ind w:firstLine="720"/>
        <w:rPr>
          <w:sz w:val="24"/>
          <w:szCs w:val="24"/>
        </w:rPr>
      </w:pPr>
      <w:r w:rsidRPr="00E94EA5">
        <w:rPr>
          <w:sz w:val="24"/>
          <w:szCs w:val="24"/>
        </w:rPr>
        <w:t>AH vs ESP</w:t>
      </w:r>
      <w:r w:rsidR="0031497C">
        <w:rPr>
          <w:sz w:val="24"/>
          <w:szCs w:val="24"/>
        </w:rPr>
        <w:t xml:space="preserve"> </w:t>
      </w:r>
    </w:p>
    <w:p w:rsidR="0031497C" w:rsidRPr="00E94EA5" w:rsidRDefault="0031497C" w:rsidP="008957AE">
      <w:pPr>
        <w:ind w:firstLine="720"/>
        <w:rPr>
          <w:sz w:val="24"/>
          <w:szCs w:val="24"/>
        </w:rPr>
      </w:pPr>
      <w:r w:rsidRPr="0031497C">
        <w:rPr>
          <w:sz w:val="24"/>
          <w:szCs w:val="24"/>
        </w:rPr>
        <w:t>Trong trường hợp của ESP và AH giao thức tình hình vớ</w:t>
      </w:r>
      <w:r w:rsidR="008957AE">
        <w:rPr>
          <w:sz w:val="24"/>
          <w:szCs w:val="24"/>
        </w:rPr>
        <w:t xml:space="preserve">i </w:t>
      </w:r>
      <w:r w:rsidRPr="0031497C">
        <w:rPr>
          <w:sz w:val="24"/>
          <w:szCs w:val="24"/>
        </w:rPr>
        <w:t xml:space="preserve">Cấu hình lại một </w:t>
      </w:r>
      <w:bookmarkStart w:id="1" w:name="_GoBack"/>
      <w:bookmarkEnd w:id="1"/>
      <w:r w:rsidRPr="0031497C">
        <w:rPr>
          <w:sz w:val="24"/>
          <w:szCs w:val="24"/>
        </w:rPr>
        <w:t>phần hiệu quả là phức tạp hơn. Đầ</w:t>
      </w:r>
      <w:r w:rsidR="008957AE">
        <w:rPr>
          <w:sz w:val="24"/>
          <w:szCs w:val="24"/>
        </w:rPr>
        <w:t xml:space="preserve">u tiên </w:t>
      </w:r>
      <w:r w:rsidRPr="0031497C">
        <w:rPr>
          <w:sz w:val="24"/>
          <w:szCs w:val="24"/>
        </w:rPr>
        <w:t>của tất cả, số lượng các nhiệm vụ liên quan đến AH vs ESP là nhiề</w:t>
      </w:r>
      <w:r w:rsidR="008957AE">
        <w:rPr>
          <w:sz w:val="24"/>
          <w:szCs w:val="24"/>
        </w:rPr>
        <w:t xml:space="preserve">u hơn </w:t>
      </w:r>
      <w:r w:rsidRPr="0031497C">
        <w:rPr>
          <w:sz w:val="24"/>
          <w:szCs w:val="24"/>
        </w:rPr>
        <w:t>cân bằng hơn trong trường hợp của IKEv2. Điều này có nghĩa là theo thứ tự</w:t>
      </w:r>
      <w:r w:rsidR="008957AE">
        <w:rPr>
          <w:sz w:val="24"/>
          <w:szCs w:val="24"/>
        </w:rPr>
        <w:t xml:space="preserve"> </w:t>
      </w:r>
      <w:r w:rsidRPr="0031497C">
        <w:rPr>
          <w:sz w:val="24"/>
          <w:szCs w:val="24"/>
        </w:rPr>
        <w:t>để giảm ảnh hưởng của tương đối đắt tiền, về mặ</w:t>
      </w:r>
      <w:r w:rsidR="008957AE">
        <w:rPr>
          <w:sz w:val="24"/>
          <w:szCs w:val="24"/>
        </w:rPr>
        <w:t xml:space="preserve">t </w:t>
      </w:r>
      <w:r w:rsidRPr="0031497C">
        <w:rPr>
          <w:sz w:val="24"/>
          <w:szCs w:val="24"/>
        </w:rPr>
        <w:t>độ trễ, hoạt động định cấu hình lại một phần, chúng ta phải sử dụ</w:t>
      </w:r>
      <w:r w:rsidR="008957AE">
        <w:rPr>
          <w:sz w:val="24"/>
          <w:szCs w:val="24"/>
        </w:rPr>
        <w:t xml:space="preserve">ng </w:t>
      </w:r>
      <w:r w:rsidRPr="0031497C">
        <w:rPr>
          <w:sz w:val="24"/>
          <w:szCs w:val="24"/>
        </w:rPr>
        <w:t>lên lịch các nhiệm vụ. Chúng tôi đã chọn Round Robin theo thờ</w:t>
      </w:r>
      <w:r w:rsidR="008957AE">
        <w:rPr>
          <w:sz w:val="24"/>
          <w:szCs w:val="24"/>
        </w:rPr>
        <w:t xml:space="preserve">i gian </w:t>
      </w:r>
      <w:r w:rsidRPr="0031497C">
        <w:rPr>
          <w:sz w:val="24"/>
          <w:szCs w:val="24"/>
        </w:rPr>
        <w:t>thuật toán lập lịch chia sẻ, bởi vì nó rất đơn giả</w:t>
      </w:r>
      <w:r w:rsidR="008957AE">
        <w:rPr>
          <w:sz w:val="24"/>
          <w:szCs w:val="24"/>
        </w:rPr>
        <w:t xml:space="preserve">n </w:t>
      </w:r>
      <w:r w:rsidRPr="0031497C">
        <w:rPr>
          <w:sz w:val="24"/>
          <w:szCs w:val="24"/>
        </w:rPr>
        <w:t>và thuật toán lập lịch trình nổi tiếng. Một điều rất quan trọ</w:t>
      </w:r>
      <w:r w:rsidR="008957AE">
        <w:rPr>
          <w:sz w:val="24"/>
          <w:szCs w:val="24"/>
        </w:rPr>
        <w:t xml:space="preserve">ng </w:t>
      </w:r>
      <w:r>
        <w:rPr>
          <w:sz w:val="24"/>
          <w:szCs w:val="24"/>
        </w:rPr>
        <w:t xml:space="preserve">đặc tính </w:t>
      </w:r>
      <w:r w:rsidRPr="0031497C">
        <w:rPr>
          <w:sz w:val="24"/>
          <w:szCs w:val="24"/>
        </w:rPr>
        <w:t>của thuật toán này là an ninh củ</w:t>
      </w:r>
      <w:r>
        <w:rPr>
          <w:sz w:val="24"/>
          <w:szCs w:val="24"/>
        </w:rPr>
        <w:t xml:space="preserve">a nó chống lại </w:t>
      </w:r>
      <w:r w:rsidRPr="0031497C">
        <w:rPr>
          <w:sz w:val="24"/>
          <w:szCs w:val="24"/>
        </w:rPr>
        <w:t>vấn đề [18]</w:t>
      </w:r>
    </w:p>
    <w:p w:rsidR="00E94EA5" w:rsidRPr="00E94EA5" w:rsidRDefault="00E94EA5" w:rsidP="00E94EA5">
      <w:pPr>
        <w:pStyle w:val="ListParagraph"/>
        <w:ind w:left="1080"/>
        <w:rPr>
          <w:sz w:val="24"/>
          <w:szCs w:val="24"/>
        </w:rPr>
      </w:pPr>
    </w:p>
    <w:p w:rsidR="00E94EA5" w:rsidRDefault="00E94EA5" w:rsidP="00E94E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</w:t>
      </w:r>
    </w:p>
    <w:p w:rsidR="0031497C" w:rsidRPr="0031497C" w:rsidRDefault="0031497C" w:rsidP="0031497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Được thực hiện trên </w:t>
      </w:r>
      <w:r w:rsidRPr="0031497C">
        <w:rPr>
          <w:sz w:val="24"/>
          <w:szCs w:val="24"/>
        </w:rPr>
        <w:t>Design Suite 9.1</w:t>
      </w:r>
      <w:r>
        <w:rPr>
          <w:sz w:val="24"/>
          <w:szCs w:val="24"/>
        </w:rPr>
        <w:t xml:space="preserve"> nạp lên </w:t>
      </w:r>
      <w:r w:rsidRPr="0031497C">
        <w:rPr>
          <w:sz w:val="24"/>
          <w:szCs w:val="24"/>
        </w:rPr>
        <w:t>XC4VFX12 Virtex-4 FPGA</w:t>
      </w:r>
      <w:r>
        <w:rPr>
          <w:sz w:val="24"/>
          <w:szCs w:val="24"/>
        </w:rPr>
        <w:t xml:space="preserve"> trên board </w:t>
      </w:r>
      <w:r w:rsidRPr="0031497C">
        <w:rPr>
          <w:sz w:val="24"/>
          <w:szCs w:val="24"/>
        </w:rPr>
        <w:t>ML403</w:t>
      </w:r>
      <w:r>
        <w:rPr>
          <w:sz w:val="24"/>
          <w:szCs w:val="24"/>
        </w:rPr>
        <w:t xml:space="preserve"> </w:t>
      </w:r>
    </w:p>
    <w:p w:rsidR="00E94EA5" w:rsidRDefault="00E94EA5" w:rsidP="00E94EA5">
      <w:pPr>
        <w:pStyle w:val="ListParagraph"/>
        <w:ind w:left="1080"/>
        <w:rPr>
          <w:sz w:val="24"/>
          <w:szCs w:val="24"/>
        </w:rPr>
      </w:pPr>
    </w:p>
    <w:p w:rsidR="00E94EA5" w:rsidRDefault="00E94EA5" w:rsidP="00E94EA5">
      <w:pPr>
        <w:rPr>
          <w:sz w:val="24"/>
          <w:szCs w:val="24"/>
        </w:rPr>
      </w:pPr>
      <w:r>
        <w:rPr>
          <w:noProof/>
          <w:lang w:eastAsia="vi-VN"/>
        </w:rPr>
        <w:lastRenderedPageBreak/>
        <w:drawing>
          <wp:inline distT="0" distB="0" distL="0" distR="0" wp14:anchorId="457113D5" wp14:editId="4D20E049">
            <wp:extent cx="51149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A5" w:rsidRDefault="00E94EA5" w:rsidP="00E94EA5">
      <w:pPr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333C0EE9" wp14:editId="53ED0AEA">
            <wp:extent cx="6266815" cy="18383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824" cy="18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7C" w:rsidRDefault="0031497C" w:rsidP="00E94EA5">
      <w:pPr>
        <w:rPr>
          <w:sz w:val="24"/>
          <w:szCs w:val="24"/>
        </w:rPr>
      </w:pPr>
      <w:r>
        <w:rPr>
          <w:noProof/>
          <w:lang w:eastAsia="vi-VN"/>
        </w:rPr>
        <w:lastRenderedPageBreak/>
        <w:drawing>
          <wp:inline distT="0" distB="0" distL="0" distR="0" wp14:anchorId="106134D5" wp14:editId="4CF0512A">
            <wp:extent cx="4848225" cy="413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7C" w:rsidRDefault="0031497C" w:rsidP="00E94EA5">
      <w:pPr>
        <w:rPr>
          <w:sz w:val="24"/>
          <w:szCs w:val="24"/>
        </w:rPr>
      </w:pPr>
      <w:r>
        <w:rPr>
          <w:sz w:val="24"/>
          <w:szCs w:val="24"/>
        </w:rPr>
        <w:t xml:space="preserve">Kết luận </w:t>
      </w:r>
    </w:p>
    <w:p w:rsidR="0031497C" w:rsidRPr="00E94EA5" w:rsidRDefault="0031497C" w:rsidP="0031497C">
      <w:pPr>
        <w:rPr>
          <w:sz w:val="24"/>
          <w:szCs w:val="24"/>
        </w:rPr>
      </w:pPr>
      <w:r w:rsidRPr="0031497C">
        <w:rPr>
          <w:sz w:val="24"/>
          <w:szCs w:val="24"/>
        </w:rPr>
        <w:t>Chúng tôi đã triển khai thiết kế PR để thực hiện giao thứ</w:t>
      </w:r>
      <w:r>
        <w:rPr>
          <w:sz w:val="24"/>
          <w:szCs w:val="24"/>
        </w:rPr>
        <w:t xml:space="preserve">c IPSec </w:t>
      </w:r>
      <w:r w:rsidRPr="0031497C">
        <w:rPr>
          <w:sz w:val="24"/>
          <w:szCs w:val="24"/>
        </w:rPr>
        <w:t>hoạt động trong phần cứng. Thiết kế đượ</w:t>
      </w:r>
      <w:r>
        <w:rPr>
          <w:sz w:val="24"/>
          <w:szCs w:val="24"/>
        </w:rPr>
        <w:t xml:space="preserve">c chia thành tĩnh </w:t>
      </w:r>
      <w:r w:rsidRPr="0031497C">
        <w:rPr>
          <w:sz w:val="24"/>
          <w:szCs w:val="24"/>
        </w:rPr>
        <w:t>vùng đại diện cho một bộ xử lý nhúng Microblaze vớ</w:t>
      </w:r>
      <w:r>
        <w:rPr>
          <w:sz w:val="24"/>
          <w:szCs w:val="24"/>
        </w:rPr>
        <w:t xml:space="preserve">i </w:t>
      </w:r>
      <w:r w:rsidRPr="0031497C">
        <w:rPr>
          <w:sz w:val="24"/>
          <w:szCs w:val="24"/>
        </w:rPr>
        <w:t xml:space="preserve">một số thiết bị ngoại vi hỗ trợ và khu vực năng động đại diện cho một đồng bộ xử lý IPSec để thực hiện </w:t>
      </w:r>
      <w:r>
        <w:rPr>
          <w:sz w:val="24"/>
          <w:szCs w:val="24"/>
        </w:rPr>
        <w:t xml:space="preserve">AH, ESP và </w:t>
      </w:r>
      <w:r w:rsidRPr="0031497C">
        <w:rPr>
          <w:sz w:val="24"/>
          <w:szCs w:val="24"/>
        </w:rPr>
        <w:t>Tính toán IKEv2 sử dụng bộ tăng tốc phần cứng. Kết quả cho thấy rằng thiết kế PR cho thấy những cải tiến đáng kể</w:t>
      </w:r>
      <w:r>
        <w:rPr>
          <w:sz w:val="24"/>
          <w:szCs w:val="24"/>
        </w:rPr>
        <w:t xml:space="preserve"> </w:t>
      </w:r>
      <w:r w:rsidRPr="0031497C">
        <w:rPr>
          <w:sz w:val="24"/>
          <w:szCs w:val="24"/>
        </w:rPr>
        <w:t>về tiết kiệm diện tích so với thiết kế phi PR. Nhữ</w:t>
      </w:r>
      <w:r>
        <w:rPr>
          <w:sz w:val="24"/>
          <w:szCs w:val="24"/>
        </w:rPr>
        <w:t xml:space="preserve">ng </w:t>
      </w:r>
      <w:r w:rsidRPr="0031497C">
        <w:rPr>
          <w:sz w:val="24"/>
          <w:szCs w:val="24"/>
        </w:rPr>
        <w:t>tiết kiệm trong khu vực có thể được cải thiện hơn nữa nếu có mậ</w:t>
      </w:r>
      <w:r w:rsidR="008957AE">
        <w:rPr>
          <w:sz w:val="24"/>
          <w:szCs w:val="24"/>
        </w:rPr>
        <w:t xml:space="preserve">t mã hơn </w:t>
      </w:r>
      <w:r w:rsidRPr="0031497C">
        <w:rPr>
          <w:sz w:val="24"/>
          <w:szCs w:val="24"/>
        </w:rPr>
        <w:t>các thuật toán được hỗ trợ bởi IPSec được thực hiện dưới dạ</w:t>
      </w:r>
      <w:r>
        <w:rPr>
          <w:sz w:val="24"/>
          <w:szCs w:val="24"/>
        </w:rPr>
        <w:t xml:space="preserve">ng RM trong </w:t>
      </w:r>
      <w:r w:rsidRPr="0031497C">
        <w:rPr>
          <w:sz w:val="24"/>
          <w:szCs w:val="24"/>
        </w:rPr>
        <w:t>đồng xử lý. Thuật toán lập lịch được sử dụng để xử</w:t>
      </w:r>
      <w:r>
        <w:rPr>
          <w:sz w:val="24"/>
          <w:szCs w:val="24"/>
        </w:rPr>
        <w:t xml:space="preserve"> lý </w:t>
      </w:r>
      <w:r w:rsidRPr="0031497C">
        <w:rPr>
          <w:sz w:val="24"/>
          <w:szCs w:val="24"/>
        </w:rPr>
        <w:t>nhiệm vụ nhiệm vụ để giảm thiểu tác động của độ trễ bổ</w:t>
      </w:r>
      <w:r>
        <w:rPr>
          <w:sz w:val="24"/>
          <w:szCs w:val="24"/>
        </w:rPr>
        <w:t xml:space="preserve"> sung </w:t>
      </w:r>
      <w:r w:rsidRPr="0031497C">
        <w:rPr>
          <w:sz w:val="24"/>
          <w:szCs w:val="24"/>
        </w:rPr>
        <w:t>gây ra bởi quá trình PR. Một ưu điểm khác của giả</w:t>
      </w:r>
      <w:r>
        <w:rPr>
          <w:sz w:val="24"/>
          <w:szCs w:val="24"/>
        </w:rPr>
        <w:t xml:space="preserve">i pháp này </w:t>
      </w:r>
      <w:r w:rsidRPr="0031497C">
        <w:rPr>
          <w:sz w:val="24"/>
          <w:szCs w:val="24"/>
        </w:rPr>
        <w:t>có thể được quan sát thấy khi so sánh thời gian sử dụng củ</w:t>
      </w:r>
      <w:r>
        <w:rPr>
          <w:sz w:val="24"/>
          <w:szCs w:val="24"/>
        </w:rPr>
        <w:t xml:space="preserve">a IKEv2 </w:t>
      </w:r>
      <w:r w:rsidRPr="0031497C">
        <w:rPr>
          <w:sz w:val="24"/>
          <w:szCs w:val="24"/>
        </w:rPr>
        <w:t>chức năng chống lại các chức năng ESP và AH. Triển khai mộ</w:t>
      </w:r>
      <w:r>
        <w:rPr>
          <w:sz w:val="24"/>
          <w:szCs w:val="24"/>
        </w:rPr>
        <w:t xml:space="preserve">t </w:t>
      </w:r>
      <w:r w:rsidRPr="0031497C">
        <w:rPr>
          <w:sz w:val="24"/>
          <w:szCs w:val="24"/>
        </w:rPr>
        <w:t>tăng tốc phần cứng cho IKEv2 như một RM không chỉ tiết kiệm diệ</w:t>
      </w:r>
      <w:r>
        <w:rPr>
          <w:sz w:val="24"/>
          <w:szCs w:val="24"/>
        </w:rPr>
        <w:t xml:space="preserve">n tích </w:t>
      </w:r>
      <w:r w:rsidRPr="0031497C">
        <w:rPr>
          <w:sz w:val="24"/>
          <w:szCs w:val="24"/>
        </w:rPr>
        <w:t>với hầu như không có hình phạt thời gian, nhưng nó cũng bảo vệ</w:t>
      </w:r>
      <w:r>
        <w:rPr>
          <w:sz w:val="24"/>
          <w:szCs w:val="24"/>
        </w:rPr>
        <w:t xml:space="preserve"> mô-đun t</w:t>
      </w:r>
      <w:r w:rsidRPr="0031497C">
        <w:rPr>
          <w:sz w:val="24"/>
          <w:szCs w:val="24"/>
        </w:rPr>
        <w:t>ừ các cuộc tấn công đặc biệt nếu nó được cài đặt trước bằ</w:t>
      </w:r>
      <w:r>
        <w:rPr>
          <w:sz w:val="24"/>
          <w:szCs w:val="24"/>
        </w:rPr>
        <w:t xml:space="preserve">ng các phím. bên trong </w:t>
      </w:r>
      <w:r w:rsidRPr="0031497C">
        <w:rPr>
          <w:sz w:val="24"/>
          <w:szCs w:val="24"/>
        </w:rPr>
        <w:t>trường hợp của ESP và AH tăng tốc phần cứng, lưu lượ</w:t>
      </w:r>
      <w:r>
        <w:rPr>
          <w:sz w:val="24"/>
          <w:szCs w:val="24"/>
        </w:rPr>
        <w:t xml:space="preserve">ng giao thông </w:t>
      </w:r>
      <w:r w:rsidRPr="0031497C">
        <w:rPr>
          <w:sz w:val="24"/>
          <w:szCs w:val="24"/>
        </w:rPr>
        <w:t>nên cao để giảm thiểu PR và tăng thông lượng</w:t>
      </w:r>
    </w:p>
    <w:p w:rsidR="003A2A3D" w:rsidRDefault="003A2A3D" w:rsidP="0081615B">
      <w:pPr>
        <w:rPr>
          <w:sz w:val="24"/>
          <w:szCs w:val="24"/>
        </w:rPr>
      </w:pPr>
    </w:p>
    <w:p w:rsidR="00F60DEE" w:rsidRDefault="00F60DEE" w:rsidP="0081615B">
      <w:pPr>
        <w:rPr>
          <w:sz w:val="24"/>
          <w:szCs w:val="24"/>
        </w:rPr>
      </w:pPr>
    </w:p>
    <w:p w:rsidR="003A2A3D" w:rsidRDefault="003A2A3D" w:rsidP="0081615B">
      <w:pPr>
        <w:rPr>
          <w:sz w:val="24"/>
          <w:szCs w:val="24"/>
        </w:rPr>
      </w:pPr>
    </w:p>
    <w:p w:rsidR="006C7C3C" w:rsidRDefault="006C7C3C" w:rsidP="0081615B">
      <w:pPr>
        <w:rPr>
          <w:sz w:val="24"/>
          <w:szCs w:val="24"/>
        </w:rPr>
      </w:pP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lastRenderedPageBreak/>
        <w:t>REFERENCES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[1] RFC-4301, “http://www.ietf.org/rfc/rfc4301.txt,” 2005.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[2] RFC-4308, “http://www.ietf.org/rfc/rfc4308.txt,” 2005.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[3] RFC-4309, “http://www.ietf.org/rfc/rfc4309.txt,” 2005.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[4] J.-P. Kaps, “Cryptography for ultra-low power devices,” Ph.D. Dissertation, ECE Department, Worcester Polytechnic Institute, Worcester,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Massachusetts, USA, May 2006.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[5] Early Acess Partial Reconfiguration, User Guide, Ug208 (v1.1) ed.,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Xilinx, Inc., Mar 2006.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[6] K. Project, “http://www.kame.net/project-overview.html,” 2006.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[7] M. McLoone and J. McCanny, “A single-chip IPSEC cryptographic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processor,” in Signal Processing Systems, 2002. (SIPS ’02). IEEE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Workshop on, Oct 2002, pp. 133–138.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[8] J. Lu and J. Lockwood, “Ipsec implementation on xilinx virtex-ii pro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fpga and its application,” in Reconfigurable Architecture Workshop,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RAW, 2005.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[9] A. P. Kakarountas, H. Michail, A. Milidonis, C. E. Goutis, and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G. Theodoridis, “High-speed fpga implementation of secure hash algorithm for ipsec and vpn applications,” The Journal of Supercomputing,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vol. 37, no. 21, pp. 179–195, Aug 2006.</w:t>
      </w:r>
    </w:p>
    <w:p w:rsid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[10] P. R. Schaumont, A Practical Introduction to Hardware/Software Codesign. Springer, 2010.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[11] H. Michail, G. Athanasiou, A. Gregoriades, C. L. Panagiotou, and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S. Goutis, “High throughput hardware/software co-design approach for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sha-256 hashing cryptographic module in ipsec/ipv6,” Global Journal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of Computer Science and Technology, vol. 10, no. 4, pp. 54–59, June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2010.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[12] Fortinet, “http://www.fortinet.com/products/fortigate/,” 2011.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[13] An Introduction to the Helion IPsec ESP Engine, v. 1.0.0 ed., Helion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Technology Limited, 2006.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[14] Sun Crypto Accelerator 4000 Board, v. 1.1 ed., Sun Microsystems, Inc.,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lastRenderedPageBreak/>
        <w:t>2004.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[15] Increasing Design Functionality with Partial and Dynamic Reconfiguration in 28-nm FPGAs, v. 1.0 ed., Altera Corporation, 2010.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[16] Partial Reconfiguration, User Guide, Ug702 (v12.1) ed., Xilinx, Inc.,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May 2010.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[17] A. A. Salman, “IPSec implementation in embedded systems for partial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reconfigurable platforms,” Masters Thesis, ECE Department, George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Mason University, Fairfax, Virginia, USA, May 2011.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[18] A. Silberschatz, P. B. Galvin, and G. Gagne, Operating System Concepts.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Wiley, 2008.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[19] ML401/ML402/ML403 Evaluation Platform, User Guide, Ug080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(v2.5) ed., Xilinx, Inc., May 2006.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[20] K. Gaj and P. Chodowiec, Cryptographic Engineering. Springer, 2009,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ch. FPGA and ASIC Implementations of AES, pp. 235–294.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[21] R. Chaves, G. Kuzmanov, L. Sousa, and S. Vassiliadis, “Improving sha-2</w:t>
      </w:r>
    </w:p>
    <w:p w:rsidR="0081615B" w:rsidRP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hardware implementations,” in Cryptographic Hardware and Embedded</w:t>
      </w:r>
    </w:p>
    <w:p w:rsidR="0081615B" w:rsidRDefault="0081615B" w:rsidP="0081615B">
      <w:pPr>
        <w:rPr>
          <w:sz w:val="24"/>
          <w:szCs w:val="24"/>
        </w:rPr>
      </w:pPr>
      <w:r w:rsidRPr="0081615B">
        <w:rPr>
          <w:sz w:val="24"/>
          <w:szCs w:val="24"/>
        </w:rPr>
        <w:t>Systems - CHES 2006, Oct 2006, pp. 298–310.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[22] H. Orup, “Simplifying quotient determination in high-radix modular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multiplication,” in Proceedings of the 12th Symposium on Computer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Arithmetic, Jul 1995, pp. 193–199.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[23] M. Joye and S.-M. Yen, “The montgomery powering ladder,” in Cryptographic Hardware and Embedded Systems CHES 2002,, ser. Lecture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Notes in Computer Science, B. Kaliski, C¸ etin K.. Koc¸, and C. Paar,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Eds., vol. 2523. Springer-Verlag, 2002, pp. 291–302.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[24] D. Suzuki, “How to maximize the potential of fpga resources for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modular exponentiation,” in Workshop on Cryptographic Hardware and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Embedded Systems—CHES 2007. Berlin: Springer-Verlag, 2007.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[25] E. Oks ¨ uzo ¨ glu and E. Savas ˘ ¸, “Parametric, secure and compact implementation of RSA on FPGA,” in Reconfigurable Computing and FPGAs,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2008. ReConFig ’08. International Conference on, Dec. 2008, pp. 391–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396.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lastRenderedPageBreak/>
        <w:t>[26] Hardware Interface of a Secure Hash Algorithm (SHA), v. 1.4 ed.,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Cryptographic Engineering Research Group, George Mason University,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Jan 2010.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[27] Secure Hash Standard (SHS), National Institute of Standards and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Technology (NIST), Oct. 2008, http://csrc.nist.gov/publications/fips/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fips180-3/fips180-3\ final.pdf.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[28] Advanced Encryption Standard (AES), National Institute of Standards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and Technology (NIST), FIPS Publication 197, Nov 2001, http://csrc.</w:t>
      </w:r>
    </w:p>
    <w:p w:rsidR="006C7C3C" w:rsidRPr="006C7C3C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nist.gov/publications/fips/fips197/fips-197.pdf.</w:t>
      </w:r>
    </w:p>
    <w:p w:rsidR="006C7C3C" w:rsidRPr="0081615B" w:rsidRDefault="006C7C3C" w:rsidP="006C7C3C">
      <w:pPr>
        <w:rPr>
          <w:sz w:val="24"/>
          <w:szCs w:val="24"/>
        </w:rPr>
      </w:pPr>
      <w:r w:rsidRPr="006C7C3C">
        <w:rPr>
          <w:sz w:val="24"/>
          <w:szCs w:val="24"/>
        </w:rPr>
        <w:t>[29] Openssl, “http://www.openssl.org/docs/apps/openssl.html,” 2009.</w:t>
      </w:r>
    </w:p>
    <w:sectPr w:rsidR="006C7C3C" w:rsidRPr="0081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045"/>
    <w:multiLevelType w:val="hybridMultilevel"/>
    <w:tmpl w:val="BFFCCC58"/>
    <w:lvl w:ilvl="0" w:tplc="94923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44220"/>
    <w:multiLevelType w:val="hybridMultilevel"/>
    <w:tmpl w:val="3C12FBE2"/>
    <w:lvl w:ilvl="0" w:tplc="72C69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5D9C"/>
    <w:multiLevelType w:val="hybridMultilevel"/>
    <w:tmpl w:val="5EAC6DF4"/>
    <w:lvl w:ilvl="0" w:tplc="C714CF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5B"/>
    <w:rsid w:val="0031497C"/>
    <w:rsid w:val="003A2A3D"/>
    <w:rsid w:val="006C7C3C"/>
    <w:rsid w:val="0081615B"/>
    <w:rsid w:val="008957AE"/>
    <w:rsid w:val="00AB332C"/>
    <w:rsid w:val="00D436CD"/>
    <w:rsid w:val="00E94EA5"/>
    <w:rsid w:val="00EA0020"/>
    <w:rsid w:val="00F14403"/>
    <w:rsid w:val="00F6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E7453-F17F-4114-82DA-F4F1442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15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81615B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9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8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43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413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kaps%7d@gmu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trongtin</dc:creator>
  <cp:keywords/>
  <dc:description/>
  <cp:lastModifiedBy>trongtin</cp:lastModifiedBy>
  <cp:revision>2</cp:revision>
  <dcterms:created xsi:type="dcterms:W3CDTF">2018-06-07T17:17:00Z</dcterms:created>
  <dcterms:modified xsi:type="dcterms:W3CDTF">2018-06-08T04:13:00Z</dcterms:modified>
</cp:coreProperties>
</file>