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b w:val="1"/>
          <w:color w:val="000000"/>
          <w:sz w:val="56"/>
          <w:szCs w:val="56"/>
        </w:rPr>
      </w:pPr>
      <w:r w:rsidDel="00000000" w:rsidR="00000000" w:rsidRPr="00000000">
        <w:rPr>
          <w:b w:val="1"/>
          <w:color w:val="000000"/>
          <w:sz w:val="56"/>
          <w:szCs w:val="5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701" w:right="1563" w:firstLine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на разработку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онлайн-п</w:t>
      </w:r>
      <w:r w:rsidDel="00000000" w:rsidR="00000000" w:rsidRPr="00000000">
        <w:rPr>
          <w:sz w:val="32"/>
          <w:szCs w:val="32"/>
          <w:rtl w:val="0"/>
        </w:rPr>
        <w:t xml:space="preserve">латформы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май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Работа выполняется в рамках проекта по разработке интернет-платформы для сервиса оценки арт-объектов современного искусства.</w:t>
      </w:r>
    </w:p>
    <w:p w:rsidR="00000000" w:rsidDel="00000000" w:rsidP="00000000" w:rsidRDefault="00000000" w:rsidRPr="00000000" w14:paraId="0000001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Сервис представляет собой технологию определения справедливой цены </w:t>
        <w:br w:type="textWrapping"/>
        <w:t xml:space="preserve">при продаже арт-объектов современных авторов. Технология включает в себя: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базу данных арт-объектов и авторов с регулярно обновляющейся информацией </w:t>
        <w:br w:type="textWrapping"/>
        <w:t xml:space="preserve">(1 раз в месяц),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авторский алгоритм расчета цены, основанный на математической модели с использованием машинного обучения и учитывающий 35 критериев оценки арт-объекта и его автора,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онлайн-платформу, разработка которой выполняется в рамках настоящего проекта. </w:t>
      </w:r>
    </w:p>
    <w:p w:rsidR="00000000" w:rsidDel="00000000" w:rsidP="00000000" w:rsidRDefault="00000000" w:rsidRPr="00000000" w14:paraId="00000020">
      <w:pPr>
        <w:rPr>
          <w:color w:val="1c458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Цель проекта</w:t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both"/>
        <w:rPr>
          <w:color w:val="000000"/>
          <w:highlight w:val="white"/>
        </w:rPr>
      </w:pPr>
      <w:bookmarkStart w:colFirst="0" w:colLast="0" w:name="_heading=h.wepxhq9npymn" w:id="0"/>
      <w:bookmarkEnd w:id="0"/>
      <w:r w:rsidDel="00000000" w:rsidR="00000000" w:rsidRPr="00000000">
        <w:rPr>
          <w:color w:val="000000"/>
          <w:highlight w:val="white"/>
          <w:rtl w:val="0"/>
        </w:rPr>
        <w:t xml:space="preserve">Конечная цель – разработка удобного интерфейса для регистрации и авторизации пользователей, аутентификации, сбора входных данных об оцениваемом арт-объекте, запроса к базе данных и отображения рассчитанной цены.</w:t>
      </w:r>
    </w:p>
    <w:p w:rsidR="00000000" w:rsidDel="00000000" w:rsidP="00000000" w:rsidRDefault="00000000" w:rsidRPr="00000000" w14:paraId="00000023">
      <w:pPr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Интернет-платформа будет решать следующие задачи: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маркетплейс,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подписка на сервис оценки арт-объектов и прогноза стоимости,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принимать данные о пользователях, авторах и размещаемых ими арт-объектах,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улучшение пользовательского опыта и повышения конверсии.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Участники проекта</w:t>
      </w:r>
    </w:p>
    <w:p w:rsidR="00000000" w:rsidDel="00000000" w:rsidP="00000000" w:rsidRDefault="00000000" w:rsidRPr="00000000" w14:paraId="0000002A">
      <w:pPr>
        <w:rPr>
          <w:color w:val="1c458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Глоссарий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настоящем техническом задании применяют следующие термины с соответствующими определениями, обозначения и сокращения:</w:t>
      </w:r>
    </w:p>
    <w:tbl>
      <w:tblPr>
        <w:tblStyle w:val="Table1"/>
        <w:tblW w:w="924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62"/>
        <w:gridCol w:w="2618"/>
        <w:gridCol w:w="6065"/>
        <w:tblGridChange w:id="0">
          <w:tblGrid>
            <w:gridCol w:w="562"/>
            <w:gridCol w:w="2618"/>
            <w:gridCol w:w="606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Сокращение или термин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Определение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API (Application Programming Interface)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База данных арт-объектов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Программное обеспечение для сбора данных из определенного пула источников и обработка данных с использованием методов машинного обучения и анализа данных для выявления закономерностей и зависимостей между различными критериями, определение их веса влияния на формирование цены арт-объекта. Пополнение и обновление информации предусмотрено 1 раз в месяц. База является собственностью Заказчика.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Заказчик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Владелец сервиса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ЛК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Личный кабинет</w:t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ФТ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НФТ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нефункциональные требования</w:t>
            </w:r>
          </w:p>
        </w:tc>
      </w:tr>
      <w:tr>
        <w:trPr>
          <w:cantSplit w:val="0"/>
          <w:trHeight w:val="243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47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Система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Интернет-платформа </w:t>
            </w:r>
          </w:p>
        </w:tc>
      </w:tr>
    </w:tbl>
    <w:p w:rsidR="00000000" w:rsidDel="00000000" w:rsidP="00000000" w:rsidRDefault="00000000" w:rsidRPr="00000000" w14:paraId="0000004B">
      <w:pPr>
        <w:rPr>
          <w:color w:val="1c458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Описание требований</w:t>
      </w:r>
    </w:p>
    <w:p w:rsidR="00000000" w:rsidDel="00000000" w:rsidP="00000000" w:rsidRDefault="00000000" w:rsidRPr="00000000" w14:paraId="0000004D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Данный раздел содержит требования с перечнем основных функций, возможностей, ограничений, взаимодействие с другими системами, требования к производительности, безопасности, масштабируемости и других аспектов функционирования будущего решения.</w:t>
      </w:r>
    </w:p>
    <w:p w:rsidR="00000000" w:rsidDel="00000000" w:rsidP="00000000" w:rsidRDefault="00000000" w:rsidRPr="00000000" w14:paraId="0000004E">
      <w:pPr>
        <w:pStyle w:val="Heading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4F">
      <w:pPr>
        <w:pStyle w:val="Heading3"/>
        <w:rPr>
          <w:highlight w:val="white"/>
        </w:rPr>
      </w:pPr>
      <w:bookmarkStart w:colFirst="0" w:colLast="0" w:name="_heading=h.3t3pvs9olfro" w:id="1"/>
      <w:bookmarkEnd w:id="1"/>
      <w:r w:rsidDel="00000000" w:rsidR="00000000" w:rsidRPr="00000000">
        <w:rPr>
          <w:highlight w:val="white"/>
          <w:rtl w:val="0"/>
        </w:rPr>
        <w:t xml:space="preserve">Выбор товаров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при первом входе на сайт должен попадать на главную страницу.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Переход на главную страницу сайта должен быть доступен с любой страницы сайта.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зайти в каталог товаров с любой страницы сайта.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воспользоваться фильтрами и сортировкой по каталогу.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добавить любой товар в корзину из каталога не открывая карточку товара.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открыть карточку любого представленного на сайте товара.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из карточки товара добавить его в корзину.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Карточка товара должна содержать следующую информацию: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фамилия и имя/псевдоним художника,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название товара,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год создания,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категория,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цена,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жанр,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стиль,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размер, мм,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материал работы,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материал планшета,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подробно о художнике (с аналитикой),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другие товары художника,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похожие товары,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несколько вариантов фото товара,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показ товара в интерьере,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история изменения цены товара,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предполагаемый % роста цены рядом с ценой.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Пользователь должен иметь возможность перейти в корзину с любой страницы сайта.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корзине должны отображать все товары, выбранные пользователем.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Личный кабинет пользователя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создать собственный профиль на сайте.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сайте должен быть ЛК пользователя, в котором будет отображаться вся информация из профиля.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странице ЛК должна быть возможность пройти регистрацию как нового пользователя.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процессе регистрации система должна запоминать сочетание логин+пароль для идентификации конкретного пользователя.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Переход в ЛК должен быть доступен с любой страницы сайта.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входа в ЛК система должна запрашивать у пользователя логин и пароль.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странице входа в ЛК должно быть предусмотрено восстановление пароля к ЛК.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выйти из своего аккаунта в любой момент.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ЛК должны быть разделы «Покупаю» и «Продаю».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ЛК должны быть следующие обязательные для заполнения поля: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Фамилия,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Имя,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Электронная почта,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Телефон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ЛК должны быть следующие </w:t>
      </w:r>
      <w:r w:rsidDel="00000000" w:rsidR="00000000" w:rsidRPr="00000000">
        <w:rPr>
          <w:highlight w:val="white"/>
          <w:u w:val="single"/>
          <w:rtl w:val="0"/>
        </w:rPr>
        <w:t xml:space="preserve">не</w:t>
      </w:r>
      <w:r w:rsidDel="00000000" w:rsidR="00000000" w:rsidRPr="00000000">
        <w:rPr>
          <w:highlight w:val="white"/>
          <w:rtl w:val="0"/>
        </w:rPr>
        <w:t xml:space="preserve">обязательные для заполнения поля: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Отчество,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Адрес,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Дата рождения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разделе «Покупаю» должны отображаться все заказы пользователя.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просмотреть каждый созданный заказ.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повторить каждый созданный заказ.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должен иметь возможность зарегистрироваться как автор в разделе «Продаю».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регистрации нового автора должны быть заполнены следующие обязательные поля: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ФИО или псевдоним,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фото/видео,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биография автора,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год рождения,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город рождения,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город проживания,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образование, университет,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худ образование, университет,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опыт преподавания, университет,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есть ли персональный стиль,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Solo shows,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Solo shows gallery,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Group shows,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Group shows gallery,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Group shows artist,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Collected by private collectors,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Collected by major institutions,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Winner of a top industry award,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highlight w:val="white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Средняя стоимость работы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lineRule="auto"/>
        <w:ind w:left="36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После заполнения обязательных полей пользователь должен иметь возможность отправить заявку на регистрацию модератору.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Систе</w:t>
      </w:r>
      <w:r w:rsidDel="00000000" w:rsidR="00000000" w:rsidRPr="00000000">
        <w:rPr>
          <w:rtl w:val="0"/>
        </w:rPr>
        <w:t xml:space="preserve">ма должна получать заявку пользователя на регистрацию как автора и отправлять ее модератору на проверку.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Модератор после принятия заявки должен иметь возможность выполнить одно из трех действий: одобрить заявку, вернуть ее на доработку автору или отказать в регистрации.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shd w:fill="auto" w:val="clear"/>
          <w:rtl w:val="0"/>
        </w:rPr>
        <w:t xml:space="preserve">Результат модерации должен отображаться в карточке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r w:rsidDel="00000000" w:rsidR="00000000" w:rsidRPr="00000000">
        <w:rPr>
          <w:rtl w:val="0"/>
        </w:rPr>
        <w:t xml:space="preserve">Публикация арт-объекта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color w:val="000000"/>
          <w:shd w:fill="auto" w:val="clear"/>
          <w:rtl w:val="0"/>
        </w:rPr>
        <w:t xml:space="preserve">При условии наличия регистрации как автора, пользователь должен иметь возможность </w:t>
      </w:r>
      <w:r w:rsidDel="00000000" w:rsidR="00000000" w:rsidRPr="00000000">
        <w:rPr>
          <w:rtl w:val="0"/>
        </w:rPr>
        <w:t xml:space="preserve">публиковать свои товары на сайте.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Все опубликованные товары пользователя должны отображаться в разделе «Продаю» в ЛК.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lineRule="auto"/>
        <w:ind w:left="360" w:hanging="360"/>
        <w:jc w:val="both"/>
        <w:rPr/>
      </w:pPr>
      <w:r w:rsidDel="00000000" w:rsidR="00000000" w:rsidRPr="00000000">
        <w:rPr>
          <w:shd w:fill="auto" w:val="clear"/>
          <w:rtl w:val="0"/>
        </w:rPr>
        <w:t xml:space="preserve">Для публикации товара пользователь должен заполнить обязательные поля карточки товара: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товара,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год создания,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категория,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жанр,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стиль,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размер, мм,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 работы,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материал планшета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должен иметь возможность получить расчетную цену на свой товар до публикации карточки.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Расчетная цена на товар должна формироваться с использованием данных из Базы арт-объектов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должен иметь возможность отправить заполненную карточку товара на проверку модератору.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Модератор после принятия заявки на публикацию товара должен иметь возможность выполнить одно из трех действий: одобрить заявку, вернуть ее на доработку автору или отказать в публикации.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модерации должен отображаться в карточке товара.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должен иметь возможность редактировать карточку товара в любой момент.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внесения изменений в карточку товара, карточка должна отправляться модератору на проверку.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должен иметь возможность снять товар с публикации в любой момент.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r w:rsidDel="00000000" w:rsidR="00000000" w:rsidRPr="00000000">
        <w:rPr>
          <w:rtl w:val="0"/>
        </w:rPr>
        <w:t xml:space="preserve">Подписка на аналитику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На сайте должен быть раздел Аналитика.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360" w:hanging="360"/>
        <w:jc w:val="both"/>
        <w:rPr/>
      </w:pPr>
      <w:r w:rsidDel="00000000" w:rsidR="00000000" w:rsidRPr="00000000">
        <w:rPr>
          <w:color w:val="000000"/>
          <w:shd w:fill="auto" w:val="clear"/>
          <w:rtl w:val="0"/>
        </w:rPr>
        <w:t xml:space="preserve">Переход в раздел Аналитики должен быть доступен с любой страницы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360" w:hanging="360"/>
        <w:jc w:val="both"/>
        <w:rPr>
          <w:color w:val="000000"/>
          <w:shd w:fill="auto" w:val="clear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Пользователь должен иметь возможность посмотреть список всех доступных </w:t>
      </w:r>
      <w:r w:rsidDel="00000000" w:rsidR="00000000" w:rsidRPr="00000000">
        <w:rPr>
          <w:color w:val="000000"/>
          <w:shd w:fill="auto" w:val="clear"/>
          <w:rtl w:val="0"/>
        </w:rPr>
        <w:t xml:space="preserve">тарифов подписки.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Пользователь должен иметь возможность купить подписку в разделе Аналитика.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360" w:hanging="360"/>
        <w:jc w:val="both"/>
        <w:rPr>
          <w:color w:val="000000"/>
          <w:shd w:fill="auto" w:val="clear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Пользователь должен иметь возможность оплатить покупку подписки картой.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Информация о приобретенной подписке должна отображаться в ЛК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Пользователь должен иметь возможность отписаться от подписки в один клик из своего </w:t>
      </w:r>
      <w:r w:rsidDel="00000000" w:rsidR="00000000" w:rsidRPr="00000000">
        <w:rPr>
          <w:color w:val="000000"/>
          <w:shd w:fill="auto" w:val="clear"/>
          <w:rtl w:val="0"/>
        </w:rPr>
        <w:t xml:space="preserve">ЛК.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При условии действующей подписки, пользователь должен иметь возможность заполнить информацию об арт-объекте и получить результаты аналитики этого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Результаты аналитики должны формироваться с использованием данных из Базы арт-объектов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shd w:fill="auto" w:val="clear"/>
          <w:rtl w:val="0"/>
        </w:rPr>
        <w:t xml:space="preserve">Пользователь должен иметь возможность скачать результаты аналитики в формате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0" w:firstLine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C0">
      <w:pPr>
        <w:pStyle w:val="Heading3"/>
        <w:rPr>
          <w:b w:val="1"/>
        </w:rPr>
      </w:pPr>
      <w:bookmarkStart w:colFirst="0" w:colLast="0" w:name="_heading=h.wlhsu7t5qr1" w:id="3"/>
      <w:bookmarkEnd w:id="3"/>
      <w:r w:rsidDel="00000000" w:rsidR="00000000" w:rsidRPr="00000000">
        <w:rPr>
          <w:b w:val="1"/>
          <w:rtl w:val="0"/>
        </w:rPr>
        <w:t xml:space="preserve">Языки программирования</w:t>
      </w:r>
    </w:p>
    <w:p w:rsidR="00000000" w:rsidDel="00000000" w:rsidP="00000000" w:rsidRDefault="00000000" w:rsidRPr="00000000" w14:paraId="000000C1">
      <w:pPr>
        <w:spacing w:after="280" w:before="280" w:line="240" w:lineRule="auto"/>
        <w:rPr>
          <w:b w:val="1"/>
        </w:rPr>
      </w:pPr>
      <w:bookmarkStart w:colFirst="0" w:colLast="0" w:name="_heading=h.gqf2we9lo2ot" w:id="4"/>
      <w:bookmarkEnd w:id="4"/>
      <w:r w:rsidDel="00000000" w:rsidR="00000000" w:rsidRPr="00000000">
        <w:rPr>
          <w:b w:val="1"/>
          <w:rtl w:val="0"/>
        </w:rPr>
        <w:t xml:space="preserve">Backend-разработка</w:t>
      </w:r>
    </w:p>
    <w:p w:rsidR="00000000" w:rsidDel="00000000" w:rsidP="00000000" w:rsidRDefault="00000000" w:rsidRPr="00000000" w14:paraId="000000C2">
      <w:pPr>
        <w:spacing w:after="280" w:before="280" w:line="240" w:lineRule="auto"/>
        <w:rPr/>
      </w:pPr>
      <w:bookmarkStart w:colFirst="0" w:colLast="0" w:name="_heading=h.z81hplpst86i" w:id="5"/>
      <w:bookmarkEnd w:id="5"/>
      <w:r w:rsidDel="00000000" w:rsidR="00000000" w:rsidRPr="00000000">
        <w:rPr>
          <w:rtl w:val="0"/>
        </w:rPr>
        <w:t xml:space="preserve">Должен быть использован следующий стек технологий: Python, framework Django,  СУБД PostgreSQL, Rest Api, Nginx, Яндекс Облако, Celery (при необходимости)</w:t>
      </w:r>
    </w:p>
    <w:p w:rsidR="00000000" w:rsidDel="00000000" w:rsidP="00000000" w:rsidRDefault="00000000" w:rsidRPr="00000000" w14:paraId="000000C3">
      <w:pPr>
        <w:spacing w:after="280" w:before="280" w:line="240" w:lineRule="auto"/>
        <w:rPr>
          <w:b w:val="1"/>
        </w:rPr>
      </w:pPr>
      <w:bookmarkStart w:colFirst="0" w:colLast="0" w:name="_heading=h.toj2g06mh8f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Система должны быть доступны не менее 98% времени, за исключением периодов проведения профилактических и других работ, предусмотренных регламентом, а также устранения возникших нештатных ситуаций.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Время восстановления после сбоя в работе интеграции между системами не должно превышать 5 минут в 95% случаев.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Масштабируемость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Должна быть предусмотрена возможность масштабирования систем и интеграции при увеличении нагрузки на системы, объемов информации и числа пользователей на 500% от текущих значений.</w:t>
      </w:r>
    </w:p>
    <w:p w:rsidR="00000000" w:rsidDel="00000000" w:rsidP="00000000" w:rsidRDefault="00000000" w:rsidRPr="00000000" w14:paraId="000000C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280" w:line="384" w:lineRule="auto"/>
        <w:rPr>
          <w:b w:val="1"/>
          <w:sz w:val="27"/>
          <w:szCs w:val="27"/>
        </w:rPr>
      </w:pPr>
      <w:bookmarkStart w:colFirst="0" w:colLast="0" w:name="_heading=h.3hz6v0hvsnh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r w:rsidDel="00000000" w:rsidR="00000000" w:rsidRPr="00000000">
        <w:rPr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0CC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В рамках проекта Исполнитель должен подготовить и согласовать с Заказчиком пакет документов: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before="28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Руководство пользователя системы 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Программа и методика испытаний (ПМИ)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Протокол приёмо-сдаточных испытаний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28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Акт выполненных работ по проекту</w:t>
      </w:r>
    </w:p>
    <w:p w:rsidR="00000000" w:rsidDel="00000000" w:rsidP="00000000" w:rsidRDefault="00000000" w:rsidRPr="00000000" w14:paraId="000000D1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Исполнитель должен подготовить и отправить на согласование проектные документы </w:t>
        <w:br w:type="textWrapping"/>
        <w:t xml:space="preserve">по завершению соответствующих этапов проекта.</w:t>
      </w:r>
    </w:p>
    <w:p w:rsidR="00000000" w:rsidDel="00000000" w:rsidP="00000000" w:rsidRDefault="00000000" w:rsidRPr="00000000" w14:paraId="000000D2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Заказчик отвечает за согласование проектных документов.</w:t>
      </w:r>
    </w:p>
    <w:p w:rsidR="00000000" w:rsidDel="00000000" w:rsidP="00000000" w:rsidRDefault="00000000" w:rsidRPr="00000000" w14:paraId="000000D3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Если в ходе согласования были выявлены замечания к документу, Исполнитель должен зафиксировать их в реестре замечаний, устранить и отправить документ на повторное согласование.</w:t>
      </w:r>
    </w:p>
    <w:p w:rsidR="00000000" w:rsidDel="00000000" w:rsidP="00000000" w:rsidRDefault="00000000" w:rsidRPr="00000000" w14:paraId="000000D4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Количество итераций по согласованию документа не должно превышать трёх. </w:t>
        <w:br w:type="textWrapping"/>
        <w:t xml:space="preserve">По результатам согласования Заказчик должен утвердить документ.</w:t>
      </w:r>
    </w:p>
    <w:p w:rsidR="00000000" w:rsidDel="00000000" w:rsidP="00000000" w:rsidRDefault="00000000" w:rsidRPr="00000000" w14:paraId="000000D5">
      <w:pPr>
        <w:pStyle w:val="Heading1"/>
        <w:rPr/>
      </w:pPr>
      <w:r w:rsidDel="00000000" w:rsidR="00000000" w:rsidRPr="00000000">
        <w:rPr>
          <w:rtl w:val="0"/>
        </w:rPr>
        <w:t xml:space="preserve">Описание интеграций и взаимодействия</w:t>
      </w:r>
    </w:p>
    <w:p w:rsidR="00000000" w:rsidDel="00000000" w:rsidP="00000000" w:rsidRDefault="00000000" w:rsidRPr="00000000" w14:paraId="000000D6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В ра</w:t>
      </w:r>
      <w:r w:rsidDel="00000000" w:rsidR="00000000" w:rsidRPr="00000000">
        <w:rPr>
          <w:highlight w:val="white"/>
          <w:rtl w:val="0"/>
        </w:rPr>
        <w:t xml:space="preserve">мках реализации проекта должна быть реализована интеграция для обмена данными между базой арт-объектов, базой аналитики и си</w:t>
      </w:r>
      <w:r w:rsidDel="00000000" w:rsidR="00000000" w:rsidRPr="00000000">
        <w:rPr>
          <w:rtl w:val="0"/>
        </w:rPr>
        <w:t xml:space="preserve">стемой. Перечень ПО и описание потоков данных приведены в таблице ниже.</w:t>
      </w:r>
    </w:p>
    <w:p w:rsidR="00000000" w:rsidDel="00000000" w:rsidP="00000000" w:rsidRDefault="00000000" w:rsidRPr="00000000" w14:paraId="000000D7">
      <w:pP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80" w:line="240" w:lineRule="auto"/>
        <w:ind w:left="720" w:firstLine="0"/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r w:rsidDel="00000000" w:rsidR="00000000" w:rsidRPr="00000000">
        <w:rPr>
          <w:rtl w:val="0"/>
        </w:rPr>
        <w:t xml:space="preserve">Требования к проведению </w:t>
        <w:br w:type="textWrapping"/>
        <w:t xml:space="preserve">приёмо-сдаточных испытаний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Приёмо-сдаточные испытания выполняются после проведения Исполнителем отладки </w:t>
        <w:br w:type="textWrapping"/>
        <w:t xml:space="preserve">и тестирования Системы и предоставления Заказчику программы и методики испытаний, </w:t>
        <w:br w:type="textWrapping"/>
        <w:t xml:space="preserve">а также после ознакомления пользователей Заказчика с Системой и эксплуатационной документацией.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Детальные требования к приёмо-сдаточным испытаниям должны быть описаны </w:t>
        <w:br w:type="textWrapping"/>
        <w:t xml:space="preserve">в документе «Программа и методика испытаний».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Испытания проводятся при участии Исполнителя и Заказчика очно или удалённо </w:t>
        <w:br w:type="textWrapping"/>
        <w:t xml:space="preserve">c использованием средств удалённой работы. Участники приёмки работ и сроки проведения приёмки работ уточняются непосредственно перед проведением испытаний.</w:t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Результаты приёмо-сдаточных испытаний Системы фиксируются в протоколе испытаний. Протокол испытаний должен содержать заключение о возможности (невозможности) приёмки Системы в эксплуатацию, а также перечень необходимых доработок </w:t>
        <w:br w:type="textWrapping"/>
        <w:t xml:space="preserve">и рекомендуемые сроки их выполнения. После устранения недостатков Заказчик </w:t>
        <w:br w:type="textWrapping"/>
        <w:t xml:space="preserve">и Исполнитель проводят повторные испытания в необходимом объёме.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Фактом завершения проведения приёмо-сдаточных испытаний является согласование </w:t>
        <w:br w:type="textWrapping"/>
        <w:t xml:space="preserve">и утверждение Заказчиком Протокола приёмо-сдаточных испытаний и Акта выполненных работ по проекту.</w:t>
      </w:r>
    </w:p>
    <w:p w:rsidR="00000000" w:rsidDel="00000000" w:rsidP="00000000" w:rsidRDefault="00000000" w:rsidRPr="00000000" w14:paraId="000000DF">
      <w:pPr>
        <w:spacing w:after="280" w:before="280" w:line="240" w:lineRule="auto"/>
        <w:rPr>
          <w:color w:val="6d9e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r w:rsidDel="00000000" w:rsidR="00000000" w:rsidRPr="00000000">
        <w:rPr>
          <w:rtl w:val="0"/>
        </w:rPr>
        <w:t xml:space="preserve">Возможные риски</w:t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  <w:t xml:space="preserve">При реализации проекта возможны риски:</w:t>
      </w:r>
    </w:p>
    <w:tbl>
      <w:tblPr>
        <w:tblStyle w:val="Table2"/>
        <w:tblW w:w="9360.0" w:type="dxa"/>
        <w:jc w:val="left"/>
        <w:tblBorders>
          <w:top w:color="c9c9c9" w:space="0" w:sz="4" w:val="single"/>
          <w:left w:color="dbdbdb" w:space="0" w:sz="4" w:val="single"/>
          <w:bottom w:color="c9c9c9" w:space="0" w:sz="4" w:val="single"/>
          <w:right w:color="dbdbdb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855"/>
        <w:gridCol w:w="2955"/>
        <w:gridCol w:w="5550"/>
        <w:tblGridChange w:id="0">
          <w:tblGrid>
            <w:gridCol w:w="855"/>
            <w:gridCol w:w="2955"/>
            <w:gridCol w:w="55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Меры по управлению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Со стороны заказчика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xz40ern52kqz" w:id="8"/>
            <w:bookmarkEnd w:id="8"/>
            <w:r w:rsidDel="00000000" w:rsidR="00000000" w:rsidRPr="00000000">
              <w:rPr>
                <w:rtl w:val="0"/>
              </w:rPr>
              <w:t xml:space="preserve">Недостаточная поддержка проекта со стороны заказчика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предоставить менеджеру проекта необходимые полномочия для получения информации;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0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привлечь в рабочую группу (далее: РГ) экспертов с необходимыми для проекта компетенциями.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1"/>
              <w:keepLines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80" w:before="320" w:line="276" w:lineRule="auto"/>
              <w:rPr>
                <w:b w:val="1"/>
                <w:sz w:val="27"/>
                <w:szCs w:val="27"/>
              </w:rPr>
            </w:pPr>
            <w:bookmarkStart w:colFirst="0" w:colLast="0" w:name="_heading=h.5desi1gp58w8" w:id="9"/>
            <w:bookmarkEnd w:id="9"/>
            <w:r w:rsidDel="00000000" w:rsidR="00000000" w:rsidRPr="00000000">
              <w:rPr>
                <w:rtl w:val="0"/>
              </w:rPr>
              <w:t xml:space="preserve">Несвоевременное предоставление необходимых документов со стороны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numPr>
                <w:ilvl w:val="0"/>
                <w:numId w:val="6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заранее сформировать запрос на предоставление документов в начале разработки ТЗ;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6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составить график предоставления документов;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6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включить данные по статусу получения документов в отчет по проекту.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Со стороны исполнителя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Изменение состава рабочей группы (РГ)</w:t>
            </w:r>
          </w:p>
        </w:tc>
        <w:tc>
          <w:tcPr/>
          <w:p w:rsidR="00000000" w:rsidDel="00000000" w:rsidP="00000000" w:rsidRDefault="00000000" w:rsidRPr="00000000" w14:paraId="000000F7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заранее планировать встречи с учетом загруженности участников на других проектах;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мотивировать участников проекта сохранять состав РГ в неизменном виде.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скорректировать состав работ, выходных результатов или рамок текущего этапа, если невозможно быстро решить вопросы замены участника РГ;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скорректировать сроки выполнения работ, если невозможно изменить рамки проекта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3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проводить онбординг, включающий описание уже проделанной работы, для присоединившихся сотрудников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Проблемы коммуникации в РГ</w:t>
            </w:r>
          </w:p>
        </w:tc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сформировать тематические группы (например, для обсуждения дизайна, документов для аналитики или вопросов, связанных с разработкой)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после завершения работы над артефактом выкладывать его на доску Kaiten (не забыв дать доступ на просмотр)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информировать участников РГ о новом доступном документе в общем чате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фиксировать вопросы от участников РБ на доске Kaiten и отвечать на них по мере возможности или обсудить в рамках онлайн-встречи 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>
          <w:color w:val="0000ff"/>
        </w:rPr>
      </w:pPr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1069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ФТ-%1."/>
      <w:lvlJc w:val="left"/>
      <w:pPr>
        <w:ind w:left="360" w:hanging="360"/>
      </w:pPr>
      <w:rPr>
        <w:rFonts w:ascii="Times New Roman" w:cs="Times New Roman" w:eastAsia="Times New Roman" w:hAnsi="Times New Roman"/>
        <w:b w:val="1"/>
        <w:i w:val="0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НФТ-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14">
    <w:name w:val="Heading 1 Char"/>
    <w:basedOn w:val="744"/>
    <w:link w:val="738"/>
    <w:uiPriority w:val="9"/>
    <w:rPr>
      <w:rFonts w:ascii="Arial" w:cs="Arial" w:eastAsia="Arial" w:hAnsi="Arial"/>
      <w:sz w:val="40"/>
      <w:szCs w:val="40"/>
    </w:rPr>
  </w:style>
  <w:style w:type="character" w:styleId="16">
    <w:name w:val="Heading 2 Char"/>
    <w:basedOn w:val="744"/>
    <w:link w:val="739"/>
    <w:uiPriority w:val="9"/>
    <w:rPr>
      <w:rFonts w:ascii="Arial" w:cs="Arial" w:eastAsia="Arial" w:hAnsi="Arial"/>
      <w:sz w:val="34"/>
    </w:rPr>
  </w:style>
  <w:style w:type="character" w:styleId="18">
    <w:name w:val="Heading 3 Char"/>
    <w:basedOn w:val="744"/>
    <w:link w:val="740"/>
    <w:uiPriority w:val="9"/>
    <w:rPr>
      <w:rFonts w:ascii="Arial" w:cs="Arial" w:eastAsia="Arial" w:hAnsi="Arial"/>
      <w:sz w:val="30"/>
      <w:szCs w:val="30"/>
    </w:rPr>
  </w:style>
  <w:style w:type="character" w:styleId="20">
    <w:name w:val="Heading 4 Char"/>
    <w:basedOn w:val="744"/>
    <w:link w:val="741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2">
    <w:name w:val="Heading 5 Char"/>
    <w:basedOn w:val="744"/>
    <w:link w:val="742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4">
    <w:name w:val="Heading 6 Char"/>
    <w:basedOn w:val="744"/>
    <w:link w:val="743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5">
    <w:name w:val="Heading 7"/>
    <w:basedOn w:val="737"/>
    <w:next w:val="737"/>
    <w:link w:val="26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6">
    <w:name w:val="Heading 7 Char"/>
    <w:basedOn w:val="744"/>
    <w:link w:val="25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7">
    <w:name w:val="Heading 8"/>
    <w:basedOn w:val="737"/>
    <w:next w:val="737"/>
    <w:link w:val="28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8">
    <w:name w:val="Heading 8 Char"/>
    <w:basedOn w:val="744"/>
    <w:link w:val="27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9">
    <w:name w:val="Heading 9"/>
    <w:basedOn w:val="737"/>
    <w:next w:val="737"/>
    <w:link w:val="3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30">
    <w:name w:val="Heading 9 Char"/>
    <w:basedOn w:val="744"/>
    <w:link w:val="29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35">
    <w:name w:val="Title Char"/>
    <w:basedOn w:val="744"/>
    <w:link w:val="748"/>
    <w:uiPriority w:val="10"/>
    <w:rPr>
      <w:sz w:val="48"/>
      <w:szCs w:val="48"/>
    </w:rPr>
  </w:style>
  <w:style w:type="character" w:styleId="37">
    <w:name w:val="Subtitle Char"/>
    <w:basedOn w:val="744"/>
    <w:link w:val="778"/>
    <w:uiPriority w:val="11"/>
    <w:rPr>
      <w:sz w:val="24"/>
      <w:szCs w:val="24"/>
    </w:rPr>
  </w:style>
  <w:style w:type="paragraph" w:styleId="38">
    <w:name w:val="Quote"/>
    <w:basedOn w:val="737"/>
    <w:next w:val="737"/>
    <w:link w:val="39"/>
    <w:uiPriority w:val="29"/>
    <w:qFormat w:val="1"/>
    <w:pPr>
      <w:ind w:left="720" w:right="720"/>
    </w:pPr>
    <w:rPr>
      <w:i w:val="1"/>
    </w:rPr>
  </w:style>
  <w:style w:type="character" w:styleId="39">
    <w:name w:val="Quote Char"/>
    <w:link w:val="38"/>
    <w:uiPriority w:val="29"/>
    <w:rPr>
      <w:i w:val="1"/>
    </w:rPr>
  </w:style>
  <w:style w:type="paragraph" w:styleId="40">
    <w:name w:val="Intense Quote"/>
    <w:basedOn w:val="737"/>
    <w:next w:val="737"/>
    <w:link w:val="4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1">
    <w:name w:val="Intense Quote Char"/>
    <w:link w:val="40"/>
    <w:uiPriority w:val="30"/>
    <w:rPr>
      <w:i w:val="1"/>
    </w:rPr>
  </w:style>
  <w:style w:type="character" w:styleId="43">
    <w:name w:val="Header Char"/>
    <w:basedOn w:val="744"/>
    <w:link w:val="765"/>
    <w:uiPriority w:val="99"/>
  </w:style>
  <w:style w:type="character" w:styleId="45">
    <w:name w:val="Footer Char"/>
    <w:basedOn w:val="744"/>
    <w:link w:val="767"/>
    <w:uiPriority w:val="99"/>
  </w:style>
  <w:style w:type="paragraph" w:styleId="46">
    <w:name w:val="Caption"/>
    <w:basedOn w:val="737"/>
    <w:next w:val="737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7">
    <w:name w:val="Caption Char"/>
    <w:basedOn w:val="46"/>
    <w:link w:val="767"/>
    <w:uiPriority w:val="99"/>
  </w:style>
  <w:style w:type="table" w:styleId="49">
    <w:name w:val="Table Grid Light"/>
    <w:basedOn w:val="745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1">
    <w:name w:val="Plain Table 2"/>
    <w:basedOn w:val="745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2">
    <w:name w:val="Plain Table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5">
    <w:name w:val="Grid Table 1 Light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1 Light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2">
    <w:name w:val="Grid Table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2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3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6">
    <w:name w:val="Grid Table 4"/>
    <w:basedOn w:val="7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7">
    <w:name w:val="Grid Table 4 - Accent 1"/>
    <w:basedOn w:val="7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8">
    <w:name w:val="Grid Table 4 - Accent 2"/>
    <w:basedOn w:val="7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">
    <w:name w:val="Grid Table 4 - Accent 3"/>
    <w:basedOn w:val="7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">
    <w:name w:val="Grid Table 4 - Accent 4"/>
    <w:basedOn w:val="7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1">
    <w:name w:val="Grid Table 4 - Accent 5"/>
    <w:basedOn w:val="7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2">
    <w:name w:val="Grid Table 4 - Accent 6"/>
    <w:basedOn w:val="74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3">
    <w:name w:val="Grid Table 5 Dark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4">
    <w:name w:val="Grid Table 5 Dark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85">
    <w:name w:val="Grid Table 5 Dark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86">
    <w:name w:val="Grid Table 5 Dark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87">
    <w:name w:val="Grid Table 5 Dark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88">
    <w:name w:val="Grid Table 5 Dark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89">
    <w:name w:val="Grid Table 5 Dark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90">
    <w:name w:val="Grid Table 6 Colorful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1">
    <w:name w:val="Grid Table 6 Colorful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2">
    <w:name w:val="Grid Table 6 Colorful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3">
    <w:name w:val="Grid Table 6 Colorful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4">
    <w:name w:val="Grid Table 6 Colorful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5">
    <w:name w:val="Grid Table 6 Colorful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6 Colorful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7">
    <w:name w:val="Grid Table 7 Colorful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Grid Table 7 Colorful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4">
    <w:name w:val="List Table 1 Light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1 Light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1">
    <w:name w:val="List Table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2">
    <w:name w:val="List Table 2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3">
    <w:name w:val="List Table 2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4">
    <w:name w:val="List Table 2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5">
    <w:name w:val="List Table 2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6">
    <w:name w:val="List Table 2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7">
    <w:name w:val="List Table 2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8">
    <w:name w:val="List Table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3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4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2">
    <w:name w:val="List Table 5 Dark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40">
    <w:name w:val="List Table 6 Colorful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1">
    <w:name w:val="List Table 6 Colorful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2">
    <w:name w:val="List Table 6 Colorful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3">
    <w:name w:val="List Table 6 Colorful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4">
    <w:name w:val="List Table 6 Colorful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5">
    <w:name w:val="List Table 6 Colorful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6">
    <w:name w:val="List Table 7 Colorful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7">
    <w:name w:val="List Table 7 Colorful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148">
    <w:name w:val="List Table 7 Colorful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9">
    <w:name w:val="List Table 7 Colorful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50">
    <w:name w:val="List Table 7 Colorful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51">
    <w:name w:val="List Table 7 Colorful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152">
    <w:name w:val="List Table 7 Colorful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3">
    <w:name w:val="Lined - Accent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4">
    <w:name w:val="Lined - Accent 1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155">
    <w:name w:val="Lined - Accent 2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56">
    <w:name w:val="Lined - Accent 3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57">
    <w:name w:val="Lined - Accent 4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58">
    <w:name w:val="Lined - Accent 5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159">
    <w:name w:val="Lined - Accent 6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60">
    <w:name w:val="Bordered &amp; Lined - Accent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1">
    <w:name w:val="Bordered &amp; Lined - Accent 1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162">
    <w:name w:val="Bordered &amp; Lined - Accent 2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63">
    <w:name w:val="Bordered &amp; Lined - Accent 3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64">
    <w:name w:val="Bordered &amp; Lined - Accent 4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65">
    <w:name w:val="Bordered &amp; Lined - Accent 5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166">
    <w:name w:val="Bordered &amp; Lined - Accent 6"/>
    <w:basedOn w:val="7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67">
    <w:name w:val="Bordered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8">
    <w:name w:val="Bordered - Accent 1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9">
    <w:name w:val="Bordered - Accent 2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70">
    <w:name w:val="Bordered - Accent 3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1">
    <w:name w:val="Bordered - Accent 4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2">
    <w:name w:val="Bordered - Accent 5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3">
    <w:name w:val="Bordered - Accent 6"/>
    <w:basedOn w:val="74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175">
    <w:name w:val="footnote text"/>
    <w:basedOn w:val="737"/>
    <w:link w:val="17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4"/>
    <w:uiPriority w:val="99"/>
    <w:unhideWhenUsed w:val="1"/>
    <w:rPr>
      <w:vertAlign w:val="superscript"/>
    </w:rPr>
  </w:style>
  <w:style w:type="paragraph" w:styleId="178">
    <w:name w:val="endnote text"/>
    <w:basedOn w:val="737"/>
    <w:link w:val="17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4"/>
    <w:uiPriority w:val="99"/>
    <w:semiHidden w:val="1"/>
    <w:unhideWhenUsed w:val="1"/>
    <w:rPr>
      <w:vertAlign w:val="superscript"/>
    </w:rPr>
  </w:style>
  <w:style w:type="paragraph" w:styleId="184">
    <w:name w:val="toc 4"/>
    <w:basedOn w:val="737"/>
    <w:next w:val="737"/>
    <w:uiPriority w:val="39"/>
    <w:unhideWhenUsed w:val="1"/>
    <w:pPr>
      <w:spacing w:after="57"/>
      <w:ind w:left="850"/>
    </w:pPr>
    <w:rPr>
      <w:color w:val="00c8c3" w:themeColor="hyperlink"/>
      <w:u w:val="single"/>
    </w:rPr>
  </w:style>
  <w:style w:type="paragraph" w:styleId="185">
    <w:name w:val="toc 5"/>
    <w:basedOn w:val="737"/>
    <w:next w:val="737"/>
    <w:uiPriority w:val="39"/>
    <w:unhideWhenUsed w:val="1"/>
    <w:pPr>
      <w:spacing w:after="57"/>
      <w:ind w:left="1134"/>
    </w:pPr>
    <w:rPr>
      <w:color w:val="00c8c3" w:themeColor="hyperlink"/>
      <w:u w:val="single"/>
    </w:rPr>
  </w:style>
  <w:style w:type="paragraph" w:styleId="186">
    <w:name w:val="toc 6"/>
    <w:basedOn w:val="737"/>
    <w:next w:val="737"/>
    <w:uiPriority w:val="39"/>
    <w:unhideWhenUsed w:val="1"/>
    <w:pPr>
      <w:spacing w:after="57"/>
      <w:ind w:left="1417"/>
    </w:pPr>
    <w:rPr>
      <w:color w:val="00c8c3" w:themeColor="hyperlink"/>
      <w:u w:val="single"/>
    </w:rPr>
  </w:style>
  <w:style w:type="paragraph" w:styleId="187">
    <w:name w:val="toc 7"/>
    <w:basedOn w:val="737"/>
    <w:next w:val="737"/>
    <w:uiPriority w:val="39"/>
    <w:unhideWhenUsed w:val="1"/>
    <w:pPr>
      <w:spacing w:after="57"/>
      <w:ind w:left="1701"/>
    </w:pPr>
    <w:rPr>
      <w:color w:val="00c8c3" w:themeColor="hyperlink"/>
      <w:u w:val="single"/>
    </w:rPr>
  </w:style>
  <w:style w:type="paragraph" w:styleId="188">
    <w:name w:val="toc 8"/>
    <w:basedOn w:val="737"/>
    <w:next w:val="737"/>
    <w:uiPriority w:val="39"/>
    <w:unhideWhenUsed w:val="1"/>
    <w:pPr>
      <w:spacing w:after="57"/>
      <w:ind w:left="1984"/>
    </w:pPr>
    <w:rPr>
      <w:color w:val="00c8c3" w:themeColor="hyperlink"/>
      <w:u w:val="single"/>
    </w:rPr>
  </w:style>
  <w:style w:type="paragraph" w:styleId="189">
    <w:name w:val="toc 9"/>
    <w:basedOn w:val="737"/>
    <w:next w:val="737"/>
    <w:uiPriority w:val="39"/>
    <w:unhideWhenUsed w:val="1"/>
    <w:pPr>
      <w:spacing w:after="57"/>
      <w:ind w:left="2268"/>
    </w:pPr>
    <w:rPr>
      <w:color w:val="00c8c3" w:themeColor="hyperlink"/>
      <w:u w:val="single"/>
    </w:rPr>
  </w:style>
  <w:style w:type="paragraph" w:styleId="191">
    <w:name w:val="table of figures"/>
    <w:basedOn w:val="737"/>
    <w:next w:val="737"/>
    <w:uiPriority w:val="99"/>
    <w:unhideWhenUsed w:val="1"/>
    <w:pPr>
      <w:spacing w:after="0" w:afterAutospacing="0"/>
    </w:pPr>
  </w:style>
  <w:style w:type="paragraph" w:styleId="737" w:default="1">
    <w:name w:val="Normal"/>
    <w:qFormat w:val="1"/>
  </w:style>
  <w:style w:type="paragraph" w:styleId="738">
    <w:name w:val="Heading 1"/>
    <w:basedOn w:val="737"/>
    <w:link w:val="751"/>
    <w:uiPriority w:val="9"/>
    <w:qFormat w:val="1"/>
    <w:pPr>
      <w:spacing w:after="100" w:afterAutospacing="1" w:before="100" w:beforeAutospacing="1" w:line="240" w:lineRule="auto"/>
      <w:outlineLvl w:val="0"/>
    </w:pPr>
    <w:rPr>
      <w:b w:val="1"/>
      <w:bCs w:val="1"/>
      <w:sz w:val="48"/>
      <w:szCs w:val="48"/>
    </w:rPr>
  </w:style>
  <w:style w:type="paragraph" w:styleId="739">
    <w:name w:val="Heading 2"/>
    <w:basedOn w:val="737"/>
    <w:link w:val="752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740">
    <w:name w:val="Heading 3"/>
    <w:basedOn w:val="737"/>
    <w:link w:val="753"/>
    <w:uiPriority w:val="9"/>
    <w:unhideWhenUsed w:val="1"/>
    <w:qFormat w:val="1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741">
    <w:name w:val="Heading 4"/>
    <w:basedOn w:val="737"/>
    <w:next w:val="737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742">
    <w:name w:val="Heading 5"/>
    <w:basedOn w:val="737"/>
    <w:next w:val="737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743">
    <w:name w:val="Heading 6"/>
    <w:basedOn w:val="737"/>
    <w:next w:val="737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744" w:default="1">
    <w:name w:val="Default Paragraph Font"/>
    <w:uiPriority w:val="1"/>
    <w:semiHidden w:val="1"/>
    <w:unhideWhenUsed w:val="1"/>
  </w:style>
  <w:style w:type="table" w:styleId="745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746" w:default="1">
    <w:name w:val="No List"/>
    <w:uiPriority w:val="99"/>
    <w:semiHidden w:val="1"/>
    <w:unhideWhenUsed w:val="1"/>
  </w:style>
  <w:style w:type="table" w:styleId="74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48">
    <w:name w:val="Title"/>
    <w:basedOn w:val="737"/>
    <w:next w:val="737"/>
    <w:link w:val="756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table" w:styleId="74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75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751" w:customStyle="1">
    <w:name w:val="Заголовок 1 Знак"/>
    <w:basedOn w:val="744"/>
    <w:link w:val="738"/>
    <w:uiPriority w:val="9"/>
    <w:rPr>
      <w:rFonts w:ascii="Times New Roman" w:cs="Times New Roman" w:eastAsia="Times New Roman" w:hAnsi="Times New Roman"/>
      <w:b w:val="1"/>
      <w:bCs w:val="1"/>
      <w:sz w:val="48"/>
      <w:szCs w:val="48"/>
    </w:rPr>
  </w:style>
  <w:style w:type="character" w:styleId="752" w:customStyle="1">
    <w:name w:val="Заголовок 2 Знак"/>
    <w:basedOn w:val="744"/>
    <w:link w:val="739"/>
    <w:uiPriority w:val="9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753" w:customStyle="1">
    <w:name w:val="Заголовок 3 Знак"/>
    <w:basedOn w:val="744"/>
    <w:link w:val="740"/>
    <w:uiPriority w:val="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754">
    <w:name w:val="Normal (Web)"/>
    <w:basedOn w:val="737"/>
    <w:uiPriority w:val="99"/>
    <w:semiHidden w:val="1"/>
    <w:unhideWhenUsed w:val="1"/>
    <w:pPr>
      <w:spacing w:after="100" w:afterAutospacing="1" w:before="100" w:beforeAutospacing="1" w:line="240" w:lineRule="auto"/>
    </w:pPr>
  </w:style>
  <w:style w:type="character" w:styleId="755">
    <w:name w:val="Emphasis"/>
    <w:basedOn w:val="744"/>
    <w:uiPriority w:val="20"/>
    <w:qFormat w:val="1"/>
    <w:rPr>
      <w:i w:val="1"/>
      <w:iCs w:val="1"/>
    </w:rPr>
  </w:style>
  <w:style w:type="character" w:styleId="756" w:customStyle="1">
    <w:name w:val="Заголовок Знак"/>
    <w:basedOn w:val="744"/>
    <w:link w:val="748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table" w:styleId="757">
    <w:name w:val="Grid Table Light"/>
    <w:basedOn w:val="745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758">
    <w:name w:val="Plain Table 1"/>
    <w:basedOn w:val="745"/>
    <w:uiPriority w:val="41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bfbfbf" w:space="0" w:sz="4" w:themeColor="background1" w:themeShade="0000BF" w:val="single"/>
        </w:tcBorders>
      </w:tcPr>
    </w:tblStylePr>
  </w:style>
  <w:style w:type="paragraph" w:styleId="759">
    <w:name w:val="List Paragraph"/>
    <w:basedOn w:val="737"/>
    <w:uiPriority w:val="34"/>
    <w:qFormat w:val="1"/>
    <w:pPr>
      <w:ind w:left="720"/>
      <w:contextualSpacing w:val="1"/>
    </w:pPr>
  </w:style>
  <w:style w:type="paragraph" w:styleId="760">
    <w:name w:val="TOC Heading"/>
    <w:basedOn w:val="738"/>
    <w:next w:val="737"/>
    <w:uiPriority w:val="39"/>
    <w:unhideWhenUsed w:val="1"/>
    <w:qFormat w:val="1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sz w:val="32"/>
      <w:szCs w:val="32"/>
    </w:rPr>
  </w:style>
  <w:style w:type="paragraph" w:styleId="761">
    <w:name w:val="toc 1"/>
    <w:basedOn w:val="737"/>
    <w:next w:val="737"/>
    <w:uiPriority w:val="39"/>
    <w:unhideWhenUsed w:val="1"/>
    <w:pPr>
      <w:spacing w:after="100"/>
    </w:pPr>
    <w:rPr>
      <w:color w:val="00c8c3" w:themeColor="hyperlink"/>
      <w:u w:val="single"/>
    </w:rPr>
  </w:style>
  <w:style w:type="paragraph" w:styleId="762">
    <w:name w:val="toc 2"/>
    <w:basedOn w:val="737"/>
    <w:next w:val="737"/>
    <w:uiPriority w:val="39"/>
    <w:unhideWhenUsed w:val="1"/>
    <w:pPr>
      <w:spacing w:after="100"/>
      <w:ind w:left="220"/>
    </w:pPr>
    <w:rPr>
      <w:color w:val="00c8c3" w:themeColor="hyperlink"/>
      <w:u w:val="single"/>
    </w:rPr>
  </w:style>
  <w:style w:type="paragraph" w:styleId="763">
    <w:name w:val="toc 3"/>
    <w:basedOn w:val="737"/>
    <w:next w:val="737"/>
    <w:uiPriority w:val="39"/>
    <w:unhideWhenUsed w:val="1"/>
    <w:pPr>
      <w:spacing w:after="100"/>
      <w:ind w:left="440"/>
    </w:pPr>
    <w:rPr>
      <w:color w:val="00c8c3" w:themeColor="hyperlink"/>
      <w:u w:val="single"/>
    </w:rPr>
  </w:style>
  <w:style w:type="character" w:styleId="764">
    <w:name w:val="Hyperlink"/>
    <w:basedOn w:val="744"/>
    <w:uiPriority w:val="99"/>
    <w:unhideWhenUsed w:val="1"/>
    <w:rPr>
      <w:color w:val="0563c1" w:themeColor="hyperlink"/>
      <w:u w:val="single"/>
    </w:rPr>
  </w:style>
  <w:style w:type="paragraph" w:styleId="765">
    <w:name w:val="Header"/>
    <w:basedOn w:val="737"/>
    <w:link w:val="766"/>
    <w:uiPriority w:val="99"/>
    <w:unhideWhenUsed w:val="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766" w:customStyle="1">
    <w:name w:val="Верхний колонтитул Знак"/>
    <w:basedOn w:val="744"/>
    <w:link w:val="765"/>
    <w:uiPriority w:val="99"/>
  </w:style>
  <w:style w:type="paragraph" w:styleId="767">
    <w:name w:val="Footer"/>
    <w:basedOn w:val="737"/>
    <w:link w:val="768"/>
    <w:uiPriority w:val="99"/>
    <w:unhideWhenUsed w:val="1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768" w:customStyle="1">
    <w:name w:val="Нижний колонтитул Знак"/>
    <w:basedOn w:val="744"/>
    <w:link w:val="767"/>
    <w:uiPriority w:val="99"/>
  </w:style>
  <w:style w:type="table" w:styleId="769">
    <w:name w:val="Plain Table 5"/>
    <w:basedOn w:val="745"/>
    <w:uiPriority w:val="45"/>
    <w:pPr>
      <w:spacing w:after="0" w:line="240" w:lineRule="auto"/>
    </w:pPr>
    <w:tblPr>
      <w:tblStyleRowBandSize w:val="1"/>
      <w:tblStyleColBandSize w:val="1"/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nwCell">
      <w:tcPr>
        <w:tcBorders>
          <w:right w:color="000000" w:space="0" w:sz="4" w:val="none"/>
        </w:tcBorders>
      </w:tcPr>
    </w:tblStylePr>
    <w:tblStylePr w:type="neCell">
      <w:tcPr>
        <w:tcBorders>
          <w:left w:color="000000" w:space="0" w:sz="4" w:val="none"/>
        </w:tcBorders>
      </w:tcPr>
    </w:tblStylePr>
    <w:tblStylePr w:type="swCell">
      <w:tcPr>
        <w:tcBorders>
          <w:right w:color="000000" w:space="0" w:sz="4" w:val="none"/>
        </w:tcBorders>
      </w:tcPr>
    </w:tblStylePr>
    <w:tblStylePr w:type="seCell">
      <w:tcPr>
        <w:tcBorders>
          <w:left w:color="000000" w:space="0" w:sz="4" w:val="none"/>
        </w:tcBorders>
      </w:tcPr>
    </w:tblStylePr>
  </w:style>
  <w:style w:type="character" w:styleId="770">
    <w:name w:val="Strong"/>
    <w:basedOn w:val="744"/>
    <w:uiPriority w:val="22"/>
    <w:qFormat w:val="1"/>
    <w:rPr>
      <w:b w:val="1"/>
      <w:bCs w:val="1"/>
    </w:rPr>
  </w:style>
  <w:style w:type="table" w:styleId="771">
    <w:name w:val="Grid Table 1 Light Accent 3"/>
    <w:basedOn w:val="745"/>
    <w:uiPriority w:val="46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Col">
      <w:rPr>
        <w:b w:val="1"/>
        <w:bCs w:val="1"/>
      </w:rPr>
    </w:tblStylePr>
    <w:tblStylePr w:type="firstRow">
      <w:rPr>
        <w:b w:val="1"/>
        <w:bCs w:val="1"/>
      </w:rPr>
      <w:tcPr>
        <w:tcBorders>
          <w:bottom w:color="c9c9c9" w:space="0" w:sz="12" w:themeColor="accent3" w:themeTint="000099" w:val="single"/>
        </w:tcBorders>
      </w:tc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c9c9c9" w:space="0" w:sz="2" w:themeColor="accent3" w:themeTint="000099" w:val="single"/>
        </w:tcBorders>
      </w:tcPr>
    </w:tblStylePr>
  </w:style>
  <w:style w:type="table" w:styleId="772">
    <w:name w:val="Grid Table 2 Accent 3"/>
    <w:basedOn w:val="745"/>
    <w:uiPriority w:val="47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  <w:tcPr>
        <w:tcBorders>
          <w:top w:color="000000" w:space="0" w:sz="4" w:val="none"/>
          <w:bottom w:color="c9c9c9" w:space="0" w:sz="12" w:themeColor="accent3" w:themeTint="000099" w:val="single"/>
        </w:tcBorders>
        <w:shd w:color="auto" w:fill="ffffff" w:themeFill="background1" w:val="clear"/>
      </w:tc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  <w:tcPr>
        <w:tcBorders>
          <w:top w:color="c9c9c9" w:space="0" w:sz="2" w:themeColor="accent3" w:themeTint="000099" w:val="single"/>
          <w:bottom w:color="000000" w:space="0" w:sz="4" w:val="none"/>
        </w:tcBorders>
        <w:shd w:color="auto" w:fill="ffffff" w:themeFill="background1" w:val="clear"/>
      </w:tcPr>
    </w:tblStylePr>
  </w:style>
  <w:style w:type="table" w:styleId="773">
    <w:name w:val="Plain Table 4"/>
    <w:basedOn w:val="745"/>
    <w:uiPriority w:val="44"/>
    <w:pPr>
      <w:spacing w:after="0" w:line="240" w:lineRule="auto"/>
    </w:pPr>
    <w:tblPr>
      <w:tblStyleRowBandSize w:val="1"/>
      <w:tblStyleColBandSize w:val="1"/>
    </w:tblPr>
    <w:tblStylePr w:type="band1Horz">
      <w:tcPr>
        <w:shd w:color="auto" w:fill="f2f2f2" w:themeFill="background1" w:themeFillShade="0000F2" w:val="clear"/>
      </w:tcPr>
    </w:tblStylePr>
    <w:tblStylePr w:type="band1Vert">
      <w:tcPr>
        <w:shd w:color="auto" w:fill="f2f2f2" w:themeFill="background1" w:themeFillShade="0000F2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</w:tblStylePr>
  </w:style>
  <w:style w:type="table" w:styleId="774">
    <w:name w:val="List Table 2 Accent 3"/>
    <w:basedOn w:val="745"/>
    <w:uiPriority w:val="47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band1Horz">
      <w:tcPr>
        <w:shd w:color="auto" w:fill="ededed" w:themeFill="accent3" w:themeFillTint="000033" w:val="clear"/>
      </w:tcPr>
    </w:tblStylePr>
    <w:tblStylePr w:type="band1Vert">
      <w:tcPr>
        <w:shd w:color="auto" w:fill="ededed" w:themeFill="accent3" w:themeFillTint="000033" w:val="clear"/>
      </w:tcPr>
    </w:tblStylePr>
    <w:tblStylePr w:type="firstCol">
      <w:rPr>
        <w:b w:val="1"/>
        <w:bCs w:val="1"/>
      </w:rPr>
    </w:tblStylePr>
    <w:tblStylePr w:type="firstRow">
      <w:rPr>
        <w:b w:val="1"/>
        <w:bCs w:val="1"/>
      </w:rPr>
    </w:tblStylePr>
    <w:tblStylePr w:type="lastCol">
      <w:rPr>
        <w:b w:val="1"/>
        <w:bCs w:val="1"/>
      </w:rPr>
    </w:tblStylePr>
    <w:tblStylePr w:type="lastRow">
      <w:rPr>
        <w:b w:val="1"/>
        <w:bCs w:val="1"/>
      </w:rPr>
    </w:tblStylePr>
  </w:style>
  <w:style w:type="paragraph" w:styleId="775">
    <w:name w:val="No Spacing"/>
    <w:uiPriority w:val="1"/>
    <w:qFormat w:val="1"/>
    <w:pPr>
      <w:spacing w:after="0" w:line="240" w:lineRule="auto"/>
    </w:pPr>
  </w:style>
  <w:style w:type="character" w:styleId="776" w:customStyle="1">
    <w:name w:val="discussion-level-1"/>
    <w:basedOn w:val="744"/>
  </w:style>
  <w:style w:type="table" w:styleId="777">
    <w:name w:val="Table Grid"/>
    <w:basedOn w:val="745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778">
    <w:name w:val="Subtitle"/>
    <w:basedOn w:val="737"/>
    <w:next w:val="737"/>
    <w:uiPriority w:val="11"/>
    <w:qFormat w:val="1"/>
    <w:pPr>
      <w:keepNext w:val="1"/>
      <w:keepLines w:val="1"/>
      <w:pBdr>
        <w:top w:color="000000" w:space="0" w:sz="4" w:val="none"/>
        <w:left w:color="000000" w:space="0" w:sz="4" w:val="none"/>
        <w:bottom w:color="000000" w:space="0" w:sz="4" w:val="none"/>
        <w:right w:color="000000" w:space="0" w:sz="4" w:val="none"/>
        <w:between w:color="000000" w:space="0" w:sz="4" w:val="none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779" w:customStyle="1">
    <w:name w:val="StGen0"/>
    <w:basedOn w:val="75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780" w:customStyle="1">
    <w:name w:val="StGen1"/>
    <w:basedOn w:val="75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781" w:customStyle="1">
    <w:name w:val="StGen2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f2f2f2" w:val="clear"/>
      </w:tcPr>
    </w:tblStylePr>
    <w:tblStylePr w:type="band1Vert">
      <w:tcPr>
        <w:shd w:color="auto"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782" w:customStyle="1">
    <w:name w:val="StGen3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ededed" w:val="clear"/>
      </w:tcPr>
    </w:tblStylePr>
    <w:tblStylePr w:type="band1Vert">
      <w:tcPr>
        <w:shd w:color="auto"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4" w:val="none"/>
          <w:bottom w:color="c9c9c9" w:space="0" w:sz="12" w:val="single"/>
        </w:tcBorders>
        <w:shd w:color="auto"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4" w:val="none"/>
        </w:tcBorders>
        <w:shd w:color="auto" w:fill="ffffff" w:val="clear"/>
      </w:tcPr>
    </w:tblStylePr>
  </w:style>
  <w:style w:type="table" w:styleId="783" w:customStyle="1">
    <w:name w:val="StGen4"/>
    <w:basedOn w:val="75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784" w:customStyle="1">
    <w:name w:val="StGen5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ededed" w:val="clear"/>
      </w:tcPr>
    </w:tblStylePr>
    <w:tblStylePr w:type="band1Vert">
      <w:tcPr>
        <w:shd w:color="auto"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4" w:val="none"/>
          <w:bottom w:color="c9c9c9" w:space="0" w:sz="12" w:val="single"/>
        </w:tcBorders>
        <w:shd w:color="auto"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4" w:val="none"/>
        </w:tcBorders>
        <w:shd w:color="auto" w:fill="ffffff" w:val="clear"/>
      </w:tcPr>
    </w:tblStylePr>
  </w:style>
  <w:style w:type="table" w:styleId="785" w:customStyle="1">
    <w:name w:val="StGen6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ededed" w:val="clear"/>
      </w:tcPr>
    </w:tblStylePr>
    <w:tblStylePr w:type="band1Vert">
      <w:tcPr>
        <w:shd w:color="auto"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4" w:val="none"/>
          <w:bottom w:color="c9c9c9" w:space="0" w:sz="12" w:val="single"/>
        </w:tcBorders>
        <w:shd w:color="auto"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4" w:val="none"/>
        </w:tcBorders>
        <w:shd w:color="auto" w:fill="ffffff" w:val="clear"/>
      </w:tcPr>
    </w:tblStylePr>
  </w:style>
  <w:style w:type="table" w:styleId="786" w:customStyle="1">
    <w:name w:val="StGen7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87" w:customStyle="1">
    <w:name w:val="StGen8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88" w:customStyle="1">
    <w:name w:val="StGen9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f2f2f2" w:val="clear"/>
      </w:tcPr>
    </w:tblStylePr>
    <w:tblStylePr w:type="band1Vert">
      <w:tcPr>
        <w:shd w:color="auto"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789" w:customStyle="1">
    <w:name w:val="StGen10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ededed" w:val="clear"/>
      </w:tcPr>
    </w:tblStylePr>
    <w:tblStylePr w:type="band1Vert">
      <w:tcPr>
        <w:shd w:color="auto"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4" w:val="none"/>
          <w:bottom w:color="c9c9c9" w:space="0" w:sz="12" w:val="single"/>
        </w:tcBorders>
        <w:shd w:color="auto"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4" w:val="none"/>
        </w:tcBorders>
        <w:shd w:color="auto" w:fill="ffffff" w:val="clear"/>
      </w:tcPr>
    </w:tblStylePr>
  </w:style>
  <w:style w:type="table" w:styleId="790" w:customStyle="1">
    <w:name w:val="StGen11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91" w:customStyle="1">
    <w:name w:val="StGen12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ededed" w:val="clear"/>
      </w:tcPr>
    </w:tblStylePr>
    <w:tblStylePr w:type="band1Vert">
      <w:tcPr>
        <w:shd w:color="auto"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4" w:val="none"/>
          <w:bottom w:color="c9c9c9" w:space="0" w:sz="12" w:val="single"/>
        </w:tcBorders>
        <w:shd w:color="auto"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4" w:val="none"/>
        </w:tcBorders>
        <w:shd w:color="auto" w:fill="ffffff" w:val="clear"/>
      </w:tcPr>
    </w:tblStylePr>
  </w:style>
  <w:style w:type="table" w:styleId="792" w:customStyle="1">
    <w:name w:val="StGen13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ededed" w:val="clear"/>
      </w:tcPr>
    </w:tblStylePr>
    <w:tblStylePr w:type="band1Vert">
      <w:tcPr>
        <w:shd w:color="auto"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4" w:val="none"/>
          <w:bottom w:color="c9c9c9" w:space="0" w:sz="12" w:val="single"/>
        </w:tcBorders>
        <w:shd w:color="auto"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4" w:val="none"/>
        </w:tcBorders>
        <w:shd w:color="auto" w:fill="ffffff" w:val="clear"/>
      </w:tcPr>
    </w:tblStylePr>
  </w:style>
  <w:style w:type="table" w:styleId="793" w:customStyle="1">
    <w:name w:val="StGen14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94" w:customStyle="1">
    <w:name w:val="StGen15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95" w:customStyle="1">
    <w:name w:val="StGen16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f2f2f2" w:val="clear"/>
      </w:tcPr>
    </w:tblStylePr>
    <w:tblStylePr w:type="band1Vert">
      <w:tcPr>
        <w:shd w:color="auto"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796" w:customStyle="1">
    <w:name w:val="StGen17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ededed" w:val="clear"/>
      </w:tcPr>
    </w:tblStylePr>
    <w:tblStylePr w:type="band1Vert">
      <w:tcPr>
        <w:shd w:color="auto"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4" w:val="none"/>
          <w:bottom w:color="c9c9c9" w:space="0" w:sz="12" w:val="single"/>
        </w:tcBorders>
        <w:shd w:color="auto"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4" w:val="none"/>
        </w:tcBorders>
        <w:shd w:color="auto" w:fill="ffffff" w:val="clear"/>
      </w:tcPr>
    </w:tblStylePr>
  </w:style>
  <w:style w:type="table" w:styleId="797" w:customStyle="1">
    <w:name w:val="StGen18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798" w:customStyle="1">
    <w:name w:val="StGen19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ededed" w:val="clear"/>
      </w:tcPr>
    </w:tblStylePr>
    <w:tblStylePr w:type="band1Vert">
      <w:tcPr>
        <w:shd w:color="auto"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4" w:val="none"/>
          <w:bottom w:color="c9c9c9" w:space="0" w:sz="12" w:val="single"/>
        </w:tcBorders>
        <w:shd w:color="auto"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4" w:val="none"/>
        </w:tcBorders>
        <w:shd w:color="auto" w:fill="ffffff" w:val="clear"/>
      </w:tcPr>
    </w:tblStylePr>
  </w:style>
  <w:style w:type="table" w:styleId="799" w:customStyle="1">
    <w:name w:val="StGen20"/>
    <w:basedOn w:val="75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band1Horz">
      <w:tcPr>
        <w:shd w:color="auto" w:fill="ededed" w:val="clear"/>
      </w:tcPr>
    </w:tblStylePr>
    <w:tblStylePr w:type="band1Vert">
      <w:tcPr>
        <w:shd w:color="auto"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4" w:val="none"/>
          <w:bottom w:color="c9c9c9" w:space="0" w:sz="12" w:val="single"/>
        </w:tcBorders>
        <w:shd w:color="auto"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4" w:val="none"/>
        </w:tcBorders>
        <w:shd w:color="auto" w:fill="ffffff" w:val="clear"/>
      </w:tcPr>
    </w:tblStylePr>
  </w:style>
  <w:style w:type="character" w:styleId="800" w:customStyle="1">
    <w:name w:val="object"/>
    <w:basedOn w:val="744"/>
  </w:style>
  <w:style w:type="character" w:styleId="801" w:customStyle="1">
    <w:name w:val="apple-tab-span"/>
    <w:basedOn w:val="744"/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c9c9c9" w:space="0" w:sz="12" w:val="single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  <w:bottom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9lB40G87GrCNxXUpVRIt/S1EA==">CgMxLjAyDmgud2VweGhxOW5weW1uMg5oLjN0M3B2czlvbGZybzIJaC4zem55c2g3Mg1oLndsaHN1N3Q1cXIxMg5oLmdxZjJ3ZTlsbzJvdDIOaC56ODFocGxwc3Q4NmkyDmgudG9qMmcwNm1oOGZ3Mg5oLjNoejZ2MGh2c25oaDIOaC54ejQwZXJuNTJrcXoyDmguNWRlc2kxZ3A1OHc4OAByITE1Wi1sNzRPNUpYWWZueTV3QTJUNk51cEVSX2dtdmJySA==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2023-05-09T19:24:00Z</dcterms:created>
  <dc:creator>Kseniia Kashpur</dc:creator>
</cp:coreProperties>
</file>