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101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18,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  <w:r>
        <w:rPr>
          <w:bCs/>
          <w:b/>
        </w:rPr>
        <w:t xml:space="preserve">Novice</w:t>
      </w:r>
      <w:r>
        <w:t xml:space="preserve">: no genetics knowledge needed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  <w:r>
        <w:rPr>
          <w:bCs/>
          <w:b/>
        </w:rPr>
        <w:t xml:space="preserve">Novice</w:t>
      </w:r>
      <w:r>
        <w:t xml:space="preserve">: no programming experience needed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Start w:id="25" w:name="learning-objectives"/>
    <w:p>
      <w:pPr>
        <w:pStyle w:val="Heading2"/>
      </w:pPr>
      <w:r>
        <w:t xml:space="preserve">Learning Objectives</w:t>
      </w:r>
    </w:p>
    <w:bookmarkEnd w:id="25"/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2026-09-18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101</dc:title>
  <dc:creator/>
  <dc:description>Brief introduction and onboarding to the AnVIL platform.</dc:description>
  <cp:keywords/>
  <dcterms:created xsi:type="dcterms:W3CDTF">2026-09-18T01:23:44Z</dcterms:created>
  <dcterms:modified xsi:type="dcterms:W3CDTF">2026-09-18T01:23:44Z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September 18,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