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4C48091E" w:rsidR="00206FEE" w:rsidRDefault="00206FEE">
      <w:r>
        <w:t xml:space="preserve">Create a risk matrix for testing on a project (see </w:t>
      </w:r>
      <w:r w:rsidR="271A8938">
        <w:t xml:space="preserve">the </w:t>
      </w:r>
      <w:r>
        <w:t>given project description below)</w:t>
      </w:r>
    </w:p>
    <w:p w14:paraId="7B1D663F" w14:textId="5800B98A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 xml:space="preserve">Estimated project deadline is </w:t>
      </w:r>
      <w:r w:rsidR="009C3254">
        <w:t>June</w:t>
      </w:r>
      <w:r w:rsidR="00180903">
        <w:t xml:space="preserve"> 1, 202</w:t>
      </w:r>
      <w:r w:rsidR="00025E37">
        <w:t>4</w:t>
      </w:r>
      <w:r w:rsidR="00180903">
        <w:t xml:space="preserve"> and is related to org changes in the customer Analytics team.</w:t>
      </w:r>
    </w:p>
    <w:p w14:paraId="12B7CC84" w14:textId="70F61187" w:rsidR="00180903" w:rsidRDefault="00180903"/>
    <w:p w14:paraId="363DA785" w14:textId="77777777" w:rsidR="00A860AE" w:rsidRDefault="00A860AE"/>
    <w:p w14:paraId="3E0059A0" w14:textId="564E36F6" w:rsidR="00C8404C" w:rsidRPr="00A860AE" w:rsidRDefault="00A860AE" w:rsidP="00A860AE">
      <w:pP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</w:pPr>
      <w:r w:rsidRPr="00A860AE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Risk Assessment Matrix</w:t>
      </w:r>
      <w:r w:rsidR="00C8404C">
        <w:rPr>
          <w:sz w:val="40"/>
          <w:szCs w:val="40"/>
        </w:rPr>
        <w:t xml:space="preserve">                                   </w:t>
      </w:r>
    </w:p>
    <w:tbl>
      <w:tblPr>
        <w:tblStyle w:val="TableGrid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430"/>
        <w:gridCol w:w="2700"/>
      </w:tblGrid>
      <w:tr w:rsidR="00A860AE" w14:paraId="5B5A39AE" w14:textId="77777777" w:rsidTr="00387A69">
        <w:trPr>
          <w:trHeight w:val="1008"/>
        </w:trPr>
        <w:tc>
          <w:tcPr>
            <w:tcW w:w="2155" w:type="dxa"/>
            <w:shd w:val="clear" w:color="auto" w:fill="F9F9F9"/>
            <w:vAlign w:val="center"/>
          </w:tcPr>
          <w:p w14:paraId="5D9A44DC" w14:textId="77777777" w:rsidR="00A860AE" w:rsidRDefault="00A860AE" w:rsidP="00A860AE">
            <w:pPr>
              <w:jc w:val="center"/>
            </w:pPr>
            <w:r>
              <w:t>Likelihood/Impact</w:t>
            </w:r>
          </w:p>
        </w:tc>
        <w:tc>
          <w:tcPr>
            <w:tcW w:w="2160" w:type="dxa"/>
            <w:shd w:val="clear" w:color="auto" w:fill="F9F9F9"/>
            <w:vAlign w:val="center"/>
          </w:tcPr>
          <w:p w14:paraId="0250926E" w14:textId="77777777" w:rsidR="00A860AE" w:rsidRDefault="00A860AE" w:rsidP="00A860AE">
            <w:pPr>
              <w:jc w:val="center"/>
            </w:pPr>
            <w:r>
              <w:t>High Impact</w:t>
            </w:r>
          </w:p>
        </w:tc>
        <w:tc>
          <w:tcPr>
            <w:tcW w:w="2430" w:type="dxa"/>
            <w:shd w:val="clear" w:color="auto" w:fill="F9F9F9"/>
            <w:vAlign w:val="center"/>
          </w:tcPr>
          <w:p w14:paraId="680E25A7" w14:textId="77777777" w:rsidR="00A860AE" w:rsidRDefault="00A860AE" w:rsidP="00A860AE">
            <w:pPr>
              <w:jc w:val="center"/>
            </w:pPr>
            <w:r>
              <w:t>Moderate Impact</w:t>
            </w:r>
          </w:p>
        </w:tc>
        <w:tc>
          <w:tcPr>
            <w:tcW w:w="2700" w:type="dxa"/>
            <w:shd w:val="clear" w:color="auto" w:fill="F9F9F9"/>
            <w:vAlign w:val="center"/>
          </w:tcPr>
          <w:p w14:paraId="01C77182" w14:textId="77777777" w:rsidR="00A860AE" w:rsidRDefault="00A860AE" w:rsidP="00A860AE">
            <w:pPr>
              <w:jc w:val="center"/>
            </w:pPr>
            <w:r>
              <w:t>Low Impact</w:t>
            </w:r>
          </w:p>
        </w:tc>
      </w:tr>
      <w:tr w:rsidR="00A860AE" w14:paraId="4DD08A7F" w14:textId="77777777" w:rsidTr="00387A69">
        <w:trPr>
          <w:trHeight w:val="1008"/>
        </w:trPr>
        <w:tc>
          <w:tcPr>
            <w:tcW w:w="2155" w:type="dxa"/>
            <w:shd w:val="clear" w:color="auto" w:fill="F9F9F9"/>
            <w:vAlign w:val="center"/>
          </w:tcPr>
          <w:p w14:paraId="2F639D8F" w14:textId="77777777" w:rsidR="00A860AE" w:rsidRDefault="00A860AE" w:rsidP="00A860AE">
            <w:pPr>
              <w:jc w:val="center"/>
            </w:pPr>
            <w:r>
              <w:t>Highly Likely</w:t>
            </w:r>
          </w:p>
        </w:tc>
        <w:tc>
          <w:tcPr>
            <w:tcW w:w="2160" w:type="dxa"/>
            <w:shd w:val="clear" w:color="auto" w:fill="DF8181"/>
            <w:vAlign w:val="center"/>
          </w:tcPr>
          <w:p w14:paraId="1BA03D29" w14:textId="77777777" w:rsidR="00A860AE" w:rsidRDefault="00A860AE" w:rsidP="00A860AE">
            <w:pPr>
              <w:jc w:val="center"/>
            </w:pPr>
            <w:r>
              <w:t>High</w:t>
            </w:r>
          </w:p>
        </w:tc>
        <w:tc>
          <w:tcPr>
            <w:tcW w:w="2430" w:type="dxa"/>
            <w:shd w:val="clear" w:color="auto" w:fill="DF8181"/>
            <w:vAlign w:val="center"/>
          </w:tcPr>
          <w:p w14:paraId="6D5708F0" w14:textId="77777777" w:rsidR="00A860AE" w:rsidRDefault="00A860AE" w:rsidP="00A860AE">
            <w:pPr>
              <w:jc w:val="center"/>
            </w:pPr>
            <w:r>
              <w:t>High</w:t>
            </w:r>
          </w:p>
        </w:tc>
        <w:tc>
          <w:tcPr>
            <w:tcW w:w="2700" w:type="dxa"/>
            <w:shd w:val="clear" w:color="auto" w:fill="FFE599" w:themeFill="accent4" w:themeFillTint="66"/>
            <w:vAlign w:val="center"/>
          </w:tcPr>
          <w:p w14:paraId="3EFEBE1F" w14:textId="77777777" w:rsidR="00A860AE" w:rsidRDefault="00A860AE" w:rsidP="00A860AE">
            <w:pPr>
              <w:jc w:val="center"/>
            </w:pPr>
            <w:r>
              <w:t>Medium</w:t>
            </w:r>
          </w:p>
        </w:tc>
      </w:tr>
      <w:tr w:rsidR="00A860AE" w14:paraId="77951756" w14:textId="77777777" w:rsidTr="00387A69">
        <w:trPr>
          <w:trHeight w:val="1008"/>
        </w:trPr>
        <w:tc>
          <w:tcPr>
            <w:tcW w:w="2155" w:type="dxa"/>
            <w:shd w:val="clear" w:color="auto" w:fill="F9F9F9"/>
            <w:vAlign w:val="center"/>
          </w:tcPr>
          <w:p w14:paraId="545DFECE" w14:textId="77777777" w:rsidR="00A860AE" w:rsidRDefault="00A860AE" w:rsidP="00A860AE">
            <w:pPr>
              <w:jc w:val="center"/>
            </w:pPr>
            <w:r>
              <w:t>Likely</w:t>
            </w:r>
          </w:p>
        </w:tc>
        <w:tc>
          <w:tcPr>
            <w:tcW w:w="2160" w:type="dxa"/>
            <w:shd w:val="clear" w:color="auto" w:fill="DF8181"/>
            <w:vAlign w:val="center"/>
          </w:tcPr>
          <w:p w14:paraId="3505086B" w14:textId="77777777" w:rsidR="00A860AE" w:rsidRDefault="00A860AE" w:rsidP="00A860AE">
            <w:pPr>
              <w:jc w:val="center"/>
            </w:pPr>
            <w:r>
              <w:t>Hig</w:t>
            </w:r>
            <w:r w:rsidRPr="00C8404C">
              <w:rPr>
                <w:shd w:val="clear" w:color="auto" w:fill="DF8181"/>
              </w:rPr>
              <w:t>h</w:t>
            </w:r>
          </w:p>
        </w:tc>
        <w:tc>
          <w:tcPr>
            <w:tcW w:w="2430" w:type="dxa"/>
            <w:shd w:val="clear" w:color="auto" w:fill="FFE599" w:themeFill="accent4" w:themeFillTint="66"/>
            <w:vAlign w:val="center"/>
          </w:tcPr>
          <w:p w14:paraId="1D20B3B6" w14:textId="77777777" w:rsidR="00A860AE" w:rsidRDefault="00A860AE" w:rsidP="00A860AE">
            <w:pPr>
              <w:jc w:val="center"/>
            </w:pPr>
            <w:r>
              <w:t>Medium</w:t>
            </w:r>
          </w:p>
        </w:tc>
        <w:tc>
          <w:tcPr>
            <w:tcW w:w="2700" w:type="dxa"/>
            <w:shd w:val="clear" w:color="auto" w:fill="A8D08D" w:themeFill="accent6" w:themeFillTint="99"/>
            <w:vAlign w:val="center"/>
          </w:tcPr>
          <w:p w14:paraId="0A9B017F" w14:textId="77777777" w:rsidR="00A860AE" w:rsidRDefault="00A860AE" w:rsidP="00A860AE">
            <w:pPr>
              <w:jc w:val="center"/>
            </w:pPr>
            <w:r>
              <w:t>Low</w:t>
            </w:r>
          </w:p>
        </w:tc>
      </w:tr>
      <w:tr w:rsidR="00A860AE" w14:paraId="5CAEE925" w14:textId="77777777" w:rsidTr="00387A69">
        <w:trPr>
          <w:trHeight w:val="1008"/>
        </w:trPr>
        <w:tc>
          <w:tcPr>
            <w:tcW w:w="2155" w:type="dxa"/>
            <w:shd w:val="clear" w:color="auto" w:fill="F9F9F9"/>
            <w:vAlign w:val="center"/>
          </w:tcPr>
          <w:p w14:paraId="2DAD32E8" w14:textId="77777777" w:rsidR="00A860AE" w:rsidRDefault="00A860AE" w:rsidP="00A860AE">
            <w:pPr>
              <w:jc w:val="center"/>
            </w:pPr>
            <w:r>
              <w:t>Unlikely</w:t>
            </w:r>
          </w:p>
        </w:tc>
        <w:tc>
          <w:tcPr>
            <w:tcW w:w="2160" w:type="dxa"/>
            <w:shd w:val="clear" w:color="auto" w:fill="FFE599" w:themeFill="accent4" w:themeFillTint="66"/>
            <w:vAlign w:val="center"/>
          </w:tcPr>
          <w:p w14:paraId="6886C113" w14:textId="77777777" w:rsidR="00A860AE" w:rsidRDefault="00A860AE" w:rsidP="00A860AE">
            <w:pPr>
              <w:jc w:val="center"/>
            </w:pPr>
            <w:r>
              <w:t>Medium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14A9EB18" w14:textId="77777777" w:rsidR="00A860AE" w:rsidRDefault="00A860AE" w:rsidP="00A860AE">
            <w:pPr>
              <w:jc w:val="center"/>
            </w:pPr>
            <w:r>
              <w:t>Low</w:t>
            </w:r>
          </w:p>
        </w:tc>
        <w:tc>
          <w:tcPr>
            <w:tcW w:w="2700" w:type="dxa"/>
            <w:shd w:val="clear" w:color="auto" w:fill="A8D08D" w:themeFill="accent6" w:themeFillTint="99"/>
            <w:vAlign w:val="center"/>
          </w:tcPr>
          <w:p w14:paraId="55ACAE7E" w14:textId="77777777" w:rsidR="00A860AE" w:rsidRDefault="00A860AE" w:rsidP="00A860AE">
            <w:pPr>
              <w:jc w:val="center"/>
            </w:pPr>
            <w:r>
              <w:t>Low</w:t>
            </w:r>
          </w:p>
        </w:tc>
      </w:tr>
    </w:tbl>
    <w:p w14:paraId="17EC23E5" w14:textId="2901B678" w:rsidR="00C8404C" w:rsidRPr="00C8404C" w:rsidRDefault="00C8404C">
      <w:pPr>
        <w:rPr>
          <w:sz w:val="40"/>
          <w:szCs w:val="40"/>
        </w:rPr>
      </w:pPr>
    </w:p>
    <w:p w14:paraId="1C732D6E" w14:textId="762E5DD5" w:rsidR="00C8404C" w:rsidRDefault="00C84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350"/>
        <w:gridCol w:w="1080"/>
        <w:gridCol w:w="1350"/>
        <w:gridCol w:w="3218"/>
      </w:tblGrid>
      <w:tr w:rsidR="00387A69" w14:paraId="54FFBA2C" w14:textId="77777777" w:rsidTr="004555C3">
        <w:trPr>
          <w:trHeight w:val="432"/>
        </w:trPr>
        <w:tc>
          <w:tcPr>
            <w:tcW w:w="985" w:type="dxa"/>
            <w:shd w:val="clear" w:color="auto" w:fill="F3F3F3"/>
            <w:vAlign w:val="center"/>
          </w:tcPr>
          <w:p w14:paraId="395F1552" w14:textId="38511EF1" w:rsidR="00387A69" w:rsidRDefault="00387A69" w:rsidP="008E4B2F">
            <w:pPr>
              <w:jc w:val="center"/>
            </w:pPr>
            <w:r>
              <w:t>Risk #</w:t>
            </w:r>
          </w:p>
        </w:tc>
        <w:tc>
          <w:tcPr>
            <w:tcW w:w="1980" w:type="dxa"/>
            <w:shd w:val="clear" w:color="auto" w:fill="F3F3F3"/>
            <w:vAlign w:val="center"/>
          </w:tcPr>
          <w:p w14:paraId="0FC1C156" w14:textId="5021A17B" w:rsidR="00387A69" w:rsidRDefault="00387A69" w:rsidP="008E4B2F">
            <w:pPr>
              <w:jc w:val="center"/>
            </w:pPr>
            <w:r>
              <w:t>Description</w:t>
            </w:r>
          </w:p>
        </w:tc>
        <w:tc>
          <w:tcPr>
            <w:tcW w:w="1350" w:type="dxa"/>
            <w:shd w:val="clear" w:color="auto" w:fill="F3F3F3"/>
            <w:vAlign w:val="center"/>
          </w:tcPr>
          <w:p w14:paraId="1722ABDA" w14:textId="08F8016F" w:rsidR="00387A69" w:rsidRDefault="00387A69" w:rsidP="008E4B2F">
            <w:pPr>
              <w:jc w:val="center"/>
            </w:pPr>
            <w:r>
              <w:t>Likelihood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28279919" w14:textId="41F89F75" w:rsidR="00387A69" w:rsidRDefault="00387A69" w:rsidP="008E4B2F">
            <w:pPr>
              <w:jc w:val="center"/>
            </w:pPr>
            <w:r>
              <w:t>Impact</w:t>
            </w:r>
          </w:p>
        </w:tc>
        <w:tc>
          <w:tcPr>
            <w:tcW w:w="1350" w:type="dxa"/>
            <w:shd w:val="clear" w:color="auto" w:fill="F3F3F3"/>
            <w:vAlign w:val="center"/>
          </w:tcPr>
          <w:p w14:paraId="122911D3" w14:textId="0A09E8C4" w:rsidR="00387A69" w:rsidRDefault="00387A69" w:rsidP="008E4B2F">
            <w:pPr>
              <w:jc w:val="center"/>
            </w:pPr>
            <w:r>
              <w:t>Risk Level</w:t>
            </w:r>
          </w:p>
        </w:tc>
        <w:tc>
          <w:tcPr>
            <w:tcW w:w="3218" w:type="dxa"/>
            <w:shd w:val="clear" w:color="auto" w:fill="F3F3F3"/>
            <w:vAlign w:val="center"/>
          </w:tcPr>
          <w:p w14:paraId="4C9D98E7" w14:textId="21753A2B" w:rsidR="00387A69" w:rsidRDefault="00387A69" w:rsidP="008E4B2F">
            <w:pPr>
              <w:jc w:val="center"/>
            </w:pPr>
            <w:r>
              <w:t>Mitigation Startegy</w:t>
            </w:r>
          </w:p>
        </w:tc>
      </w:tr>
      <w:tr w:rsidR="00387A69" w14:paraId="4B362E6A" w14:textId="77777777" w:rsidTr="004555C3">
        <w:trPr>
          <w:trHeight w:val="1152"/>
        </w:trPr>
        <w:tc>
          <w:tcPr>
            <w:tcW w:w="985" w:type="dxa"/>
            <w:vAlign w:val="center"/>
          </w:tcPr>
          <w:p w14:paraId="7196052B" w14:textId="7B58FF92" w:rsidR="00387A69" w:rsidRDefault="00387A69" w:rsidP="008E4B2F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14:paraId="23514500" w14:textId="48FAC6F5" w:rsidR="00387A69" w:rsidRDefault="00B953FA" w:rsidP="00F87214">
            <w:pPr>
              <w:jc w:val="center"/>
            </w:pPr>
            <w:r w:rsidRPr="00B953FA">
              <w:t xml:space="preserve">Insufficient human resources for the </w:t>
            </w:r>
            <w:r>
              <w:t>testing</w:t>
            </w:r>
            <w:r w:rsidR="00F87214">
              <w:t xml:space="preserve"> activity</w:t>
            </w:r>
          </w:p>
        </w:tc>
        <w:tc>
          <w:tcPr>
            <w:tcW w:w="1350" w:type="dxa"/>
            <w:vAlign w:val="center"/>
          </w:tcPr>
          <w:p w14:paraId="7FD0C692" w14:textId="247C051A" w:rsidR="00387A69" w:rsidRDefault="00F87214" w:rsidP="004555C3">
            <w:pPr>
              <w:jc w:val="center"/>
            </w:pPr>
            <w:r>
              <w:t>Hig</w:t>
            </w:r>
            <w:r>
              <w:t>h</w:t>
            </w:r>
          </w:p>
        </w:tc>
        <w:tc>
          <w:tcPr>
            <w:tcW w:w="1080" w:type="dxa"/>
            <w:vAlign w:val="center"/>
          </w:tcPr>
          <w:p w14:paraId="075ECA60" w14:textId="6C787146" w:rsidR="00387A69" w:rsidRDefault="00F87214" w:rsidP="004555C3">
            <w:pPr>
              <w:jc w:val="center"/>
            </w:pPr>
            <w:r w:rsidRPr="00F87214">
              <w:t>High</w:t>
            </w:r>
          </w:p>
        </w:tc>
        <w:tc>
          <w:tcPr>
            <w:tcW w:w="1350" w:type="dxa"/>
            <w:vAlign w:val="center"/>
          </w:tcPr>
          <w:p w14:paraId="5A8677C0" w14:textId="3C5E254F" w:rsidR="00387A69" w:rsidRDefault="00F87214" w:rsidP="004555C3">
            <w:pPr>
              <w:jc w:val="center"/>
            </w:pPr>
            <w:r>
              <w:t>High</w:t>
            </w:r>
          </w:p>
        </w:tc>
        <w:tc>
          <w:tcPr>
            <w:tcW w:w="3218" w:type="dxa"/>
          </w:tcPr>
          <w:p w14:paraId="73ACE766" w14:textId="4CA50A12" w:rsidR="00387A69" w:rsidRDefault="00F87214">
            <w:r w:rsidRPr="00F87214">
              <w:t>Some testing activities may be automated which could significantly reduce the human resource requirements</w:t>
            </w:r>
          </w:p>
        </w:tc>
      </w:tr>
      <w:tr w:rsidR="00387A69" w14:paraId="0ED0E4FA" w14:textId="77777777" w:rsidTr="004555C3">
        <w:trPr>
          <w:trHeight w:val="1152"/>
        </w:trPr>
        <w:tc>
          <w:tcPr>
            <w:tcW w:w="985" w:type="dxa"/>
            <w:vAlign w:val="center"/>
          </w:tcPr>
          <w:p w14:paraId="789F63CF" w14:textId="20516D77" w:rsidR="00387A69" w:rsidRDefault="00387A69" w:rsidP="008E4B2F">
            <w:pPr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14:paraId="15C4EB19" w14:textId="13F1244B" w:rsidR="00387A69" w:rsidRDefault="00F87214" w:rsidP="00F87214">
            <w:pPr>
              <w:jc w:val="center"/>
            </w:pPr>
            <w:r>
              <w:t xml:space="preserve">Low test coverage </w:t>
            </w:r>
            <w:r w:rsidRPr="00F87214">
              <w:t>leading to potential undiscovered bugs or issues</w:t>
            </w:r>
          </w:p>
        </w:tc>
        <w:tc>
          <w:tcPr>
            <w:tcW w:w="1350" w:type="dxa"/>
            <w:vAlign w:val="center"/>
          </w:tcPr>
          <w:p w14:paraId="3E7BCAF7" w14:textId="2F5495D5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080" w:type="dxa"/>
            <w:vAlign w:val="center"/>
          </w:tcPr>
          <w:p w14:paraId="2E263801" w14:textId="733B45F4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0B3F42C7" w14:textId="02A05B12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3218" w:type="dxa"/>
          </w:tcPr>
          <w:p w14:paraId="14F1798D" w14:textId="35AFAE4F" w:rsidR="00387A69" w:rsidRDefault="004555C3">
            <w:r w:rsidRPr="004555C3">
              <w:t>Use automated tools to improve testing coverage; allocate more time for exhaustive testing.</w:t>
            </w:r>
          </w:p>
        </w:tc>
      </w:tr>
      <w:tr w:rsidR="00387A69" w14:paraId="44BC8D57" w14:textId="77777777" w:rsidTr="004555C3">
        <w:trPr>
          <w:trHeight w:val="1152"/>
        </w:trPr>
        <w:tc>
          <w:tcPr>
            <w:tcW w:w="985" w:type="dxa"/>
            <w:vAlign w:val="center"/>
          </w:tcPr>
          <w:p w14:paraId="7EECFA9F" w14:textId="6EE13795" w:rsidR="00387A69" w:rsidRDefault="00387A69" w:rsidP="008E4B2F">
            <w:pPr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14:paraId="6457A19E" w14:textId="0DD1FF84" w:rsidR="00387A69" w:rsidRDefault="00F87214" w:rsidP="00F87214">
            <w:pPr>
              <w:jc w:val="center"/>
            </w:pPr>
            <w:r w:rsidRPr="00F87214">
              <w:t>Limited time</w:t>
            </w:r>
            <w:r>
              <w:t xml:space="preserve"> that</w:t>
            </w:r>
            <w:r w:rsidRPr="00F87214">
              <w:t xml:space="preserve"> can lead to rushed testing, </w:t>
            </w:r>
            <w:r>
              <w:t>which may result in not efficient testing</w:t>
            </w:r>
          </w:p>
        </w:tc>
        <w:tc>
          <w:tcPr>
            <w:tcW w:w="1350" w:type="dxa"/>
            <w:vAlign w:val="center"/>
          </w:tcPr>
          <w:p w14:paraId="10E00DFB" w14:textId="7EE25903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080" w:type="dxa"/>
            <w:vAlign w:val="center"/>
          </w:tcPr>
          <w:p w14:paraId="7E851904" w14:textId="6A396AAB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350" w:type="dxa"/>
            <w:vAlign w:val="center"/>
          </w:tcPr>
          <w:p w14:paraId="531DAF8E" w14:textId="4D6B1B8F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3218" w:type="dxa"/>
          </w:tcPr>
          <w:p w14:paraId="34E4B33A" w14:textId="02FF12CF" w:rsidR="00387A69" w:rsidRDefault="004555C3">
            <w:r w:rsidRPr="004555C3">
              <w:t xml:space="preserve">Improve project management &amp; planning to give sufficient time for testing; </w:t>
            </w:r>
            <w:r w:rsidR="00C51383">
              <w:t>adopt</w:t>
            </w:r>
            <w:r w:rsidRPr="004555C3">
              <w:t xml:space="preserve"> Agile methodologies.</w:t>
            </w:r>
          </w:p>
        </w:tc>
      </w:tr>
      <w:tr w:rsidR="00387A69" w14:paraId="1132D837" w14:textId="77777777" w:rsidTr="004555C3">
        <w:trPr>
          <w:trHeight w:val="1152"/>
        </w:trPr>
        <w:tc>
          <w:tcPr>
            <w:tcW w:w="985" w:type="dxa"/>
          </w:tcPr>
          <w:p w14:paraId="10871135" w14:textId="511E48A9" w:rsidR="00387A69" w:rsidRDefault="00387A69">
            <w:r>
              <w:lastRenderedPageBreak/>
              <w:t>4</w:t>
            </w:r>
          </w:p>
        </w:tc>
        <w:tc>
          <w:tcPr>
            <w:tcW w:w="1980" w:type="dxa"/>
            <w:vAlign w:val="center"/>
          </w:tcPr>
          <w:p w14:paraId="28ABE67D" w14:textId="5E1A8A34" w:rsidR="00387A69" w:rsidRDefault="00F87214" w:rsidP="004555C3">
            <w:r>
              <w:t>Changing business requirements frequently</w:t>
            </w:r>
          </w:p>
        </w:tc>
        <w:tc>
          <w:tcPr>
            <w:tcW w:w="1350" w:type="dxa"/>
            <w:vAlign w:val="center"/>
          </w:tcPr>
          <w:p w14:paraId="65B600C8" w14:textId="1358B933" w:rsidR="00387A69" w:rsidRDefault="004555C3" w:rsidP="004555C3">
            <w:pPr>
              <w:jc w:val="center"/>
            </w:pPr>
            <w:r>
              <w:t>Low</w:t>
            </w:r>
          </w:p>
        </w:tc>
        <w:tc>
          <w:tcPr>
            <w:tcW w:w="1080" w:type="dxa"/>
            <w:vAlign w:val="center"/>
          </w:tcPr>
          <w:p w14:paraId="1248DB6A" w14:textId="7B58A902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350" w:type="dxa"/>
            <w:vAlign w:val="center"/>
          </w:tcPr>
          <w:p w14:paraId="1016346C" w14:textId="7426502F" w:rsidR="004555C3" w:rsidRDefault="004555C3" w:rsidP="004555C3">
            <w:r>
              <w:t xml:space="preserve"> Medium</w:t>
            </w:r>
          </w:p>
        </w:tc>
        <w:tc>
          <w:tcPr>
            <w:tcW w:w="3218" w:type="dxa"/>
          </w:tcPr>
          <w:p w14:paraId="3EE5CE94" w14:textId="2B77CD35" w:rsidR="00387A69" w:rsidRDefault="004555C3">
            <w:r w:rsidRPr="004555C3">
              <w:t>Improve communication between stakeholders and the project team; document changes with sign-off.</w:t>
            </w:r>
          </w:p>
        </w:tc>
      </w:tr>
      <w:tr w:rsidR="00387A69" w14:paraId="79968DA7" w14:textId="77777777" w:rsidTr="004555C3">
        <w:trPr>
          <w:trHeight w:val="1152"/>
        </w:trPr>
        <w:tc>
          <w:tcPr>
            <w:tcW w:w="985" w:type="dxa"/>
          </w:tcPr>
          <w:p w14:paraId="669D5E4A" w14:textId="11D66D37" w:rsidR="00387A69" w:rsidRDefault="00387A69">
            <w:r>
              <w:t>5</w:t>
            </w:r>
          </w:p>
        </w:tc>
        <w:tc>
          <w:tcPr>
            <w:tcW w:w="1980" w:type="dxa"/>
          </w:tcPr>
          <w:p w14:paraId="3E373272" w14:textId="05D01605" w:rsidR="00387A69" w:rsidRDefault="00F87214">
            <w:r w:rsidRPr="00F87214">
              <w:t>Bugs Found Late In the Cycle</w:t>
            </w:r>
          </w:p>
        </w:tc>
        <w:tc>
          <w:tcPr>
            <w:tcW w:w="1350" w:type="dxa"/>
            <w:vAlign w:val="center"/>
          </w:tcPr>
          <w:p w14:paraId="66971907" w14:textId="14B5C52B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080" w:type="dxa"/>
            <w:vAlign w:val="center"/>
          </w:tcPr>
          <w:p w14:paraId="4DA804AC" w14:textId="0E2C662B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41C8203D" w14:textId="6FF6891E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3218" w:type="dxa"/>
          </w:tcPr>
          <w:p w14:paraId="35899143" w14:textId="2614A194" w:rsidR="00387A69" w:rsidRDefault="004555C3">
            <w:r w:rsidRPr="004555C3">
              <w:t>Perform early testing; use continuous testing methodologies.</w:t>
            </w:r>
          </w:p>
        </w:tc>
      </w:tr>
      <w:tr w:rsidR="00387A69" w14:paraId="46356C1B" w14:textId="77777777" w:rsidTr="004555C3">
        <w:trPr>
          <w:trHeight w:val="1152"/>
        </w:trPr>
        <w:tc>
          <w:tcPr>
            <w:tcW w:w="985" w:type="dxa"/>
          </w:tcPr>
          <w:p w14:paraId="1FC54977" w14:textId="6A288715" w:rsidR="00387A69" w:rsidRDefault="00387A69">
            <w:r>
              <w:t>6</w:t>
            </w:r>
          </w:p>
        </w:tc>
        <w:tc>
          <w:tcPr>
            <w:tcW w:w="1980" w:type="dxa"/>
          </w:tcPr>
          <w:p w14:paraId="6EA00F34" w14:textId="295B3130" w:rsidR="00387A69" w:rsidRDefault="00F87214">
            <w:r>
              <w:t>Using untested new tools</w:t>
            </w:r>
          </w:p>
        </w:tc>
        <w:tc>
          <w:tcPr>
            <w:tcW w:w="1350" w:type="dxa"/>
            <w:vAlign w:val="center"/>
          </w:tcPr>
          <w:p w14:paraId="0D7427D8" w14:textId="106BE471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080" w:type="dxa"/>
            <w:vAlign w:val="center"/>
          </w:tcPr>
          <w:p w14:paraId="3C2936F3" w14:textId="5AC180B7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350" w:type="dxa"/>
            <w:vAlign w:val="center"/>
          </w:tcPr>
          <w:p w14:paraId="142DEBEF" w14:textId="1D74C205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3218" w:type="dxa"/>
          </w:tcPr>
          <w:p w14:paraId="40C0F9A1" w14:textId="0354D828" w:rsidR="00387A69" w:rsidRDefault="004555C3">
            <w:r w:rsidRPr="004555C3">
              <w:t>Perform validation and verification testing on new tools before integrating with the project.</w:t>
            </w:r>
          </w:p>
        </w:tc>
      </w:tr>
      <w:tr w:rsidR="00387A69" w14:paraId="1C0B2FC1" w14:textId="77777777" w:rsidTr="004555C3">
        <w:trPr>
          <w:trHeight w:val="1152"/>
        </w:trPr>
        <w:tc>
          <w:tcPr>
            <w:tcW w:w="985" w:type="dxa"/>
          </w:tcPr>
          <w:p w14:paraId="0A8120C1" w14:textId="2FD321FF" w:rsidR="00387A69" w:rsidRDefault="00387A69">
            <w:r>
              <w:t>7</w:t>
            </w:r>
          </w:p>
        </w:tc>
        <w:tc>
          <w:tcPr>
            <w:tcW w:w="1980" w:type="dxa"/>
          </w:tcPr>
          <w:p w14:paraId="16D23088" w14:textId="748747E0" w:rsidR="00387A69" w:rsidRPr="00F87214" w:rsidRDefault="00F87214">
            <w:pPr>
              <w:rPr>
                <w:b/>
                <w:bCs/>
              </w:rPr>
            </w:pPr>
            <w:r>
              <w:t>Having non reproducable bugs</w:t>
            </w:r>
          </w:p>
        </w:tc>
        <w:tc>
          <w:tcPr>
            <w:tcW w:w="1350" w:type="dxa"/>
            <w:vAlign w:val="center"/>
          </w:tcPr>
          <w:p w14:paraId="189C8F86" w14:textId="304026DE" w:rsidR="00387A69" w:rsidRDefault="004555C3" w:rsidP="004555C3">
            <w:pPr>
              <w:jc w:val="center"/>
            </w:pPr>
            <w:r>
              <w:t>Low</w:t>
            </w:r>
          </w:p>
        </w:tc>
        <w:tc>
          <w:tcPr>
            <w:tcW w:w="1080" w:type="dxa"/>
            <w:vAlign w:val="center"/>
          </w:tcPr>
          <w:p w14:paraId="493AD169" w14:textId="6EB80EAA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708078CA" w14:textId="5AD8CF32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3218" w:type="dxa"/>
          </w:tcPr>
          <w:p w14:paraId="0BA6E0D0" w14:textId="14CE7A77" w:rsidR="00387A69" w:rsidRDefault="00F87214">
            <w:r w:rsidRPr="00F87214">
              <w:t>Use thorough and systematic bug reporting strategies that allow for more effective debugging.</w:t>
            </w:r>
          </w:p>
        </w:tc>
      </w:tr>
      <w:tr w:rsidR="00387A69" w14:paraId="378922F4" w14:textId="77777777" w:rsidTr="004555C3">
        <w:trPr>
          <w:trHeight w:val="1152"/>
        </w:trPr>
        <w:tc>
          <w:tcPr>
            <w:tcW w:w="985" w:type="dxa"/>
          </w:tcPr>
          <w:p w14:paraId="2D72D801" w14:textId="64084A77" w:rsidR="00387A69" w:rsidRDefault="00387A69">
            <w:r>
              <w:t>8</w:t>
            </w:r>
          </w:p>
        </w:tc>
        <w:tc>
          <w:tcPr>
            <w:tcW w:w="1980" w:type="dxa"/>
          </w:tcPr>
          <w:p w14:paraId="29D57043" w14:textId="00F6AA21" w:rsidR="00387A69" w:rsidRDefault="00F87214">
            <w:r w:rsidRPr="00F87214">
              <w:t>Dynamic Environment Changes</w:t>
            </w:r>
          </w:p>
        </w:tc>
        <w:tc>
          <w:tcPr>
            <w:tcW w:w="1350" w:type="dxa"/>
            <w:vAlign w:val="center"/>
          </w:tcPr>
          <w:p w14:paraId="7C408245" w14:textId="7AEDE692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080" w:type="dxa"/>
            <w:vAlign w:val="center"/>
          </w:tcPr>
          <w:p w14:paraId="51D2794A" w14:textId="1A9739C2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350" w:type="dxa"/>
            <w:vAlign w:val="center"/>
          </w:tcPr>
          <w:p w14:paraId="1283FF33" w14:textId="5A3B03B1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3218" w:type="dxa"/>
          </w:tcPr>
          <w:p w14:paraId="6CE20FE8" w14:textId="3B9B1960" w:rsidR="00387A69" w:rsidRDefault="004555C3">
            <w:r w:rsidRPr="004555C3">
              <w:t>Plan testing in a well-controlled environment; use containerization tools for consistency.</w:t>
            </w:r>
          </w:p>
        </w:tc>
      </w:tr>
      <w:tr w:rsidR="00387A69" w14:paraId="371BACCD" w14:textId="77777777" w:rsidTr="004555C3">
        <w:trPr>
          <w:trHeight w:val="1152"/>
        </w:trPr>
        <w:tc>
          <w:tcPr>
            <w:tcW w:w="985" w:type="dxa"/>
          </w:tcPr>
          <w:p w14:paraId="7E9EA9CC" w14:textId="2D1D9CAF" w:rsidR="00387A69" w:rsidRDefault="00387A69">
            <w:r>
              <w:t>9</w:t>
            </w:r>
          </w:p>
        </w:tc>
        <w:tc>
          <w:tcPr>
            <w:tcW w:w="1980" w:type="dxa"/>
          </w:tcPr>
          <w:p w14:paraId="27E501BB" w14:textId="7F61C38D" w:rsidR="00387A69" w:rsidRDefault="00F87214">
            <w:r w:rsidRPr="00F87214">
              <w:t>Insufficient Test Data</w:t>
            </w:r>
          </w:p>
        </w:tc>
        <w:tc>
          <w:tcPr>
            <w:tcW w:w="1350" w:type="dxa"/>
            <w:vAlign w:val="center"/>
          </w:tcPr>
          <w:p w14:paraId="178017E9" w14:textId="00E2AE1D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080" w:type="dxa"/>
            <w:vAlign w:val="center"/>
          </w:tcPr>
          <w:p w14:paraId="2822093B" w14:textId="68C15A03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1350" w:type="dxa"/>
            <w:vAlign w:val="center"/>
          </w:tcPr>
          <w:p w14:paraId="3CC8F021" w14:textId="5761A6F7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3218" w:type="dxa"/>
          </w:tcPr>
          <w:p w14:paraId="03B0F7B6" w14:textId="0ACFF22A" w:rsidR="00387A69" w:rsidRDefault="004555C3">
            <w:r w:rsidRPr="004555C3">
              <w:t>Use techniques of synthetic test data generation.</w:t>
            </w:r>
          </w:p>
        </w:tc>
      </w:tr>
      <w:tr w:rsidR="00387A69" w14:paraId="578B4546" w14:textId="77777777" w:rsidTr="004555C3">
        <w:trPr>
          <w:trHeight w:val="1152"/>
        </w:trPr>
        <w:tc>
          <w:tcPr>
            <w:tcW w:w="985" w:type="dxa"/>
          </w:tcPr>
          <w:p w14:paraId="1192A5E0" w14:textId="7135DB0F" w:rsidR="00387A69" w:rsidRDefault="00387A69">
            <w:r>
              <w:t>10</w:t>
            </w:r>
          </w:p>
        </w:tc>
        <w:tc>
          <w:tcPr>
            <w:tcW w:w="1980" w:type="dxa"/>
          </w:tcPr>
          <w:p w14:paraId="41F23D0C" w14:textId="164353B4" w:rsidR="00387A69" w:rsidRDefault="00F87214">
            <w:r w:rsidRPr="00F87214">
              <w:t>Inaccurate Test Estimation</w:t>
            </w:r>
          </w:p>
        </w:tc>
        <w:tc>
          <w:tcPr>
            <w:tcW w:w="1350" w:type="dxa"/>
            <w:vAlign w:val="center"/>
          </w:tcPr>
          <w:p w14:paraId="051CC875" w14:textId="02C89F0C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080" w:type="dxa"/>
            <w:vAlign w:val="center"/>
          </w:tcPr>
          <w:p w14:paraId="3C42F4D7" w14:textId="57BC809F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6FB7A8C1" w14:textId="440FFEAB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3218" w:type="dxa"/>
          </w:tcPr>
          <w:p w14:paraId="73D1ED58" w14:textId="0AA72966" w:rsidR="00387A69" w:rsidRDefault="004555C3">
            <w:r>
              <w:t xml:space="preserve">Develop </w:t>
            </w:r>
            <w:r w:rsidRPr="004555C3">
              <w:t>estimation skills through training; use industry standard techniques for better estimation.</w:t>
            </w:r>
          </w:p>
        </w:tc>
      </w:tr>
      <w:tr w:rsidR="00387A69" w14:paraId="261974B0" w14:textId="77777777" w:rsidTr="004555C3">
        <w:trPr>
          <w:trHeight w:val="1152"/>
        </w:trPr>
        <w:tc>
          <w:tcPr>
            <w:tcW w:w="985" w:type="dxa"/>
          </w:tcPr>
          <w:p w14:paraId="536A1C43" w14:textId="397862AA" w:rsidR="00387A69" w:rsidRDefault="00387A69">
            <w:r>
              <w:t>11</w:t>
            </w:r>
          </w:p>
        </w:tc>
        <w:tc>
          <w:tcPr>
            <w:tcW w:w="1980" w:type="dxa"/>
          </w:tcPr>
          <w:p w14:paraId="28CB101B" w14:textId="7B7515FF" w:rsidR="00387A69" w:rsidRDefault="004555C3">
            <w:r>
              <w:t>QA team member leaving the project</w:t>
            </w:r>
          </w:p>
        </w:tc>
        <w:tc>
          <w:tcPr>
            <w:tcW w:w="1350" w:type="dxa"/>
            <w:vAlign w:val="center"/>
          </w:tcPr>
          <w:p w14:paraId="1135A684" w14:textId="7E66039E" w:rsidR="00387A69" w:rsidRDefault="004555C3" w:rsidP="004555C3">
            <w:pPr>
              <w:jc w:val="center"/>
            </w:pPr>
            <w:r>
              <w:t>High</w:t>
            </w:r>
          </w:p>
        </w:tc>
        <w:tc>
          <w:tcPr>
            <w:tcW w:w="1080" w:type="dxa"/>
            <w:vAlign w:val="center"/>
          </w:tcPr>
          <w:p w14:paraId="5241CD19" w14:textId="72F92982" w:rsidR="00387A69" w:rsidRDefault="004555C3" w:rsidP="004555C3">
            <w:pPr>
              <w:jc w:val="center"/>
            </w:pPr>
            <w:r>
              <w:t>Low</w:t>
            </w:r>
          </w:p>
        </w:tc>
        <w:tc>
          <w:tcPr>
            <w:tcW w:w="1350" w:type="dxa"/>
            <w:vAlign w:val="center"/>
          </w:tcPr>
          <w:p w14:paraId="41662C4C" w14:textId="47FA0340" w:rsidR="00387A69" w:rsidRDefault="004555C3" w:rsidP="004555C3">
            <w:pPr>
              <w:jc w:val="center"/>
            </w:pPr>
            <w:r>
              <w:t>Medium</w:t>
            </w:r>
          </w:p>
        </w:tc>
        <w:tc>
          <w:tcPr>
            <w:tcW w:w="3218" w:type="dxa"/>
          </w:tcPr>
          <w:p w14:paraId="07BE2EE3" w14:textId="17CDBB85" w:rsidR="00387A69" w:rsidRDefault="004555C3">
            <w:r w:rsidRPr="004555C3">
              <w:t>Cross-Training</w:t>
            </w:r>
            <w:r>
              <w:t xml:space="preserve"> can be solution here, </w:t>
            </w:r>
            <w:r w:rsidRPr="004555C3">
              <w:t>Ensur</w:t>
            </w:r>
            <w:r>
              <w:t xml:space="preserve">ing </w:t>
            </w:r>
            <w:r w:rsidRPr="004555C3">
              <w:t>that crucial skills are not held by only one person.</w:t>
            </w:r>
          </w:p>
        </w:tc>
      </w:tr>
    </w:tbl>
    <w:p w14:paraId="5E2BB823" w14:textId="35299AB3" w:rsidR="00025E37" w:rsidRDefault="00025E37"/>
    <w:p w14:paraId="22CEA276" w14:textId="5B912EEC" w:rsidR="00025E37" w:rsidRDefault="00025E37"/>
    <w:p w14:paraId="3BE7DB34" w14:textId="77777777" w:rsidR="00025E37" w:rsidRDefault="00025E37"/>
    <w:p w14:paraId="1D445866" w14:textId="77777777" w:rsidR="00025E37" w:rsidRDefault="00025E37"/>
    <w:p w14:paraId="381D5FFC" w14:textId="77777777" w:rsidR="00025E37" w:rsidRDefault="00025E37"/>
    <w:p w14:paraId="204CB8A3" w14:textId="77777777" w:rsidR="00025E37" w:rsidRDefault="00025E37"/>
    <w:p w14:paraId="45808D0E" w14:textId="77777777" w:rsidR="00025E37" w:rsidRDefault="00025E37"/>
    <w:p w14:paraId="547AF5CE" w14:textId="77777777" w:rsidR="00025E37" w:rsidRDefault="00025E37"/>
    <w:p w14:paraId="1B283EC3" w14:textId="77777777" w:rsidR="00387A69" w:rsidRDefault="00387A69"/>
    <w:p w14:paraId="011E4C89" w14:textId="77777777" w:rsidR="00387A69" w:rsidRDefault="00387A69"/>
    <w:p w14:paraId="57BF1E56" w14:textId="77777777" w:rsidR="00387A69" w:rsidRDefault="00387A69"/>
    <w:p w14:paraId="2548EBCD" w14:textId="77777777" w:rsidR="00387A69" w:rsidRDefault="00387A69"/>
    <w:p w14:paraId="5CB83C86" w14:textId="77777777" w:rsidR="00387A69" w:rsidRDefault="00387A69"/>
    <w:p w14:paraId="73045C72" w14:textId="77777777" w:rsidR="00387A69" w:rsidRDefault="00387A69"/>
    <w:p w14:paraId="13BF7C39" w14:textId="77777777" w:rsidR="00387A69" w:rsidRDefault="00387A69"/>
    <w:p w14:paraId="7BCCEB4A" w14:textId="77777777" w:rsidR="00387A69" w:rsidRDefault="00387A69"/>
    <w:p w14:paraId="553702D9" w14:textId="77777777" w:rsidR="00387A69" w:rsidRDefault="00387A69"/>
    <w:p w14:paraId="3C59AC76" w14:textId="77777777" w:rsidR="00387A69" w:rsidRDefault="00387A69"/>
    <w:p w14:paraId="69C78EEC" w14:textId="77777777" w:rsidR="00387A69" w:rsidRDefault="00387A69"/>
    <w:p w14:paraId="790A3E6A" w14:textId="77777777" w:rsidR="00387A69" w:rsidRDefault="00387A69"/>
    <w:p w14:paraId="170EB65F" w14:textId="77777777" w:rsidR="00387A69" w:rsidRDefault="00387A69"/>
    <w:p w14:paraId="33945DC4" w14:textId="77777777" w:rsidR="00387A69" w:rsidRDefault="00387A69"/>
    <w:p w14:paraId="26CAEB26" w14:textId="77777777" w:rsidR="00387A69" w:rsidRDefault="00387A69"/>
    <w:p w14:paraId="467325DF" w14:textId="77777777" w:rsidR="00387A69" w:rsidRDefault="00387A69"/>
    <w:p w14:paraId="452C709F" w14:textId="77777777" w:rsidR="00387A69" w:rsidRDefault="00387A69"/>
    <w:p w14:paraId="1537AB76" w14:textId="77777777" w:rsidR="00387A69" w:rsidRDefault="00387A69"/>
    <w:p w14:paraId="4E508264" w14:textId="77777777" w:rsidR="00387A69" w:rsidRDefault="00387A69"/>
    <w:p w14:paraId="01BC6C71" w14:textId="77777777" w:rsidR="00387A69" w:rsidRDefault="00387A69"/>
    <w:p w14:paraId="694FCAAF" w14:textId="77777777" w:rsidR="00387A69" w:rsidRDefault="00387A69"/>
    <w:p w14:paraId="161160D1" w14:textId="77777777" w:rsidR="00387A69" w:rsidRDefault="00387A69"/>
    <w:p w14:paraId="4970BCB2" w14:textId="77777777" w:rsidR="00387A69" w:rsidRDefault="00387A69"/>
    <w:p w14:paraId="7D847DFB" w14:textId="77777777" w:rsidR="00387A69" w:rsidRDefault="00387A69"/>
    <w:p w14:paraId="21078B1C" w14:textId="77777777" w:rsidR="00387A69" w:rsidRDefault="00387A69"/>
    <w:p w14:paraId="29E5CE0E" w14:textId="77777777" w:rsidR="00387A69" w:rsidRDefault="00387A69"/>
    <w:p w14:paraId="62F8D85A" w14:textId="77777777" w:rsidR="00387A69" w:rsidRDefault="00387A69"/>
    <w:p w14:paraId="7510443E" w14:textId="77777777" w:rsidR="00387A69" w:rsidRDefault="00387A69"/>
    <w:p w14:paraId="69D7F013" w14:textId="77777777" w:rsidR="00387A69" w:rsidRDefault="00387A69"/>
    <w:p w14:paraId="5BE77A7A" w14:textId="77777777" w:rsidR="00387A69" w:rsidRDefault="00387A69"/>
    <w:p w14:paraId="2B21D955" w14:textId="77777777" w:rsidR="00387A69" w:rsidRDefault="00387A69"/>
    <w:p w14:paraId="7DF10C82" w14:textId="77777777" w:rsidR="00387A69" w:rsidRDefault="00387A69"/>
    <w:p w14:paraId="1486C5EB" w14:textId="77777777" w:rsidR="00387A69" w:rsidRDefault="00387A69"/>
    <w:p w14:paraId="34C8F502" w14:textId="77777777" w:rsidR="00387A69" w:rsidRDefault="00387A69"/>
    <w:p w14:paraId="7A84AADF" w14:textId="77777777" w:rsidR="00387A69" w:rsidRDefault="00387A69"/>
    <w:p w14:paraId="59B2FAF7" w14:textId="77777777" w:rsidR="00387A69" w:rsidRDefault="00387A69"/>
    <w:p w14:paraId="78546F26" w14:textId="77777777" w:rsidR="00387A69" w:rsidRDefault="00387A69"/>
    <w:p w14:paraId="5CE97D59" w14:textId="77777777" w:rsidR="00025E37" w:rsidRDefault="00025E37"/>
    <w:p w14:paraId="6F333491" w14:textId="77777777" w:rsidR="00025E37" w:rsidRDefault="00025E37"/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41A2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160"/>
        <w:gridCol w:w="1890"/>
        <w:gridCol w:w="1080"/>
        <w:gridCol w:w="1086"/>
        <w:gridCol w:w="3242"/>
      </w:tblGrid>
      <w:tr w:rsidR="00387A69" w:rsidRPr="00387A69" w14:paraId="69A38A16" w14:textId="77777777" w:rsidTr="00387A69">
        <w:trPr>
          <w:tblHeader/>
        </w:trPr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07788B" w14:textId="3174113E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 xml:space="preserve">Risk </w:t>
            </w:r>
            <w:r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A82C55" w14:textId="77777777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Description of Risk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B9AFCA" w14:textId="77777777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99BC57" w14:textId="77777777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DB14EB" w14:textId="77777777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BE67DD" w14:textId="77777777" w:rsidR="00387A69" w:rsidRPr="00387A69" w:rsidRDefault="00387A69" w:rsidP="00387A69">
            <w:pPr>
              <w:spacing w:before="480" w:after="480" w:line="240" w:lineRule="auto"/>
              <w:jc w:val="center"/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b/>
                <w:bCs/>
                <w:sz w:val="24"/>
                <w:szCs w:val="24"/>
              </w:rPr>
              <w:t>Mitigation Strategies</w:t>
            </w:r>
          </w:p>
        </w:tc>
      </w:tr>
      <w:tr w:rsidR="00387A69" w:rsidRPr="00387A69" w14:paraId="16267F68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F5511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35F803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Unavailability of key development staff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787E8D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BE3FB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85D838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C4B37B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Cross-training to handle personnel availability issues; have standby resources in place</w:t>
            </w:r>
          </w:p>
        </w:tc>
      </w:tr>
      <w:tr w:rsidR="00387A69" w:rsidRPr="00387A69" w14:paraId="08EC0F72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266D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60FAF6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Miscommunication between teams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887E92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C5A49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D0AC03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63D4EB" w14:textId="77777777" w:rsidR="00387A69" w:rsidRPr="00387A69" w:rsidRDefault="00387A69" w:rsidP="00387A69">
            <w:r w:rsidRPr="00387A69">
              <w:t>Keep clear and open communication channels; regular meetings; use of project management tools</w:t>
            </w:r>
          </w:p>
        </w:tc>
      </w:tr>
      <w:tr w:rsidR="00387A69" w:rsidRPr="00387A69" w14:paraId="79AF6589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19343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F638B1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Insufficient testing time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9B60A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F9925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712059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F2EE5E" w14:textId="77777777" w:rsidR="00387A69" w:rsidRPr="00387A69" w:rsidRDefault="00387A69" w:rsidP="00387A69">
            <w:r w:rsidRPr="00387A69">
              <w:t>Develop a well-organized testing schedule; prioritize testing activities according to their criticality</w:t>
            </w:r>
          </w:p>
        </w:tc>
      </w:tr>
      <w:tr w:rsidR="00387A69" w:rsidRPr="00387A69" w14:paraId="36EE909F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D72D5B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F3EE2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Incompatibility with existing system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050054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EA5109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339ACA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60D07" w14:textId="77777777" w:rsidR="00387A69" w:rsidRPr="00387A69" w:rsidRDefault="00387A69" w:rsidP="00387A69">
            <w:r w:rsidRPr="00387A69">
              <w:t>Conduct compatibility testing early in the development cycle; work closely with customer</w:t>
            </w:r>
          </w:p>
        </w:tc>
      </w:tr>
      <w:tr w:rsidR="00387A69" w:rsidRPr="00387A69" w14:paraId="1EA26C99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2EFDB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C98E5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Changes in organizational structure in the customer Analytics team affects project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673092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F2004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3BFE29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25A64" w14:textId="77777777" w:rsidR="00387A69" w:rsidRPr="00387A69" w:rsidRDefault="00387A69" w:rsidP="00387A69">
            <w:r w:rsidRPr="00387A69">
              <w:t>Regular communication with customer; prepare flexible project plans</w:t>
            </w:r>
          </w:p>
        </w:tc>
      </w:tr>
      <w:tr w:rsidR="00387A69" w:rsidRPr="00387A69" w14:paraId="05887447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2CDAE2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5FDD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Scope creep due to changes in project requirements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7931D2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792F04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0D6B51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DAEB7A" w14:textId="77777777" w:rsidR="00387A69" w:rsidRPr="00387A69" w:rsidRDefault="00387A69" w:rsidP="00387A69">
            <w:r w:rsidRPr="00387A69">
              <w:t>Regular reviews of project requirements; clearly define project scope</w:t>
            </w:r>
          </w:p>
        </w:tc>
      </w:tr>
      <w:tr w:rsidR="00387A69" w:rsidRPr="00387A69" w14:paraId="24F63DFF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E169CF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515E0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Inadequate project planning leads to missed deadlines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44E687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4C8CB4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BEB00E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74DAAF" w14:textId="77777777" w:rsidR="00387A69" w:rsidRPr="00387A69" w:rsidRDefault="00387A69" w:rsidP="00387A69">
            <w:r w:rsidRPr="00387A69">
              <w:t>Detailed project planning; clearly define milestones and deliverables</w:t>
            </w:r>
          </w:p>
        </w:tc>
      </w:tr>
      <w:tr w:rsidR="00387A69" w:rsidRPr="00387A69" w14:paraId="097FB5B8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B531F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4B5BE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Quality issues due to insufficient manpower in QA team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26298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D56B5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D43067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51A04E" w14:textId="77777777" w:rsidR="00387A69" w:rsidRPr="00387A69" w:rsidRDefault="00387A69" w:rsidP="00387A69">
            <w:r w:rsidRPr="00387A69">
              <w:t>Hire additional QA staff if necessary; consider using automated testing tools</w:t>
            </w:r>
          </w:p>
        </w:tc>
      </w:tr>
      <w:tr w:rsidR="00387A69" w:rsidRPr="00387A69" w14:paraId="79DB0C40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6AFE1B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A3165E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Delayed response or availability from onsite team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9DF5B5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E7E743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9FCC43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BCE6E" w14:textId="77777777" w:rsidR="00387A69" w:rsidRPr="00387A69" w:rsidRDefault="00387A69" w:rsidP="00387A69">
            <w:r w:rsidRPr="00387A69">
              <w:t>Reinforce communication protocols; consider overlapping work hours</w:t>
            </w:r>
          </w:p>
        </w:tc>
      </w:tr>
      <w:tr w:rsidR="00387A69" w:rsidRPr="00387A69" w14:paraId="0E93AA3F" w14:textId="77777777" w:rsidTr="00387A69"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71FF97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6725F0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Technical failures or software bugs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27391C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C6C79A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45661" w14:textId="77777777" w:rsidR="00387A69" w:rsidRPr="00387A69" w:rsidRDefault="00387A69" w:rsidP="00387A69">
            <w:pPr>
              <w:spacing w:before="480" w:after="480" w:line="240" w:lineRule="auto"/>
              <w:rPr>
                <w:rFonts w:ascii="__Inter_Fallback_aaf875" w:eastAsia="Times New Roman" w:hAnsi="__Inter_Fallback_aaf875" w:cs="Times New Roman"/>
                <w:sz w:val="24"/>
                <w:szCs w:val="24"/>
              </w:rPr>
            </w:pPr>
            <w:r w:rsidRPr="00387A69">
              <w:rPr>
                <w:rFonts w:ascii="__Inter_Fallback_aaf875" w:eastAsia="Times New Roman" w:hAnsi="__Inter_Fallback_aaf875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D2B5C1" w14:textId="77777777" w:rsidR="00387A69" w:rsidRPr="00387A69" w:rsidRDefault="00387A69" w:rsidP="00387A69">
            <w:r w:rsidRPr="00387A69">
              <w:t>Implement robust testing practices and protocols; provide team with necessary tools and resources</w:t>
            </w:r>
          </w:p>
        </w:tc>
      </w:tr>
    </w:tbl>
    <w:p w14:paraId="04C1095B" w14:textId="77777777" w:rsidR="00025E37" w:rsidRDefault="00025E37"/>
    <w:p w14:paraId="50AEDF55" w14:textId="77777777" w:rsidR="00025E37" w:rsidRDefault="00025E37"/>
    <w:p w14:paraId="14ADB943" w14:textId="77777777" w:rsidR="00025E37" w:rsidRDefault="00025E37"/>
    <w:p w14:paraId="562A9C99" w14:textId="77777777" w:rsidR="00025E37" w:rsidRDefault="00025E37"/>
    <w:p w14:paraId="49DBEA29" w14:textId="77777777" w:rsidR="00025E37" w:rsidRDefault="00025E37"/>
    <w:p w14:paraId="33CDEB59" w14:textId="77777777" w:rsidR="00025E37" w:rsidRDefault="00025E37"/>
    <w:p w14:paraId="5C203C78" w14:textId="77777777" w:rsidR="00025E37" w:rsidRDefault="00025E37"/>
    <w:p w14:paraId="70EB5594" w14:textId="77777777" w:rsidR="00025E37" w:rsidRDefault="00025E37"/>
    <w:p w14:paraId="7CAA85D3" w14:textId="77777777" w:rsidR="00025E37" w:rsidRDefault="00025E37"/>
    <w:p w14:paraId="1CF2BED3" w14:textId="77777777" w:rsidR="00025E37" w:rsidRDefault="00025E37"/>
    <w:p w14:paraId="4456B794" w14:textId="77777777" w:rsidR="00025E37" w:rsidRDefault="00025E37"/>
    <w:p w14:paraId="603224D1" w14:textId="77777777" w:rsidR="00025E37" w:rsidRDefault="00025E37"/>
    <w:p w14:paraId="70A9B273" w14:textId="77777777" w:rsidR="00025E37" w:rsidRDefault="00025E37"/>
    <w:p w14:paraId="7C7CEC9A" w14:textId="77777777" w:rsidR="00025E37" w:rsidRDefault="00025E37"/>
    <w:p w14:paraId="5CB98785" w14:textId="77777777" w:rsidR="00025E37" w:rsidRDefault="00025E37"/>
    <w:p w14:paraId="56AD6CEA" w14:textId="77777777" w:rsidR="00025E37" w:rsidRDefault="00025E37"/>
    <w:p w14:paraId="426B0DB0" w14:textId="77777777" w:rsidR="00025E37" w:rsidRDefault="00025E37"/>
    <w:p w14:paraId="2A504772" w14:textId="77777777" w:rsidR="00025E37" w:rsidRDefault="00025E37"/>
    <w:sectPr w:rsidR="00025E3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aaf87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25E37"/>
    <w:rsid w:val="00180903"/>
    <w:rsid w:val="00206FEE"/>
    <w:rsid w:val="00387A69"/>
    <w:rsid w:val="004555C3"/>
    <w:rsid w:val="00473C77"/>
    <w:rsid w:val="008E4B2F"/>
    <w:rsid w:val="009C3254"/>
    <w:rsid w:val="00A860AE"/>
    <w:rsid w:val="00AD4C35"/>
    <w:rsid w:val="00B953FA"/>
    <w:rsid w:val="00C51383"/>
    <w:rsid w:val="00C8404C"/>
    <w:rsid w:val="00F87214"/>
    <w:rsid w:val="16094FCF"/>
    <w:rsid w:val="271A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  <w:style w:type="table" w:styleId="TableGrid">
    <w:name w:val="Table Grid"/>
    <w:basedOn w:val="TableNormal"/>
    <w:uiPriority w:val="39"/>
    <w:rsid w:val="00C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60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23C6F-94E2-4094-902E-26F286B3C70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3.xml><?xml version="1.0" encoding="utf-8"?>
<ds:datastoreItem xmlns:ds="http://schemas.openxmlformats.org/officeDocument/2006/customXml" ds:itemID="{2904DFEF-5E9D-4563-9B41-99FA79EA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Ana Kalandadze</cp:lastModifiedBy>
  <cp:revision>8</cp:revision>
  <dcterms:created xsi:type="dcterms:W3CDTF">2020-11-18T13:11:00Z</dcterms:created>
  <dcterms:modified xsi:type="dcterms:W3CDTF">2024-04-28T09:29:00Z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  <property fmtid="{D5CDD505-2E9C-101B-9397-08002B2CF9AE}" pid="4" name="MediaServiceImageTags">
    <vt:lpwstr/>
  </property>
</Properties>
</file>