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B4CF" w14:textId="55B9C117" w:rsidR="001733B7" w:rsidRPr="00580D87" w:rsidRDefault="00BC694D" w:rsidP="00BC694D">
      <w:pPr>
        <w:pStyle w:val="Ttulo1"/>
      </w:pPr>
      <w:r w:rsidRPr="00580D87">
        <w:t xml:space="preserve">Guía </w:t>
      </w:r>
      <w:r w:rsidR="001733B7" w:rsidRPr="00580D87">
        <w:t>Básica de Primeros Auxilios en el Hogar</w:t>
      </w:r>
    </w:p>
    <w:p w14:paraId="791B68CD" w14:textId="43DDF637"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Los accidentes domésticos son una de las principales causas de lesiones, especialmente en niños y personas mayores. Tener conocimientos básicos de primeros auxilios y saber cómo reaccionar de forma rápida y segura puede marcar la diferencia en una situación de emergencia. Esta guía de la Enciclopedia Médica Ilustrada está diseñada para ofrecerle información clara sobre cómo actuar ante las incidencias más comunes en el hogar.</w:t>
      </w:r>
    </w:p>
    <w:p w14:paraId="5DD3EA90" w14:textId="77777777" w:rsidR="001733B7" w:rsidRPr="00580D87" w:rsidRDefault="001733B7" w:rsidP="00BC694D">
      <w:pPr>
        <w:pStyle w:val="Ttulo2"/>
      </w:pPr>
      <w:r w:rsidRPr="00580D87">
        <w:t>El Botiquín de Emergencia</w:t>
      </w:r>
    </w:p>
    <w:p w14:paraId="60CADCB6" w14:textId="77777777" w:rsidR="00A30C5B"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Todo hogar debe disponer de un botiquín de primeros auxilios bien equipado y en un lugar accesible para los adultos, pero fuera del alcance de los niños. Es fundamental revisar su contenido periódicamente para desechar y reponer los medicamentos caducados.</w:t>
      </w:r>
    </w:p>
    <w:p w14:paraId="5823BD5D" w14:textId="2EED4DB5" w:rsidR="008A5D5F" w:rsidRPr="00580D87" w:rsidRDefault="008A5D5F" w:rsidP="00A30C5B">
      <w:pPr>
        <w:spacing w:line="360" w:lineRule="auto"/>
        <w:jc w:val="center"/>
        <w:rPr>
          <w:rFonts w:ascii="Calibri" w:hAnsi="Calibri" w:cs="Calibri"/>
          <w:sz w:val="24"/>
          <w:szCs w:val="24"/>
        </w:rPr>
      </w:pPr>
      <w:r w:rsidRPr="00580D87">
        <w:rPr>
          <w:noProof/>
        </w:rPr>
        <w:drawing>
          <wp:inline distT="0" distB="0" distL="0" distR="0" wp14:anchorId="1A35F186" wp14:editId="43455C54">
            <wp:extent cx="3093154" cy="2319867"/>
            <wp:effectExtent l="0" t="0" r="0" b="4445"/>
            <wp:docPr id="153712803" name="Imagen 1" descr="Botiquín rojo de primeros auxilios con suministros médic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803" name="Imagen 1" descr="Botiquín rojo de primeros auxilios con suministros médicos.">
                      <a:extLst>
                        <a:ext uri="{C183D7F6-B498-43B3-948B-1728B52AA6E4}">
                          <adec:decorative xmlns:adec="http://schemas.microsoft.com/office/drawing/2017/decorative" val="0"/>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9472" cy="2324605"/>
                    </a:xfrm>
                    <a:prstGeom prst="rect">
                      <a:avLst/>
                    </a:prstGeom>
                    <a:noFill/>
                    <a:ln>
                      <a:noFill/>
                    </a:ln>
                  </pic:spPr>
                </pic:pic>
              </a:graphicData>
            </a:graphic>
          </wp:inline>
        </w:drawing>
      </w:r>
    </w:p>
    <w:p w14:paraId="2EE13DAF" w14:textId="77777777"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Un botiquín básico debería contener, al menos, los siguientes elementos:</w:t>
      </w:r>
    </w:p>
    <w:p w14:paraId="5C343788"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Gasas estériles de distintos tamaños.</w:t>
      </w:r>
    </w:p>
    <w:p w14:paraId="5A4334E5"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Suero fisiológico para limpiar heridas.</w:t>
      </w:r>
    </w:p>
    <w:p w14:paraId="5F5122E3"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Antisépticos (como povidona yodada o clorhexidina).</w:t>
      </w:r>
    </w:p>
    <w:p w14:paraId="46B4354F"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Tiritas, esparadrapo y vendas.</w:t>
      </w:r>
    </w:p>
    <w:p w14:paraId="0A6DDF2F"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Tijeras de punta redonda y pinzas.</w:t>
      </w:r>
    </w:p>
    <w:p w14:paraId="3417CC7E"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lastRenderedPageBreak/>
        <w:t>Termómetro.</w:t>
      </w:r>
    </w:p>
    <w:p w14:paraId="100CBD04" w14:textId="77777777" w:rsidR="001733B7" w:rsidRPr="00580D87" w:rsidRDefault="001733B7" w:rsidP="00520C7B">
      <w:pPr>
        <w:numPr>
          <w:ilvl w:val="0"/>
          <w:numId w:val="7"/>
        </w:numPr>
        <w:spacing w:line="360" w:lineRule="auto"/>
        <w:rPr>
          <w:rFonts w:ascii="Calibri" w:hAnsi="Calibri" w:cs="Calibri"/>
          <w:sz w:val="24"/>
          <w:szCs w:val="24"/>
        </w:rPr>
      </w:pPr>
      <w:r w:rsidRPr="00580D87">
        <w:rPr>
          <w:rFonts w:ascii="Calibri" w:hAnsi="Calibri" w:cs="Calibri"/>
          <w:sz w:val="24"/>
          <w:szCs w:val="24"/>
        </w:rPr>
        <w:t>Guantes de látex o vinilo.</w:t>
      </w:r>
    </w:p>
    <w:p w14:paraId="53BC019E" w14:textId="78924E54" w:rsidR="001733B7" w:rsidRPr="00580D87" w:rsidRDefault="001733B7" w:rsidP="001733B7">
      <w:pPr>
        <w:spacing w:line="360" w:lineRule="auto"/>
        <w:rPr>
          <w:rFonts w:ascii="Calibri" w:hAnsi="Calibri" w:cs="Calibri"/>
          <w:sz w:val="24"/>
          <w:szCs w:val="24"/>
        </w:rPr>
      </w:pPr>
      <w:r w:rsidRPr="00580D87">
        <w:rPr>
          <w:rStyle w:val="Ttulo2Car"/>
        </w:rPr>
        <w:t>Actuación ante Heridas y Hemorragias</w:t>
      </w:r>
    </w:p>
    <w:p w14:paraId="6E96E8F5" w14:textId="21B40F01" w:rsidR="001733B7" w:rsidRPr="00580D87" w:rsidRDefault="001733B7" w:rsidP="00520C7B">
      <w:pPr>
        <w:pStyle w:val="Ttulo3"/>
      </w:pPr>
      <w:r w:rsidRPr="00580D87">
        <w:t>Cortes leves o rasguños</w:t>
      </w:r>
    </w:p>
    <w:p w14:paraId="2E73E1B0" w14:textId="164B6F81"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El primer paso ante cualquier herida es lavarse bien las manos con agua y jabón antes de manipularla. A continuación, limpie la herida con agua corriente o suero fisiológico, secándola con una gasa estéril a pequeños toques (nunca frotando ni usando algodón, ya que deja restos). Aplique un antiséptico y cubra la zona con una tirita o vendaje si es necesario.</w:t>
      </w:r>
    </w:p>
    <w:p w14:paraId="2EA5D8F5" w14:textId="67015BC9" w:rsidR="001733B7" w:rsidRPr="00580D87" w:rsidRDefault="001733B7" w:rsidP="00520C7B">
      <w:pPr>
        <w:pStyle w:val="Ttulo3"/>
      </w:pPr>
      <w:r w:rsidRPr="00580D87">
        <w:t>Hemorragias más severas</w:t>
      </w:r>
    </w:p>
    <w:p w14:paraId="2B80F570" w14:textId="18C40C1B"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Si el corte es profundo y sangra abundantemente, el objetivo principal es detener la hemorragia. Coloque varias gasas estériles sobre la herida y presione firmemente con la mano. Si la gasa se empapa, no la retire; coloque otra limpia encima y siga presionando. Eleve la extremidad herida por encima del nivel del corazón y acuda a un centro médico lo antes posible.</w:t>
      </w:r>
    </w:p>
    <w:p w14:paraId="0D5499A4" w14:textId="34111C56" w:rsidR="001733B7" w:rsidRPr="00580D87" w:rsidRDefault="001733B7" w:rsidP="00520C7B">
      <w:pPr>
        <w:pStyle w:val="Ttulo2"/>
      </w:pPr>
      <w:r w:rsidRPr="00580D87">
        <w:t>Quemaduras Domésticas</w:t>
      </w:r>
    </w:p>
    <w:p w14:paraId="0196D4CA" w14:textId="371B08DB"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Las quemaduras en la cocina o por contacto con aparatos calientes son muy frecuentes. La gravedad de una quemadura depende de su profundidad y extensión.</w:t>
      </w:r>
    </w:p>
    <w:p w14:paraId="2F8B4BBD" w14:textId="2118531A" w:rsidR="00974DB7" w:rsidRPr="00580D87" w:rsidRDefault="00974DB7" w:rsidP="00974DB7">
      <w:pPr>
        <w:spacing w:line="360" w:lineRule="auto"/>
        <w:jc w:val="center"/>
        <w:rPr>
          <w:rFonts w:ascii="Calibri" w:hAnsi="Calibri" w:cs="Calibri"/>
          <w:sz w:val="24"/>
          <w:szCs w:val="24"/>
        </w:rPr>
      </w:pPr>
      <w:r w:rsidRPr="00580D87">
        <w:rPr>
          <w:noProof/>
        </w:rPr>
        <w:drawing>
          <wp:inline distT="0" distB="0" distL="0" distR="0" wp14:anchorId="5A0746DF" wp14:editId="53321466">
            <wp:extent cx="3124383" cy="2082800"/>
            <wp:effectExtent l="0" t="0" r="0" b="0"/>
            <wp:docPr id="56324132" name="Imagen 2" descr="Persona enfriando una quemadura en la mano bajo el grifo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4132" name="Imagen 2" descr="Persona enfriando una quemadura en la mano bajo el grifo de agu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3176" cy="2088661"/>
                    </a:xfrm>
                    <a:prstGeom prst="rect">
                      <a:avLst/>
                    </a:prstGeom>
                    <a:noFill/>
                    <a:ln>
                      <a:noFill/>
                    </a:ln>
                  </pic:spPr>
                </pic:pic>
              </a:graphicData>
            </a:graphic>
          </wp:inline>
        </w:drawing>
      </w:r>
    </w:p>
    <w:p w14:paraId="21818A7A" w14:textId="77777777"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 xml:space="preserve">Lo que </w:t>
      </w:r>
      <w:r w:rsidRPr="00580D87">
        <w:rPr>
          <w:rFonts w:ascii="Calibri" w:hAnsi="Calibri" w:cs="Calibri"/>
          <w:b/>
          <w:bCs/>
          <w:sz w:val="24"/>
          <w:szCs w:val="24"/>
        </w:rPr>
        <w:t>sí</w:t>
      </w:r>
      <w:r w:rsidRPr="00580D87">
        <w:rPr>
          <w:rFonts w:ascii="Calibri" w:hAnsi="Calibri" w:cs="Calibri"/>
          <w:sz w:val="24"/>
          <w:szCs w:val="24"/>
        </w:rPr>
        <w:t xml:space="preserve"> debe hacer:</w:t>
      </w:r>
    </w:p>
    <w:p w14:paraId="01AA1FB6" w14:textId="77777777" w:rsidR="001733B7" w:rsidRPr="00580D87" w:rsidRDefault="001733B7" w:rsidP="00520C7B">
      <w:pPr>
        <w:numPr>
          <w:ilvl w:val="0"/>
          <w:numId w:val="8"/>
        </w:numPr>
        <w:spacing w:line="360" w:lineRule="auto"/>
        <w:rPr>
          <w:rFonts w:ascii="Calibri" w:hAnsi="Calibri" w:cs="Calibri"/>
          <w:sz w:val="24"/>
          <w:szCs w:val="24"/>
        </w:rPr>
      </w:pPr>
      <w:r w:rsidRPr="00580D87">
        <w:rPr>
          <w:rFonts w:ascii="Calibri" w:hAnsi="Calibri" w:cs="Calibri"/>
          <w:sz w:val="24"/>
          <w:szCs w:val="24"/>
        </w:rPr>
        <w:t>Enfriar la zona inmediatamente con agua del grifo a temperatura ambiente (ni muy fría ni helada) durante 15 o 20 minutos.</w:t>
      </w:r>
    </w:p>
    <w:p w14:paraId="768F397B" w14:textId="77777777" w:rsidR="001733B7" w:rsidRPr="00580D87" w:rsidRDefault="001733B7" w:rsidP="00520C7B">
      <w:pPr>
        <w:numPr>
          <w:ilvl w:val="0"/>
          <w:numId w:val="8"/>
        </w:numPr>
        <w:spacing w:line="360" w:lineRule="auto"/>
        <w:rPr>
          <w:rFonts w:ascii="Calibri" w:hAnsi="Calibri" w:cs="Calibri"/>
          <w:sz w:val="24"/>
          <w:szCs w:val="24"/>
        </w:rPr>
      </w:pPr>
      <w:r w:rsidRPr="00580D87">
        <w:rPr>
          <w:rFonts w:ascii="Calibri" w:hAnsi="Calibri" w:cs="Calibri"/>
          <w:sz w:val="24"/>
          <w:szCs w:val="24"/>
        </w:rPr>
        <w:lastRenderedPageBreak/>
        <w:t>Cubrir la quemadura con una gasa limpia y húmeda.</w:t>
      </w:r>
    </w:p>
    <w:p w14:paraId="6F9D1A42" w14:textId="77777777" w:rsidR="001733B7" w:rsidRPr="00580D87" w:rsidRDefault="001733B7" w:rsidP="00520C7B">
      <w:pPr>
        <w:numPr>
          <w:ilvl w:val="0"/>
          <w:numId w:val="8"/>
        </w:numPr>
        <w:spacing w:line="360" w:lineRule="auto"/>
        <w:rPr>
          <w:rFonts w:ascii="Calibri" w:hAnsi="Calibri" w:cs="Calibri"/>
          <w:sz w:val="24"/>
          <w:szCs w:val="24"/>
        </w:rPr>
      </w:pPr>
      <w:r w:rsidRPr="00580D87">
        <w:rPr>
          <w:rFonts w:ascii="Calibri" w:hAnsi="Calibri" w:cs="Calibri"/>
          <w:sz w:val="24"/>
          <w:szCs w:val="24"/>
        </w:rPr>
        <w:t>Acudir al médico si salen ampollas o la quemadura es extensa.</w:t>
      </w:r>
    </w:p>
    <w:p w14:paraId="79053941" w14:textId="77777777"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 xml:space="preserve">Lo que </w:t>
      </w:r>
      <w:r w:rsidRPr="00580D87">
        <w:rPr>
          <w:rFonts w:ascii="Calibri" w:hAnsi="Calibri" w:cs="Calibri"/>
          <w:b/>
          <w:bCs/>
          <w:sz w:val="24"/>
          <w:szCs w:val="24"/>
        </w:rPr>
        <w:t>nunca</w:t>
      </w:r>
      <w:r w:rsidRPr="00580D87">
        <w:rPr>
          <w:rFonts w:ascii="Calibri" w:hAnsi="Calibri" w:cs="Calibri"/>
          <w:sz w:val="24"/>
          <w:szCs w:val="24"/>
        </w:rPr>
        <w:t xml:space="preserve"> debe hacer:</w:t>
      </w:r>
    </w:p>
    <w:p w14:paraId="58726660" w14:textId="77777777" w:rsidR="001733B7" w:rsidRPr="00580D87" w:rsidRDefault="001733B7" w:rsidP="00520C7B">
      <w:pPr>
        <w:numPr>
          <w:ilvl w:val="0"/>
          <w:numId w:val="9"/>
        </w:numPr>
        <w:spacing w:line="360" w:lineRule="auto"/>
        <w:rPr>
          <w:rFonts w:ascii="Calibri" w:hAnsi="Calibri" w:cs="Calibri"/>
          <w:sz w:val="24"/>
          <w:szCs w:val="24"/>
        </w:rPr>
      </w:pPr>
      <w:r w:rsidRPr="00580D87">
        <w:rPr>
          <w:rFonts w:ascii="Calibri" w:hAnsi="Calibri" w:cs="Calibri"/>
          <w:sz w:val="24"/>
          <w:szCs w:val="24"/>
        </w:rPr>
        <w:t>No aplique hielo directo, ya que puede empeorar la lesión.</w:t>
      </w:r>
    </w:p>
    <w:p w14:paraId="37CE6324" w14:textId="77777777" w:rsidR="001733B7" w:rsidRPr="00580D87" w:rsidRDefault="001733B7" w:rsidP="00520C7B">
      <w:pPr>
        <w:numPr>
          <w:ilvl w:val="0"/>
          <w:numId w:val="9"/>
        </w:numPr>
        <w:spacing w:line="360" w:lineRule="auto"/>
        <w:rPr>
          <w:rFonts w:ascii="Calibri" w:hAnsi="Calibri" w:cs="Calibri"/>
          <w:sz w:val="24"/>
          <w:szCs w:val="24"/>
        </w:rPr>
      </w:pPr>
      <w:r w:rsidRPr="00580D87">
        <w:rPr>
          <w:rFonts w:ascii="Calibri" w:hAnsi="Calibri" w:cs="Calibri"/>
          <w:sz w:val="24"/>
          <w:szCs w:val="24"/>
        </w:rPr>
        <w:t>No rompa las ampollas, ya que aumenta el riesgo de infección.</w:t>
      </w:r>
    </w:p>
    <w:p w14:paraId="03BE35FF" w14:textId="77777777" w:rsidR="001733B7" w:rsidRPr="00580D87" w:rsidRDefault="001733B7" w:rsidP="00520C7B">
      <w:pPr>
        <w:numPr>
          <w:ilvl w:val="0"/>
          <w:numId w:val="9"/>
        </w:numPr>
        <w:spacing w:line="360" w:lineRule="auto"/>
        <w:rPr>
          <w:rFonts w:ascii="Calibri" w:hAnsi="Calibri" w:cs="Calibri"/>
          <w:sz w:val="24"/>
          <w:szCs w:val="24"/>
        </w:rPr>
      </w:pPr>
      <w:r w:rsidRPr="00580D87">
        <w:rPr>
          <w:rFonts w:ascii="Calibri" w:hAnsi="Calibri" w:cs="Calibri"/>
          <w:sz w:val="24"/>
          <w:szCs w:val="24"/>
        </w:rPr>
        <w:t>No aplique remedios caseros como pasta de dientes, aceite o mantequilla.</w:t>
      </w:r>
    </w:p>
    <w:p w14:paraId="332A29EA" w14:textId="4D11361C" w:rsidR="001733B7" w:rsidRPr="00580D87" w:rsidRDefault="001733B7" w:rsidP="00520C7B">
      <w:pPr>
        <w:pStyle w:val="Ttulo2"/>
      </w:pPr>
      <w:r w:rsidRPr="00580D87">
        <w:t>Guía Rápida de Síntomas y Reacciones</w:t>
      </w:r>
    </w:p>
    <w:p w14:paraId="30536592" w14:textId="60051285" w:rsidR="001733B7" w:rsidRPr="00580D87" w:rsidRDefault="001733B7" w:rsidP="00757CB3">
      <w:pPr>
        <w:spacing w:line="360" w:lineRule="auto"/>
        <w:rPr>
          <w:rFonts w:ascii="Calibri" w:hAnsi="Calibri" w:cs="Calibri"/>
          <w:sz w:val="24"/>
          <w:szCs w:val="24"/>
        </w:rPr>
      </w:pPr>
      <w:r w:rsidRPr="00580D87">
        <w:rPr>
          <w:rFonts w:ascii="Calibri" w:hAnsi="Calibri" w:cs="Calibri"/>
          <w:sz w:val="24"/>
          <w:szCs w:val="24"/>
        </w:rPr>
        <w:t>A continuación, se presenta una tabla de referencia rápida para identificar qué acciones tomar ante diferentes cuadros sintomáticos comunes en el hogar.</w:t>
      </w:r>
    </w:p>
    <w:tbl>
      <w:tblPr>
        <w:tblStyle w:val="Tablanormal3"/>
        <w:tblW w:w="0" w:type="auto"/>
        <w:tblLook w:val="04A0" w:firstRow="1" w:lastRow="0" w:firstColumn="1" w:lastColumn="0" w:noHBand="0" w:noVBand="1"/>
      </w:tblPr>
      <w:tblGrid>
        <w:gridCol w:w="2831"/>
        <w:gridCol w:w="2831"/>
        <w:gridCol w:w="2832"/>
      </w:tblGrid>
      <w:tr w:rsidR="00F564E7" w:rsidRPr="00580D87" w14:paraId="56F989C1" w14:textId="77777777" w:rsidTr="00757C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1" w:type="dxa"/>
            <w:shd w:val="clear" w:color="auto" w:fill="156082" w:themeFill="accent1"/>
          </w:tcPr>
          <w:p w14:paraId="5E09C322" w14:textId="4D8241F3" w:rsidR="00F564E7" w:rsidRPr="00580D87" w:rsidRDefault="00F564E7" w:rsidP="00757CB3">
            <w:pPr>
              <w:spacing w:line="276" w:lineRule="auto"/>
              <w:jc w:val="center"/>
              <w:rPr>
                <w:rFonts w:ascii="Calibri" w:hAnsi="Calibri" w:cs="Calibri"/>
                <w:color w:val="FFFFFF" w:themeColor="background1"/>
                <w:sz w:val="24"/>
                <w:szCs w:val="24"/>
              </w:rPr>
            </w:pPr>
            <w:r w:rsidRPr="00580D87">
              <w:rPr>
                <w:rFonts w:ascii="Calibri" w:hAnsi="Calibri" w:cs="Calibri"/>
                <w:color w:val="FFFFFF" w:themeColor="background1"/>
                <w:sz w:val="24"/>
                <w:szCs w:val="24"/>
              </w:rPr>
              <w:t>SÍNTOMA</w:t>
            </w:r>
          </w:p>
        </w:tc>
        <w:tc>
          <w:tcPr>
            <w:tcW w:w="2831" w:type="dxa"/>
            <w:shd w:val="clear" w:color="auto" w:fill="156082" w:themeFill="accent1"/>
          </w:tcPr>
          <w:p w14:paraId="378FD122" w14:textId="79C28616" w:rsidR="00F564E7" w:rsidRPr="00580D87" w:rsidRDefault="00F564E7" w:rsidP="00757CB3">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rPr>
            </w:pPr>
            <w:r w:rsidRPr="00580D87">
              <w:rPr>
                <w:rFonts w:ascii="Calibri" w:hAnsi="Calibri" w:cs="Calibri"/>
                <w:color w:val="FFFFFF" w:themeColor="background1"/>
                <w:sz w:val="24"/>
                <w:szCs w:val="24"/>
              </w:rPr>
              <w:t>POSIBLE CAUSA</w:t>
            </w:r>
          </w:p>
        </w:tc>
        <w:tc>
          <w:tcPr>
            <w:tcW w:w="2832" w:type="dxa"/>
            <w:shd w:val="clear" w:color="auto" w:fill="156082" w:themeFill="accent1"/>
          </w:tcPr>
          <w:p w14:paraId="2356E0C4" w14:textId="64A5E531" w:rsidR="00F564E7" w:rsidRPr="00580D87" w:rsidRDefault="00F564E7" w:rsidP="00757CB3">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z w:val="24"/>
                <w:szCs w:val="24"/>
              </w:rPr>
            </w:pPr>
            <w:r w:rsidRPr="00580D87">
              <w:rPr>
                <w:rFonts w:ascii="Calibri" w:hAnsi="Calibri" w:cs="Calibri"/>
                <w:color w:val="FFFFFF" w:themeColor="background1"/>
                <w:sz w:val="24"/>
                <w:szCs w:val="24"/>
              </w:rPr>
              <w:t>ACCIÓN RECOMENDADA</w:t>
            </w:r>
          </w:p>
        </w:tc>
      </w:tr>
      <w:tr w:rsidR="00F564E7" w:rsidRPr="00580D87" w14:paraId="75620E66" w14:textId="77777777" w:rsidTr="00757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shd w:val="clear" w:color="auto" w:fill="DAE9F7" w:themeFill="text2" w:themeFillTint="1A"/>
          </w:tcPr>
          <w:p w14:paraId="3E26A70D" w14:textId="3012FC87" w:rsidR="00F564E7" w:rsidRPr="00580D87" w:rsidRDefault="00C508C7" w:rsidP="00757CB3">
            <w:pPr>
              <w:spacing w:line="276" w:lineRule="auto"/>
              <w:jc w:val="center"/>
              <w:rPr>
                <w:rFonts w:ascii="Calibri" w:hAnsi="Calibri" w:cs="Calibri"/>
                <w:sz w:val="24"/>
                <w:szCs w:val="24"/>
              </w:rPr>
            </w:pPr>
            <w:r w:rsidRPr="00580D87">
              <w:rPr>
                <w:rFonts w:ascii="Calibri" w:hAnsi="Calibri" w:cs="Calibri"/>
                <w:sz w:val="24"/>
                <w:szCs w:val="24"/>
              </w:rPr>
              <w:t>Fiebre alta repentina</w:t>
            </w:r>
            <w:r w:rsidR="008D0E15" w:rsidRPr="00580D87">
              <w:rPr>
                <w:rFonts w:ascii="Calibri" w:hAnsi="Calibri" w:cs="Calibri"/>
                <w:sz w:val="24"/>
                <w:szCs w:val="24"/>
              </w:rPr>
              <w:t>.</w:t>
            </w:r>
          </w:p>
        </w:tc>
        <w:tc>
          <w:tcPr>
            <w:tcW w:w="2831" w:type="dxa"/>
            <w:shd w:val="clear" w:color="auto" w:fill="DAE9F7" w:themeFill="text2" w:themeFillTint="1A"/>
          </w:tcPr>
          <w:p w14:paraId="6BE373D0" w14:textId="39C4057A" w:rsidR="00F564E7" w:rsidRPr="00580D87" w:rsidRDefault="00C508C7" w:rsidP="00757CB3">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Infección vital o bacteriana</w:t>
            </w:r>
            <w:r w:rsidR="008D0E15" w:rsidRPr="00580D87">
              <w:rPr>
                <w:rFonts w:ascii="Calibri" w:hAnsi="Calibri" w:cs="Calibri"/>
                <w:sz w:val="24"/>
                <w:szCs w:val="24"/>
              </w:rPr>
              <w:t>.</w:t>
            </w:r>
          </w:p>
        </w:tc>
        <w:tc>
          <w:tcPr>
            <w:tcW w:w="2832" w:type="dxa"/>
            <w:shd w:val="clear" w:color="auto" w:fill="DAE9F7" w:themeFill="text2" w:themeFillTint="1A"/>
          </w:tcPr>
          <w:p w14:paraId="0FDEE774" w14:textId="3E0C49C1" w:rsidR="00F564E7" w:rsidRPr="00580D87" w:rsidRDefault="00C508C7" w:rsidP="00757CB3">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Tomar antitérmico, hidratarse y monitorizar. Consultar al médico si no baja en 48h.</w:t>
            </w:r>
          </w:p>
        </w:tc>
      </w:tr>
      <w:tr w:rsidR="00F564E7" w:rsidRPr="00580D87" w14:paraId="367E015E" w14:textId="77777777" w:rsidTr="00757CB3">
        <w:tc>
          <w:tcPr>
            <w:cnfStyle w:val="001000000000" w:firstRow="0" w:lastRow="0" w:firstColumn="1" w:lastColumn="0" w:oddVBand="0" w:evenVBand="0" w:oddHBand="0" w:evenHBand="0" w:firstRowFirstColumn="0" w:firstRowLastColumn="0" w:lastRowFirstColumn="0" w:lastRowLastColumn="0"/>
            <w:tcW w:w="2831" w:type="dxa"/>
          </w:tcPr>
          <w:p w14:paraId="4DCF6746" w14:textId="3A453B4D" w:rsidR="00F564E7" w:rsidRPr="00580D87" w:rsidRDefault="00C508C7" w:rsidP="00757CB3">
            <w:pPr>
              <w:spacing w:line="276" w:lineRule="auto"/>
              <w:jc w:val="center"/>
              <w:rPr>
                <w:rFonts w:ascii="Calibri" w:hAnsi="Calibri" w:cs="Calibri"/>
                <w:sz w:val="24"/>
                <w:szCs w:val="24"/>
              </w:rPr>
            </w:pPr>
            <w:r w:rsidRPr="00580D87">
              <w:rPr>
                <w:rFonts w:ascii="Calibri" w:hAnsi="Calibri" w:cs="Calibri"/>
                <w:sz w:val="24"/>
                <w:szCs w:val="24"/>
              </w:rPr>
              <w:t>Dolor en el pecho con presión.</w:t>
            </w:r>
          </w:p>
        </w:tc>
        <w:tc>
          <w:tcPr>
            <w:tcW w:w="2831" w:type="dxa"/>
          </w:tcPr>
          <w:p w14:paraId="28B9CAF6" w14:textId="5D91B470" w:rsidR="00F564E7" w:rsidRPr="00580D87" w:rsidRDefault="008D0E15" w:rsidP="00757CB3">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Posible problema cardíaco.</w:t>
            </w:r>
          </w:p>
        </w:tc>
        <w:tc>
          <w:tcPr>
            <w:tcW w:w="2832" w:type="dxa"/>
          </w:tcPr>
          <w:p w14:paraId="07922CC0" w14:textId="77777777" w:rsidR="008D0E15" w:rsidRPr="00580D87" w:rsidRDefault="008D0E15" w:rsidP="00757CB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Llamar inmediatamente a emergencias (112). No hacer esfuerzos.</w:t>
            </w:r>
          </w:p>
          <w:p w14:paraId="7AAC13BC" w14:textId="77777777" w:rsidR="00F564E7" w:rsidRPr="00580D87" w:rsidRDefault="00F564E7" w:rsidP="00757CB3">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r w:rsidR="00F564E7" w:rsidRPr="00580D87" w14:paraId="465B731B" w14:textId="77777777" w:rsidTr="00757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shd w:val="clear" w:color="auto" w:fill="DAE9F7" w:themeFill="text2" w:themeFillTint="1A"/>
          </w:tcPr>
          <w:p w14:paraId="1B07468C" w14:textId="26549D02" w:rsidR="00F564E7" w:rsidRPr="00580D87" w:rsidRDefault="008D0E15" w:rsidP="00757CB3">
            <w:pPr>
              <w:spacing w:line="276" w:lineRule="auto"/>
              <w:jc w:val="center"/>
              <w:rPr>
                <w:rFonts w:ascii="Calibri" w:hAnsi="Calibri" w:cs="Calibri"/>
                <w:sz w:val="24"/>
                <w:szCs w:val="24"/>
              </w:rPr>
            </w:pPr>
            <w:r w:rsidRPr="00580D87">
              <w:rPr>
                <w:rFonts w:ascii="Calibri" w:hAnsi="Calibri" w:cs="Calibri"/>
                <w:sz w:val="24"/>
                <w:szCs w:val="24"/>
              </w:rPr>
              <w:t>Mareo tras golpe en la cabeza.</w:t>
            </w:r>
          </w:p>
        </w:tc>
        <w:tc>
          <w:tcPr>
            <w:tcW w:w="2831" w:type="dxa"/>
            <w:shd w:val="clear" w:color="auto" w:fill="DAE9F7" w:themeFill="text2" w:themeFillTint="1A"/>
          </w:tcPr>
          <w:p w14:paraId="012A22B5" w14:textId="2D4FC24F" w:rsidR="00F564E7" w:rsidRPr="00580D87" w:rsidRDefault="008D0E15" w:rsidP="00757CB3">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Conmoción leve.</w:t>
            </w:r>
          </w:p>
        </w:tc>
        <w:tc>
          <w:tcPr>
            <w:tcW w:w="2832" w:type="dxa"/>
            <w:shd w:val="clear" w:color="auto" w:fill="DAE9F7" w:themeFill="text2" w:themeFillTint="1A"/>
          </w:tcPr>
          <w:p w14:paraId="488235EC" w14:textId="37D3EC72" w:rsidR="00F564E7" w:rsidRPr="00580D87" w:rsidRDefault="008D0E15" w:rsidP="00757CB3">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580D87">
              <w:rPr>
                <w:rFonts w:ascii="Calibri" w:hAnsi="Calibri" w:cs="Calibri"/>
                <w:sz w:val="24"/>
                <w:szCs w:val="24"/>
              </w:rPr>
              <w:t>Reposo en un lugar tranquilo. Acudir a urgencias si hay vómitos o visión borrosa.</w:t>
            </w:r>
          </w:p>
        </w:tc>
      </w:tr>
    </w:tbl>
    <w:p w14:paraId="076F0F0C" w14:textId="77777777" w:rsidR="00F564E7" w:rsidRPr="00580D87" w:rsidRDefault="00F564E7" w:rsidP="00F564E7">
      <w:pPr>
        <w:spacing w:line="360" w:lineRule="auto"/>
        <w:rPr>
          <w:rFonts w:ascii="Calibri" w:hAnsi="Calibri" w:cs="Calibri"/>
          <w:sz w:val="24"/>
          <w:szCs w:val="24"/>
        </w:rPr>
      </w:pPr>
    </w:p>
    <w:p w14:paraId="0A6C6C7B" w14:textId="2D245810" w:rsidR="001733B7" w:rsidRPr="00580D87" w:rsidRDefault="001733B7" w:rsidP="00F564E7">
      <w:pPr>
        <w:pStyle w:val="Ttulo2"/>
      </w:pPr>
      <w:r w:rsidRPr="00580D87">
        <w:t>Teléfonos de Emergencia</w:t>
      </w:r>
    </w:p>
    <w:p w14:paraId="7C8A675F" w14:textId="76908A28" w:rsidR="001733B7" w:rsidRPr="00580D87" w:rsidRDefault="001733B7" w:rsidP="001733B7">
      <w:pPr>
        <w:spacing w:line="360" w:lineRule="auto"/>
        <w:rPr>
          <w:rFonts w:ascii="Calibri" w:hAnsi="Calibri" w:cs="Calibri"/>
          <w:sz w:val="24"/>
          <w:szCs w:val="24"/>
        </w:rPr>
      </w:pPr>
      <w:r w:rsidRPr="00580D87">
        <w:rPr>
          <w:rFonts w:ascii="Calibri" w:hAnsi="Calibri" w:cs="Calibri"/>
          <w:sz w:val="24"/>
          <w:szCs w:val="24"/>
        </w:rPr>
        <w:t>Guarde siempre estos números en un lugar visible (como la puerta de la nevera) o programados en su teléfono móvil:</w:t>
      </w:r>
    </w:p>
    <w:p w14:paraId="64ACACA8" w14:textId="77777777" w:rsidR="001733B7" w:rsidRPr="00580D87" w:rsidRDefault="001733B7" w:rsidP="001733B7">
      <w:pPr>
        <w:numPr>
          <w:ilvl w:val="0"/>
          <w:numId w:val="6"/>
        </w:numPr>
        <w:spacing w:line="360" w:lineRule="auto"/>
        <w:rPr>
          <w:rFonts w:ascii="Calibri" w:hAnsi="Calibri" w:cs="Calibri"/>
          <w:sz w:val="24"/>
          <w:szCs w:val="24"/>
        </w:rPr>
      </w:pPr>
      <w:r w:rsidRPr="00580D87">
        <w:rPr>
          <w:rFonts w:ascii="Calibri" w:hAnsi="Calibri" w:cs="Calibri"/>
          <w:b/>
          <w:bCs/>
          <w:sz w:val="24"/>
          <w:szCs w:val="24"/>
        </w:rPr>
        <w:t>Emergencias (Válido en toda la UE):</w:t>
      </w:r>
      <w:r w:rsidRPr="00580D87">
        <w:rPr>
          <w:rFonts w:ascii="Calibri" w:hAnsi="Calibri" w:cs="Calibri"/>
          <w:sz w:val="24"/>
          <w:szCs w:val="24"/>
        </w:rPr>
        <w:t xml:space="preserve"> 112</w:t>
      </w:r>
    </w:p>
    <w:p w14:paraId="4F68A0B1" w14:textId="77777777" w:rsidR="001733B7" w:rsidRPr="00580D87" w:rsidRDefault="001733B7" w:rsidP="001733B7">
      <w:pPr>
        <w:numPr>
          <w:ilvl w:val="0"/>
          <w:numId w:val="6"/>
        </w:numPr>
        <w:spacing w:line="360" w:lineRule="auto"/>
        <w:rPr>
          <w:rFonts w:ascii="Calibri" w:hAnsi="Calibri" w:cs="Calibri"/>
          <w:sz w:val="24"/>
          <w:szCs w:val="24"/>
        </w:rPr>
      </w:pPr>
      <w:r w:rsidRPr="00580D87">
        <w:rPr>
          <w:rFonts w:ascii="Calibri" w:hAnsi="Calibri" w:cs="Calibri"/>
          <w:b/>
          <w:bCs/>
          <w:sz w:val="24"/>
          <w:szCs w:val="24"/>
        </w:rPr>
        <w:t>Urgencias Médicas:</w:t>
      </w:r>
      <w:r w:rsidRPr="00580D87">
        <w:rPr>
          <w:rFonts w:ascii="Calibri" w:hAnsi="Calibri" w:cs="Calibri"/>
          <w:sz w:val="24"/>
          <w:szCs w:val="24"/>
        </w:rPr>
        <w:t xml:space="preserve"> 061</w:t>
      </w:r>
    </w:p>
    <w:p w14:paraId="7BE98335" w14:textId="77777777" w:rsidR="001733B7" w:rsidRPr="00580D87" w:rsidRDefault="001733B7" w:rsidP="001733B7">
      <w:pPr>
        <w:numPr>
          <w:ilvl w:val="0"/>
          <w:numId w:val="6"/>
        </w:numPr>
        <w:spacing w:line="360" w:lineRule="auto"/>
        <w:rPr>
          <w:rFonts w:ascii="Calibri" w:hAnsi="Calibri" w:cs="Calibri"/>
          <w:sz w:val="24"/>
          <w:szCs w:val="24"/>
        </w:rPr>
      </w:pPr>
      <w:r w:rsidRPr="00580D87">
        <w:rPr>
          <w:rFonts w:ascii="Calibri" w:hAnsi="Calibri" w:cs="Calibri"/>
          <w:b/>
          <w:bCs/>
          <w:sz w:val="24"/>
          <w:szCs w:val="24"/>
        </w:rPr>
        <w:t>Instituto Nacional de Toxicología:</w:t>
      </w:r>
      <w:r w:rsidRPr="00580D87">
        <w:rPr>
          <w:rFonts w:ascii="Calibri" w:hAnsi="Calibri" w:cs="Calibri"/>
          <w:sz w:val="24"/>
          <w:szCs w:val="24"/>
        </w:rPr>
        <w:t xml:space="preserve"> 91 562 04 20</w:t>
      </w:r>
    </w:p>
    <w:p w14:paraId="63C8F2BD" w14:textId="77777777" w:rsidR="00B0062A" w:rsidRDefault="00B0062A"/>
    <w:sectPr w:rsidR="00B006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6894"/>
    <w:multiLevelType w:val="multilevel"/>
    <w:tmpl w:val="696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13BA"/>
    <w:multiLevelType w:val="multilevel"/>
    <w:tmpl w:val="F32C68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1898"/>
    <w:multiLevelType w:val="multilevel"/>
    <w:tmpl w:val="8512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037C7"/>
    <w:multiLevelType w:val="multilevel"/>
    <w:tmpl w:val="3C6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5B4E"/>
    <w:multiLevelType w:val="multilevel"/>
    <w:tmpl w:val="2B8E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41B63"/>
    <w:multiLevelType w:val="multilevel"/>
    <w:tmpl w:val="84983C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357DC"/>
    <w:multiLevelType w:val="multilevel"/>
    <w:tmpl w:val="C446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9752D"/>
    <w:multiLevelType w:val="multilevel"/>
    <w:tmpl w:val="C06CAA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10DF3"/>
    <w:multiLevelType w:val="multilevel"/>
    <w:tmpl w:val="AAD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28245">
    <w:abstractNumId w:val="4"/>
  </w:num>
  <w:num w:numId="2" w16cid:durableId="127285672">
    <w:abstractNumId w:val="0"/>
  </w:num>
  <w:num w:numId="3" w16cid:durableId="597300718">
    <w:abstractNumId w:val="3"/>
  </w:num>
  <w:num w:numId="4" w16cid:durableId="2112583178">
    <w:abstractNumId w:val="8"/>
  </w:num>
  <w:num w:numId="5" w16cid:durableId="2077627758">
    <w:abstractNumId w:val="2"/>
  </w:num>
  <w:num w:numId="6" w16cid:durableId="453450632">
    <w:abstractNumId w:val="6"/>
  </w:num>
  <w:num w:numId="7" w16cid:durableId="1769503039">
    <w:abstractNumId w:val="5"/>
  </w:num>
  <w:num w:numId="8" w16cid:durableId="22903138">
    <w:abstractNumId w:val="1"/>
  </w:num>
  <w:num w:numId="9" w16cid:durableId="163515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F5"/>
    <w:rsid w:val="000965DD"/>
    <w:rsid w:val="001235F5"/>
    <w:rsid w:val="001733B7"/>
    <w:rsid w:val="00305983"/>
    <w:rsid w:val="004C6F5A"/>
    <w:rsid w:val="00520C7B"/>
    <w:rsid w:val="00580D87"/>
    <w:rsid w:val="006617E3"/>
    <w:rsid w:val="00757CB3"/>
    <w:rsid w:val="008A5D5F"/>
    <w:rsid w:val="008D0E15"/>
    <w:rsid w:val="00974DB7"/>
    <w:rsid w:val="00A30C5B"/>
    <w:rsid w:val="00B0062A"/>
    <w:rsid w:val="00B9760B"/>
    <w:rsid w:val="00BC694D"/>
    <w:rsid w:val="00C508C7"/>
    <w:rsid w:val="00F564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C94D"/>
  <w15:chartTrackingRefBased/>
  <w15:docId w15:val="{8FFFEF7D-E594-49EB-9564-622BEB85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3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35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35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5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5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5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5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5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5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35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35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35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5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5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5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5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5F5"/>
    <w:rPr>
      <w:rFonts w:eastAsiaTheme="majorEastAsia" w:cstheme="majorBidi"/>
      <w:color w:val="272727" w:themeColor="text1" w:themeTint="D8"/>
    </w:rPr>
  </w:style>
  <w:style w:type="paragraph" w:styleId="Ttulo">
    <w:name w:val="Title"/>
    <w:basedOn w:val="Normal"/>
    <w:next w:val="Normal"/>
    <w:link w:val="TtuloCar"/>
    <w:uiPriority w:val="10"/>
    <w:qFormat/>
    <w:rsid w:val="0012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5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5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5F5"/>
    <w:pPr>
      <w:spacing w:before="160"/>
      <w:jc w:val="center"/>
    </w:pPr>
    <w:rPr>
      <w:i/>
      <w:iCs/>
      <w:color w:val="404040" w:themeColor="text1" w:themeTint="BF"/>
    </w:rPr>
  </w:style>
  <w:style w:type="character" w:customStyle="1" w:styleId="CitaCar">
    <w:name w:val="Cita Car"/>
    <w:basedOn w:val="Fuentedeprrafopredeter"/>
    <w:link w:val="Cita"/>
    <w:uiPriority w:val="29"/>
    <w:rsid w:val="001235F5"/>
    <w:rPr>
      <w:i/>
      <w:iCs/>
      <w:color w:val="404040" w:themeColor="text1" w:themeTint="BF"/>
    </w:rPr>
  </w:style>
  <w:style w:type="paragraph" w:styleId="Prrafodelista">
    <w:name w:val="List Paragraph"/>
    <w:basedOn w:val="Normal"/>
    <w:uiPriority w:val="34"/>
    <w:qFormat/>
    <w:rsid w:val="001235F5"/>
    <w:pPr>
      <w:ind w:left="720"/>
      <w:contextualSpacing/>
    </w:pPr>
  </w:style>
  <w:style w:type="character" w:styleId="nfasisintenso">
    <w:name w:val="Intense Emphasis"/>
    <w:basedOn w:val="Fuentedeprrafopredeter"/>
    <w:uiPriority w:val="21"/>
    <w:qFormat/>
    <w:rsid w:val="001235F5"/>
    <w:rPr>
      <w:i/>
      <w:iCs/>
      <w:color w:val="0F4761" w:themeColor="accent1" w:themeShade="BF"/>
    </w:rPr>
  </w:style>
  <w:style w:type="paragraph" w:styleId="Citadestacada">
    <w:name w:val="Intense Quote"/>
    <w:basedOn w:val="Normal"/>
    <w:next w:val="Normal"/>
    <w:link w:val="CitadestacadaCar"/>
    <w:uiPriority w:val="30"/>
    <w:qFormat/>
    <w:rsid w:val="0012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5F5"/>
    <w:rPr>
      <w:i/>
      <w:iCs/>
      <w:color w:val="0F4761" w:themeColor="accent1" w:themeShade="BF"/>
    </w:rPr>
  </w:style>
  <w:style w:type="character" w:styleId="Referenciaintensa">
    <w:name w:val="Intense Reference"/>
    <w:basedOn w:val="Fuentedeprrafopredeter"/>
    <w:uiPriority w:val="32"/>
    <w:qFormat/>
    <w:rsid w:val="001235F5"/>
    <w:rPr>
      <w:b/>
      <w:bCs/>
      <w:smallCaps/>
      <w:color w:val="0F4761" w:themeColor="accent1" w:themeShade="BF"/>
      <w:spacing w:val="5"/>
    </w:rPr>
  </w:style>
  <w:style w:type="table" w:styleId="Tablaconcuadrcula">
    <w:name w:val="Table Grid"/>
    <w:basedOn w:val="Tablanormal"/>
    <w:uiPriority w:val="39"/>
    <w:rsid w:val="00F5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757CB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f26a00-d05a-473c-82e9-1a31a41fefd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40EB99B6D87CD45A2BFDA7BDED8AB9E" ma:contentTypeVersion="9" ma:contentTypeDescription="Crear nuevo documento." ma:contentTypeScope="" ma:versionID="a3ca849998e57e9e91e6da4e52649c7a">
  <xsd:schema xmlns:xsd="http://www.w3.org/2001/XMLSchema" xmlns:xs="http://www.w3.org/2001/XMLSchema" xmlns:p="http://schemas.microsoft.com/office/2006/metadata/properties" xmlns:ns3="38f26a00-d05a-473c-82e9-1a31a41fefd1" xmlns:ns4="95d660d5-d67c-4efc-a637-5445d20858c1" targetNamespace="http://schemas.microsoft.com/office/2006/metadata/properties" ma:root="true" ma:fieldsID="5af2093b0c28f2229eb1035743da8fbe" ns3:_="" ns4:_="">
    <xsd:import namespace="38f26a00-d05a-473c-82e9-1a31a41fefd1"/>
    <xsd:import namespace="95d660d5-d67c-4efc-a637-5445d20858c1"/>
    <xsd:element name="properties">
      <xsd:complexType>
        <xsd:sequence>
          <xsd:element name="documentManagement">
            <xsd:complexType>
              <xsd:all>
                <xsd:element ref="ns3:MediaServiceMetadata" minOccurs="0"/>
                <xsd:element ref="ns3:MediaServiceSearchProperties" minOccurs="0"/>
                <xsd:element ref="ns3:MediaServiceObjectDetectorVersions"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f26a00-d05a-473c-82e9-1a31a41fe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FastMetadata" ma:index="11" nillable="true" ma:displayName="MediaServiceFastMetadata" ma:hidden="true" ma:internalName="MediaServiceFastMetadata"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d660d5-d67c-4efc-a637-5445d20858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DEFE35-D989-401A-9264-599583627364}">
  <ds:schemaRefs>
    <ds:schemaRef ds:uri="http://schemas.microsoft.com/sharepoint/v3/contenttype/forms"/>
  </ds:schemaRefs>
</ds:datastoreItem>
</file>

<file path=customXml/itemProps2.xml><?xml version="1.0" encoding="utf-8"?>
<ds:datastoreItem xmlns:ds="http://schemas.openxmlformats.org/officeDocument/2006/customXml" ds:itemID="{2F2A282C-0638-47A2-9A64-8476FF52737B}">
  <ds:schemaRefs>
    <ds:schemaRef ds:uri="http://schemas.microsoft.com/office/2006/metadata/properties"/>
    <ds:schemaRef ds:uri="http://schemas.microsoft.com/office/infopath/2007/PartnerControls"/>
    <ds:schemaRef ds:uri="38f26a00-d05a-473c-82e9-1a31a41fefd1"/>
  </ds:schemaRefs>
</ds:datastoreItem>
</file>

<file path=customXml/itemProps3.xml><?xml version="1.0" encoding="utf-8"?>
<ds:datastoreItem xmlns:ds="http://schemas.openxmlformats.org/officeDocument/2006/customXml" ds:itemID="{4FDA0728-0700-4238-B84D-EF3F0DA038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f26a00-d05a-473c-82e9-1a31a41fefd1"/>
    <ds:schemaRef ds:uri="95d660d5-d67c-4efc-a637-5445d20858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524</Words>
  <Characters>2885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Básica de Primero Auxilios</dc:title>
  <dc:subject/>
  <dc:creator>Ana Balbaneda Palau</dc:creator>
  <cp:keywords/>
  <dc:description/>
  <cp:lastModifiedBy>Ana Balbaneda Palau</cp:lastModifiedBy>
  <cp:revision>4</cp:revision>
  <dcterms:created xsi:type="dcterms:W3CDTF">2026-05-09T16:56:00Z</dcterms:created>
  <dcterms:modified xsi:type="dcterms:W3CDTF">2026-05-09T17:58:00Z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0x010100740EB99B6D87CD45A2BFDA7BDED8AB9E</vt:lpwstr>
  </property>
</Properties>
</file>