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0500D" w14:textId="77777777" w:rsidR="00AB64F6" w:rsidRDefault="6C43E1AC">
      <w:pPr>
        <w:spacing w:before="1600"/>
        <w:jc w:val="center"/>
      </w:pPr>
      <w:r w:rsidRPr="6C43E1AC">
        <w:rPr>
          <w:b/>
          <w:bCs/>
          <w:color w:val="595959"/>
          <w:sz w:val="24"/>
          <w:szCs w:val="24"/>
        </w:rPr>
        <w:t>ARTS — ArteSul Marketplace</w:t>
      </w:r>
    </w:p>
    <w:p w14:paraId="7F9BC0FC" w14:textId="77777777" w:rsidR="00AB64F6" w:rsidRDefault="6C43E1AC">
      <w:pPr>
        <w:spacing w:before="400" w:after="200"/>
        <w:jc w:val="center"/>
      </w:pPr>
      <w:r w:rsidRPr="6C43E1AC">
        <w:rPr>
          <w:b/>
          <w:bCs/>
          <w:color w:val="1F3864"/>
          <w:sz w:val="44"/>
          <w:szCs w:val="44"/>
        </w:rPr>
        <w:t>PLANO DE GERENCIAMENTO DE CONFIGURAÇÃO</w:t>
      </w:r>
    </w:p>
    <w:p w14:paraId="15478194" w14:textId="77777777" w:rsidR="00AB64F6" w:rsidRDefault="6C43E1AC" w:rsidP="6C43E1AC">
      <w:pPr>
        <w:spacing w:after="800"/>
        <w:jc w:val="center"/>
        <w:rPr>
          <w:b/>
          <w:bCs/>
          <w:sz w:val="28"/>
          <w:szCs w:val="28"/>
        </w:rPr>
      </w:pPr>
      <w:r w:rsidRPr="6C43E1AC">
        <w:rPr>
          <w:b/>
          <w:bCs/>
          <w:sz w:val="28"/>
          <w:szCs w:val="28"/>
        </w:rPr>
        <w:t>Enfoque DevOps — Integração e Entrega Contínuas (CI/CD)</w:t>
      </w:r>
    </w:p>
    <w:p w14:paraId="7342D252" w14:textId="368C91DE" w:rsidR="00AB64F6" w:rsidRDefault="6C43E1AC">
      <w:pPr>
        <w:spacing w:after="1600"/>
        <w:jc w:val="center"/>
      </w:pPr>
      <w:r w:rsidRPr="6C43E1AC">
        <w:rPr>
          <w:color w:val="595959"/>
          <w:sz w:val="24"/>
          <w:szCs w:val="24"/>
        </w:rPr>
        <w:t>Versão 1.</w:t>
      </w:r>
      <w:r w:rsidR="00ED6B18">
        <w:rPr>
          <w:color w:val="595959"/>
          <w:sz w:val="24"/>
          <w:szCs w:val="24"/>
        </w:rPr>
        <w:t>1</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20"/>
      </w:tblGrid>
      <w:tr w:rsidR="00AB64F6" w14:paraId="641F18E4" w14:textId="77777777" w:rsidTr="6C43E1AC">
        <w:tblPrEx>
          <w:tblCellMar>
            <w:top w:w="0" w:type="dxa"/>
            <w:bottom w:w="0" w:type="dxa"/>
          </w:tblCellMar>
        </w:tblPrEx>
        <w:trPr>
          <w:tblHeader/>
        </w:trPr>
        <w:tc>
          <w:tcPr>
            <w:tcW w:w="3200" w:type="dxa"/>
            <w:shd w:val="clear" w:color="auto" w:fill="0070C0"/>
            <w:tcMar>
              <w:top w:w="80" w:type="dxa"/>
              <w:left w:w="100" w:type="dxa"/>
              <w:bottom w:w="80" w:type="dxa"/>
              <w:right w:w="100" w:type="dxa"/>
            </w:tcMar>
            <w:vAlign w:val="center"/>
          </w:tcPr>
          <w:p w14:paraId="658B7F89" w14:textId="77777777" w:rsidR="00AB64F6" w:rsidRDefault="6C43E1AC">
            <w:r w:rsidRPr="6C43E1AC">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33A88C67" w14:textId="77777777" w:rsidR="00AB64F6" w:rsidRDefault="6C43E1AC">
            <w:r w:rsidRPr="6C43E1AC">
              <w:rPr>
                <w:b/>
                <w:bCs/>
                <w:color w:val="FFFFFF"/>
                <w:sz w:val="20"/>
                <w:szCs w:val="20"/>
              </w:rPr>
              <w:t>Descrição</w:t>
            </w:r>
          </w:p>
        </w:tc>
      </w:tr>
      <w:tr w:rsidR="00AB64F6" w14:paraId="4D1AD46F" w14:textId="77777777" w:rsidTr="6C43E1AC">
        <w:tblPrEx>
          <w:tblCellMar>
            <w:top w:w="0" w:type="dxa"/>
            <w:bottom w:w="0" w:type="dxa"/>
          </w:tblCellMar>
        </w:tblPrEx>
        <w:tc>
          <w:tcPr>
            <w:tcW w:w="3200" w:type="dxa"/>
            <w:tcMar>
              <w:top w:w="80" w:type="dxa"/>
              <w:left w:w="100" w:type="dxa"/>
              <w:bottom w:w="80" w:type="dxa"/>
              <w:right w:w="100" w:type="dxa"/>
            </w:tcMar>
            <w:vAlign w:val="center"/>
          </w:tcPr>
          <w:p w14:paraId="180ADBFD" w14:textId="77777777" w:rsidR="00AB64F6" w:rsidRDefault="6C43E1AC">
            <w:r w:rsidRPr="6C43E1AC">
              <w:rPr>
                <w:color w:val="000000"/>
                <w:sz w:val="20"/>
                <w:szCs w:val="20"/>
              </w:rPr>
              <w:t>Projeto</w:t>
            </w:r>
          </w:p>
        </w:tc>
        <w:tc>
          <w:tcPr>
            <w:tcW w:w="6320" w:type="dxa"/>
            <w:tcMar>
              <w:top w:w="80" w:type="dxa"/>
              <w:left w:w="100" w:type="dxa"/>
              <w:bottom w:w="80" w:type="dxa"/>
              <w:right w:w="100" w:type="dxa"/>
            </w:tcMar>
            <w:vAlign w:val="center"/>
          </w:tcPr>
          <w:p w14:paraId="73A647BB" w14:textId="77777777" w:rsidR="00AB64F6" w:rsidRDefault="6C43E1AC">
            <w:r w:rsidRPr="6C43E1AC">
              <w:rPr>
                <w:color w:val="000000"/>
                <w:sz w:val="20"/>
                <w:szCs w:val="20"/>
              </w:rPr>
              <w:t>ARTS — ArteSul Marketplace</w:t>
            </w:r>
          </w:p>
        </w:tc>
      </w:tr>
      <w:tr w:rsidR="00AB64F6" w14:paraId="4E53DC18" w14:textId="77777777" w:rsidTr="6C43E1AC">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95477C6" w14:textId="77777777" w:rsidR="00AB64F6" w:rsidRDefault="6C43E1AC">
            <w:r w:rsidRPr="6C43E1AC">
              <w:rPr>
                <w:color w:val="000000"/>
                <w:sz w:val="20"/>
                <w:szCs w:val="20"/>
              </w:rPr>
              <w:t>Gerente de Projeto</w:t>
            </w:r>
          </w:p>
        </w:tc>
        <w:tc>
          <w:tcPr>
            <w:tcW w:w="6320" w:type="dxa"/>
            <w:shd w:val="clear" w:color="auto" w:fill="F2F2F2"/>
            <w:tcMar>
              <w:top w:w="80" w:type="dxa"/>
              <w:left w:w="100" w:type="dxa"/>
              <w:bottom w:w="80" w:type="dxa"/>
              <w:right w:w="100" w:type="dxa"/>
            </w:tcMar>
            <w:vAlign w:val="center"/>
          </w:tcPr>
          <w:p w14:paraId="5883AB6A" w14:textId="77777777" w:rsidR="00AB64F6" w:rsidRDefault="6C43E1AC">
            <w:r w:rsidRPr="6C43E1AC">
              <w:rPr>
                <w:color w:val="000000"/>
                <w:sz w:val="20"/>
                <w:szCs w:val="20"/>
              </w:rPr>
              <w:t>Ruan Pablo Amaral</w:t>
            </w:r>
          </w:p>
        </w:tc>
      </w:tr>
      <w:tr w:rsidR="00AB64F6" w14:paraId="78842E5E" w14:textId="77777777" w:rsidTr="6C43E1AC">
        <w:tblPrEx>
          <w:tblCellMar>
            <w:top w:w="0" w:type="dxa"/>
            <w:bottom w:w="0" w:type="dxa"/>
          </w:tblCellMar>
        </w:tblPrEx>
        <w:tc>
          <w:tcPr>
            <w:tcW w:w="3200" w:type="dxa"/>
            <w:tcMar>
              <w:top w:w="80" w:type="dxa"/>
              <w:left w:w="100" w:type="dxa"/>
              <w:bottom w:w="80" w:type="dxa"/>
              <w:right w:w="100" w:type="dxa"/>
            </w:tcMar>
            <w:vAlign w:val="center"/>
          </w:tcPr>
          <w:p w14:paraId="022F75B7" w14:textId="77777777" w:rsidR="00AB64F6" w:rsidRDefault="6C43E1AC">
            <w:r w:rsidRPr="6C43E1AC">
              <w:rPr>
                <w:color w:val="000000"/>
                <w:sz w:val="20"/>
                <w:szCs w:val="20"/>
              </w:rPr>
              <w:t>Gerente/Responsável de GCS-DevOps</w:t>
            </w:r>
          </w:p>
        </w:tc>
        <w:tc>
          <w:tcPr>
            <w:tcW w:w="6320" w:type="dxa"/>
            <w:tcMar>
              <w:top w:w="80" w:type="dxa"/>
              <w:left w:w="100" w:type="dxa"/>
              <w:bottom w:w="80" w:type="dxa"/>
              <w:right w:w="100" w:type="dxa"/>
            </w:tcMar>
            <w:vAlign w:val="center"/>
          </w:tcPr>
          <w:p w14:paraId="71C39DA8" w14:textId="77777777" w:rsidR="00AB64F6" w:rsidRDefault="6C43E1AC">
            <w:r w:rsidRPr="6C43E1AC">
              <w:rPr>
                <w:color w:val="000000"/>
                <w:sz w:val="20"/>
                <w:szCs w:val="20"/>
              </w:rPr>
              <w:t>Ana Beatriz Adriano da Silva</w:t>
            </w:r>
          </w:p>
        </w:tc>
      </w:tr>
      <w:tr w:rsidR="00AB64F6" w14:paraId="51028BAE" w14:textId="77777777" w:rsidTr="6C43E1AC">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1F3B221" w14:textId="77777777" w:rsidR="00AB64F6" w:rsidRDefault="6C43E1AC">
            <w:r w:rsidRPr="6C43E1AC">
              <w:rPr>
                <w:color w:val="000000"/>
                <w:sz w:val="20"/>
                <w:szCs w:val="20"/>
              </w:rPr>
              <w:t>Fábrica de Software / Squad</w:t>
            </w:r>
          </w:p>
        </w:tc>
        <w:tc>
          <w:tcPr>
            <w:tcW w:w="6320" w:type="dxa"/>
            <w:shd w:val="clear" w:color="auto" w:fill="F2F2F2"/>
            <w:tcMar>
              <w:top w:w="80" w:type="dxa"/>
              <w:left w:w="100" w:type="dxa"/>
              <w:bottom w:w="80" w:type="dxa"/>
              <w:right w:w="100" w:type="dxa"/>
            </w:tcMar>
            <w:vAlign w:val="center"/>
          </w:tcPr>
          <w:p w14:paraId="7D0557B4" w14:textId="77777777" w:rsidR="00AB64F6" w:rsidRDefault="6C43E1AC">
            <w:r w:rsidRPr="6C43E1AC">
              <w:rPr>
                <w:color w:val="000000"/>
                <w:sz w:val="20"/>
                <w:szCs w:val="20"/>
              </w:rPr>
              <w:t>ARTS — Squad ArteSul (6 integrantes)</w:t>
            </w:r>
          </w:p>
        </w:tc>
      </w:tr>
      <w:tr w:rsidR="00AB64F6" w14:paraId="2CD700C4" w14:textId="77777777" w:rsidTr="6C43E1AC">
        <w:tblPrEx>
          <w:tblCellMar>
            <w:top w:w="0" w:type="dxa"/>
            <w:bottom w:w="0" w:type="dxa"/>
          </w:tblCellMar>
        </w:tblPrEx>
        <w:tc>
          <w:tcPr>
            <w:tcW w:w="3200" w:type="dxa"/>
            <w:tcMar>
              <w:top w:w="80" w:type="dxa"/>
              <w:left w:w="100" w:type="dxa"/>
              <w:bottom w:w="80" w:type="dxa"/>
              <w:right w:w="100" w:type="dxa"/>
            </w:tcMar>
            <w:vAlign w:val="center"/>
          </w:tcPr>
          <w:p w14:paraId="69B5635B" w14:textId="77777777" w:rsidR="00AB64F6" w:rsidRDefault="6C43E1AC">
            <w:r w:rsidRPr="6C43E1AC">
              <w:rPr>
                <w:color w:val="000000"/>
                <w:sz w:val="20"/>
                <w:szCs w:val="20"/>
              </w:rPr>
              <w:t>Repositório principal</w:t>
            </w:r>
          </w:p>
        </w:tc>
        <w:tc>
          <w:tcPr>
            <w:tcW w:w="6320" w:type="dxa"/>
            <w:tcMar>
              <w:top w:w="80" w:type="dxa"/>
              <w:left w:w="100" w:type="dxa"/>
              <w:bottom w:w="80" w:type="dxa"/>
              <w:right w:w="100" w:type="dxa"/>
            </w:tcMar>
            <w:vAlign w:val="center"/>
          </w:tcPr>
          <w:p w14:paraId="6EB18F65" w14:textId="7A40F2CF" w:rsidR="00AB64F6" w:rsidRDefault="00715706">
            <w:r w:rsidRPr="00715706">
              <w:rPr>
                <w:color w:val="000000"/>
                <w:sz w:val="20"/>
                <w:szCs w:val="20"/>
              </w:rPr>
              <w:t>https://github.com/AnaBeatrizA-Silva/engSof_ArteSulMarketplace</w:t>
            </w:r>
          </w:p>
        </w:tc>
      </w:tr>
    </w:tbl>
    <w:p w14:paraId="4F452868" w14:textId="77777777" w:rsidR="00AB64F6" w:rsidRDefault="00AB64F6">
      <w:pPr>
        <w:spacing w:after="400"/>
      </w:pPr>
    </w:p>
    <w:p w14:paraId="2B2C0961" w14:textId="77777777" w:rsidR="00AB64F6" w:rsidRDefault="6C43E1AC">
      <w:pPr>
        <w:spacing w:after="120"/>
      </w:pPr>
      <w:r w:rsidRPr="6C43E1AC">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600"/>
        <w:gridCol w:w="2120"/>
      </w:tblGrid>
      <w:tr w:rsidR="00AB64F6" w14:paraId="52A6E808" w14:textId="77777777" w:rsidTr="6C43E1AC">
        <w:tblPrEx>
          <w:tblCellMar>
            <w:top w:w="0" w:type="dxa"/>
            <w:bottom w:w="0" w:type="dxa"/>
          </w:tblCellMar>
        </w:tblPrEx>
        <w:trPr>
          <w:tblHeader/>
        </w:trPr>
        <w:tc>
          <w:tcPr>
            <w:tcW w:w="1600" w:type="dxa"/>
            <w:shd w:val="clear" w:color="auto" w:fill="0070C0"/>
            <w:tcMar>
              <w:top w:w="80" w:type="dxa"/>
              <w:left w:w="100" w:type="dxa"/>
              <w:bottom w:w="80" w:type="dxa"/>
              <w:right w:w="100" w:type="dxa"/>
            </w:tcMar>
            <w:vAlign w:val="center"/>
          </w:tcPr>
          <w:p w14:paraId="5370A1C8" w14:textId="77777777" w:rsidR="00AB64F6" w:rsidRDefault="6C43E1AC">
            <w:r w:rsidRPr="6C43E1AC">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22FB63CE" w14:textId="77777777" w:rsidR="00AB64F6" w:rsidRDefault="6C43E1AC">
            <w:r w:rsidRPr="6C43E1AC">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213089C3" w14:textId="77777777" w:rsidR="00AB64F6" w:rsidRDefault="6C43E1AC">
            <w:r w:rsidRPr="6C43E1AC">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5E21D2F5" w14:textId="77777777" w:rsidR="00AB64F6" w:rsidRDefault="6C43E1AC">
            <w:r w:rsidRPr="6C43E1AC">
              <w:rPr>
                <w:b/>
                <w:bCs/>
                <w:color w:val="FFFFFF"/>
                <w:sz w:val="20"/>
                <w:szCs w:val="20"/>
              </w:rPr>
              <w:t>Autor</w:t>
            </w:r>
          </w:p>
        </w:tc>
      </w:tr>
      <w:tr w:rsidR="00AB64F6" w14:paraId="47A92E82" w14:textId="77777777" w:rsidTr="6C43E1AC">
        <w:tblPrEx>
          <w:tblCellMar>
            <w:top w:w="0" w:type="dxa"/>
            <w:bottom w:w="0" w:type="dxa"/>
          </w:tblCellMar>
        </w:tblPrEx>
        <w:tc>
          <w:tcPr>
            <w:tcW w:w="1600" w:type="dxa"/>
            <w:tcMar>
              <w:top w:w="80" w:type="dxa"/>
              <w:left w:w="100" w:type="dxa"/>
              <w:bottom w:w="80" w:type="dxa"/>
              <w:right w:w="100" w:type="dxa"/>
            </w:tcMar>
            <w:vAlign w:val="center"/>
          </w:tcPr>
          <w:p w14:paraId="68204B61" w14:textId="77777777" w:rsidR="00AB64F6" w:rsidRDefault="061208BA" w:rsidP="6C43E1AC">
            <w:pPr>
              <w:rPr>
                <w:color w:val="000000"/>
                <w:sz w:val="20"/>
                <w:szCs w:val="20"/>
              </w:rPr>
            </w:pPr>
            <w:r w:rsidRPr="6C43E1AC">
              <w:rPr>
                <w:color w:val="000000"/>
                <w:sz w:val="20"/>
                <w:szCs w:val="20"/>
              </w:rPr>
              <w:t>10</w:t>
            </w:r>
            <w:r w:rsidR="6C43E1AC" w:rsidRPr="6C43E1AC">
              <w:rPr>
                <w:color w:val="000000"/>
                <w:sz w:val="20"/>
                <w:szCs w:val="20"/>
              </w:rPr>
              <w:t>/</w:t>
            </w:r>
            <w:r w:rsidR="00A456AD" w:rsidRPr="6C43E1AC">
              <w:rPr>
                <w:color w:val="000000"/>
                <w:sz w:val="20"/>
                <w:szCs w:val="20"/>
              </w:rPr>
              <w:t>08</w:t>
            </w:r>
            <w:r w:rsidR="6C43E1AC" w:rsidRPr="6C43E1AC">
              <w:rPr>
                <w:color w:val="000000"/>
                <w:sz w:val="20"/>
                <w:szCs w:val="20"/>
              </w:rPr>
              <w:t>/</w:t>
            </w:r>
            <w:r w:rsidR="70FC85B1" w:rsidRPr="6C43E1AC">
              <w:rPr>
                <w:color w:val="000000"/>
                <w:sz w:val="20"/>
                <w:szCs w:val="20"/>
              </w:rPr>
              <w:t>2026</w:t>
            </w:r>
          </w:p>
        </w:tc>
        <w:tc>
          <w:tcPr>
            <w:tcW w:w="1200" w:type="dxa"/>
            <w:tcMar>
              <w:top w:w="80" w:type="dxa"/>
              <w:left w:w="100" w:type="dxa"/>
              <w:bottom w:w="80" w:type="dxa"/>
              <w:right w:w="100" w:type="dxa"/>
            </w:tcMar>
            <w:vAlign w:val="center"/>
          </w:tcPr>
          <w:p w14:paraId="39F8A53A" w14:textId="77777777" w:rsidR="00AB64F6" w:rsidRDefault="6C43E1AC">
            <w:r w:rsidRPr="6C43E1AC">
              <w:rPr>
                <w:color w:val="000000"/>
                <w:sz w:val="20"/>
                <w:szCs w:val="20"/>
              </w:rPr>
              <w:t>1.0</w:t>
            </w:r>
          </w:p>
        </w:tc>
        <w:tc>
          <w:tcPr>
            <w:tcW w:w="4600" w:type="dxa"/>
            <w:tcMar>
              <w:top w:w="80" w:type="dxa"/>
              <w:left w:w="100" w:type="dxa"/>
              <w:bottom w:w="80" w:type="dxa"/>
              <w:right w:w="100" w:type="dxa"/>
            </w:tcMar>
            <w:vAlign w:val="center"/>
          </w:tcPr>
          <w:p w14:paraId="12E76582" w14:textId="77777777" w:rsidR="00AB64F6" w:rsidRDefault="6C43E1AC">
            <w:r w:rsidRPr="6C43E1AC">
              <w:rPr>
                <w:color w:val="000000"/>
                <w:sz w:val="20"/>
                <w:szCs w:val="20"/>
              </w:rPr>
              <w:t>Elaboração do documento com enfoque em práticas DevOps (CI/CD).</w:t>
            </w:r>
          </w:p>
        </w:tc>
        <w:tc>
          <w:tcPr>
            <w:tcW w:w="2120" w:type="dxa"/>
            <w:tcMar>
              <w:top w:w="80" w:type="dxa"/>
              <w:left w:w="100" w:type="dxa"/>
              <w:bottom w:w="80" w:type="dxa"/>
              <w:right w:w="100" w:type="dxa"/>
            </w:tcMar>
            <w:vAlign w:val="center"/>
          </w:tcPr>
          <w:p w14:paraId="522DF1FC" w14:textId="77777777" w:rsidR="00AB64F6" w:rsidRDefault="732A5C1A" w:rsidP="6C43E1AC">
            <w:pPr>
              <w:spacing w:line="259" w:lineRule="auto"/>
            </w:pPr>
            <w:r w:rsidRPr="6C43E1AC">
              <w:rPr>
                <w:color w:val="000000"/>
                <w:sz w:val="20"/>
                <w:szCs w:val="20"/>
              </w:rPr>
              <w:t>Luiz Camargo</w:t>
            </w:r>
          </w:p>
        </w:tc>
      </w:tr>
      <w:tr w:rsidR="6C43E1AC" w14:paraId="705B4682" w14:textId="77777777" w:rsidTr="6C43E1AC">
        <w:tblPrEx>
          <w:tblCellMar>
            <w:top w:w="0" w:type="dxa"/>
            <w:bottom w:w="0" w:type="dxa"/>
          </w:tblCellMar>
        </w:tblPrEx>
        <w:trPr>
          <w:trHeight w:val="300"/>
        </w:trPr>
        <w:tc>
          <w:tcPr>
            <w:tcW w:w="1600" w:type="dxa"/>
            <w:tcMar>
              <w:top w:w="80" w:type="dxa"/>
              <w:left w:w="100" w:type="dxa"/>
              <w:bottom w:w="80" w:type="dxa"/>
              <w:right w:w="100" w:type="dxa"/>
            </w:tcMar>
            <w:vAlign w:val="center"/>
          </w:tcPr>
          <w:p w14:paraId="406A0286" w14:textId="25516B4A" w:rsidR="6C43E1AC" w:rsidRDefault="00ED6B18" w:rsidP="6C43E1AC">
            <w:pPr>
              <w:rPr>
                <w:color w:val="000000"/>
                <w:sz w:val="20"/>
                <w:szCs w:val="20"/>
              </w:rPr>
            </w:pPr>
            <w:r>
              <w:t>16</w:t>
            </w:r>
            <w:r w:rsidR="6C43E1AC">
              <w:t>/09/2026</w:t>
            </w:r>
          </w:p>
        </w:tc>
        <w:tc>
          <w:tcPr>
            <w:tcW w:w="1200" w:type="dxa"/>
            <w:tcMar>
              <w:top w:w="80" w:type="dxa"/>
              <w:left w:w="100" w:type="dxa"/>
              <w:bottom w:w="80" w:type="dxa"/>
              <w:right w:w="100" w:type="dxa"/>
            </w:tcMar>
            <w:vAlign w:val="center"/>
          </w:tcPr>
          <w:p w14:paraId="3DEFAB97" w14:textId="77777777" w:rsidR="6C43E1AC" w:rsidRDefault="6C43E1AC" w:rsidP="6C43E1AC">
            <w:pPr>
              <w:rPr>
                <w:color w:val="000000"/>
                <w:sz w:val="20"/>
                <w:szCs w:val="20"/>
              </w:rPr>
            </w:pPr>
            <w:r>
              <w:t>1.1</w:t>
            </w:r>
          </w:p>
        </w:tc>
        <w:tc>
          <w:tcPr>
            <w:tcW w:w="4600" w:type="dxa"/>
            <w:tcMar>
              <w:top w:w="80" w:type="dxa"/>
              <w:left w:w="100" w:type="dxa"/>
              <w:bottom w:w="80" w:type="dxa"/>
              <w:right w:w="100" w:type="dxa"/>
            </w:tcMar>
            <w:vAlign w:val="center"/>
          </w:tcPr>
          <w:p w14:paraId="2E96A2B0" w14:textId="77777777" w:rsidR="6C43E1AC" w:rsidRDefault="6C43E1AC" w:rsidP="6C43E1AC">
            <w:pPr>
              <w:rPr>
                <w:color w:val="000000"/>
                <w:sz w:val="20"/>
                <w:szCs w:val="20"/>
              </w:rPr>
            </w:pPr>
            <w:r>
              <w:t>Adaptação do plano ao projeto ArteSul Marketplace (MVP em 8 semanas).</w:t>
            </w:r>
          </w:p>
        </w:tc>
        <w:tc>
          <w:tcPr>
            <w:tcW w:w="2120" w:type="dxa"/>
            <w:tcMar>
              <w:top w:w="80" w:type="dxa"/>
              <w:left w:w="100" w:type="dxa"/>
              <w:bottom w:w="80" w:type="dxa"/>
              <w:right w:w="100" w:type="dxa"/>
            </w:tcMar>
            <w:vAlign w:val="center"/>
          </w:tcPr>
          <w:p w14:paraId="63EC03D1" w14:textId="77777777" w:rsidR="6C43E1AC" w:rsidRDefault="6C43E1AC" w:rsidP="6C43E1AC">
            <w:pPr>
              <w:spacing w:line="259" w:lineRule="auto"/>
              <w:rPr>
                <w:color w:val="000000"/>
                <w:sz w:val="20"/>
                <w:szCs w:val="20"/>
              </w:rPr>
            </w:pPr>
            <w:r>
              <w:t>Ruan Pablo Amaral e Ana Beatriz Adriano da Silva</w:t>
            </w:r>
          </w:p>
        </w:tc>
      </w:tr>
    </w:tbl>
    <w:p w14:paraId="78ACE468" w14:textId="77777777" w:rsidR="00AB64F6" w:rsidRDefault="00D23840">
      <w:r>
        <w:br w:type="page"/>
      </w:r>
    </w:p>
    <w:p w14:paraId="309253A5" w14:textId="5B86176B" w:rsidR="00AB64F6" w:rsidRPr="00715706" w:rsidRDefault="6C43E1AC" w:rsidP="00715706">
      <w:pPr>
        <w:pStyle w:val="Ttulo1"/>
        <w:spacing w:after="120"/>
        <w:rPr>
          <w:sz w:val="28"/>
          <w:szCs w:val="28"/>
        </w:rPr>
      </w:pPr>
      <w:bookmarkStart w:id="0" w:name="_Toc241084819"/>
      <w:r w:rsidRPr="00715706">
        <w:rPr>
          <w:b/>
          <w:bCs/>
          <w:color w:val="1F3864"/>
          <w:sz w:val="28"/>
          <w:szCs w:val="28"/>
        </w:rPr>
        <w:lastRenderedPageBreak/>
        <w:t>Sumário</w:t>
      </w:r>
      <w:bookmarkEnd w:id="0"/>
    </w:p>
    <w:sdt>
      <w:sdtPr>
        <w:rPr>
          <w:sz w:val="20"/>
          <w:szCs w:val="20"/>
        </w:rPr>
        <w:alias w:val="Sumário"/>
        <w:id w:val="914738073"/>
      </w:sdtPr>
      <w:sdtEndPr/>
      <w:sdtContent>
        <w:p w14:paraId="789F9D08" w14:textId="77777777" w:rsidR="00715706" w:rsidRPr="00715706" w:rsidRDefault="00D23840">
          <w:pPr>
            <w:pStyle w:val="Sumrio1"/>
            <w:tabs>
              <w:tab w:val="right" w:leader="dot" w:pos="9628"/>
            </w:tabs>
            <w:rPr>
              <w:noProof/>
              <w:sz w:val="20"/>
              <w:szCs w:val="20"/>
            </w:rPr>
          </w:pPr>
          <w:r w:rsidRPr="00715706">
            <w:rPr>
              <w:sz w:val="20"/>
              <w:szCs w:val="20"/>
            </w:rPr>
            <w:fldChar w:fldCharType="begin"/>
          </w:r>
          <w:r w:rsidRPr="00715706">
            <w:rPr>
              <w:sz w:val="20"/>
              <w:szCs w:val="20"/>
            </w:rPr>
            <w:instrText>TOC \h \o "1-3"</w:instrText>
          </w:r>
          <w:r w:rsidRPr="00715706">
            <w:rPr>
              <w:sz w:val="20"/>
              <w:szCs w:val="20"/>
            </w:rPr>
            <w:fldChar w:fldCharType="separate"/>
          </w:r>
          <w:hyperlink w:anchor="_Toc241084819" w:history="1">
            <w:r w:rsidR="00715706" w:rsidRPr="00715706">
              <w:rPr>
                <w:rStyle w:val="Hyperlink"/>
                <w:b/>
                <w:bCs/>
                <w:noProof/>
                <w:sz w:val="20"/>
                <w:szCs w:val="20"/>
              </w:rPr>
              <w:t>Sumário</w:t>
            </w:r>
            <w:r w:rsidR="00715706" w:rsidRPr="00715706">
              <w:rPr>
                <w:noProof/>
                <w:sz w:val="20"/>
                <w:szCs w:val="20"/>
              </w:rPr>
              <w:tab/>
            </w:r>
            <w:r w:rsidR="00715706" w:rsidRPr="00715706">
              <w:rPr>
                <w:noProof/>
                <w:sz w:val="20"/>
                <w:szCs w:val="20"/>
              </w:rPr>
              <w:fldChar w:fldCharType="begin"/>
            </w:r>
            <w:r w:rsidR="00715706" w:rsidRPr="00715706">
              <w:rPr>
                <w:noProof/>
                <w:sz w:val="20"/>
                <w:szCs w:val="20"/>
              </w:rPr>
              <w:instrText xml:space="preserve"> PAGEREF _Toc241084819 \h </w:instrText>
            </w:r>
            <w:r w:rsidR="00715706" w:rsidRPr="00715706">
              <w:rPr>
                <w:noProof/>
                <w:sz w:val="20"/>
                <w:szCs w:val="20"/>
              </w:rPr>
            </w:r>
            <w:r w:rsidR="00715706" w:rsidRPr="00715706">
              <w:rPr>
                <w:noProof/>
                <w:sz w:val="20"/>
                <w:szCs w:val="20"/>
              </w:rPr>
              <w:fldChar w:fldCharType="separate"/>
            </w:r>
            <w:r w:rsidR="00715706" w:rsidRPr="00715706">
              <w:rPr>
                <w:noProof/>
                <w:sz w:val="20"/>
                <w:szCs w:val="20"/>
              </w:rPr>
              <w:t>2</w:t>
            </w:r>
            <w:r w:rsidR="00715706" w:rsidRPr="00715706">
              <w:rPr>
                <w:noProof/>
                <w:sz w:val="20"/>
                <w:szCs w:val="20"/>
              </w:rPr>
              <w:fldChar w:fldCharType="end"/>
            </w:r>
          </w:hyperlink>
        </w:p>
        <w:p w14:paraId="1E582FAC" w14:textId="77777777" w:rsidR="00715706" w:rsidRPr="00715706" w:rsidRDefault="00715706">
          <w:pPr>
            <w:pStyle w:val="Sumrio1"/>
            <w:tabs>
              <w:tab w:val="right" w:leader="dot" w:pos="9628"/>
            </w:tabs>
            <w:rPr>
              <w:noProof/>
              <w:sz w:val="20"/>
              <w:szCs w:val="20"/>
            </w:rPr>
          </w:pPr>
          <w:hyperlink w:anchor="_Toc241084820" w:history="1">
            <w:r w:rsidRPr="00715706">
              <w:rPr>
                <w:rStyle w:val="Hyperlink"/>
                <w:b/>
                <w:bCs/>
                <w:noProof/>
                <w:sz w:val="20"/>
                <w:szCs w:val="20"/>
              </w:rPr>
              <w:t>1. Introdução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_Toc241084820 \h </w:instrText>
            </w:r>
            <w:r w:rsidRPr="00715706">
              <w:rPr>
                <w:noProof/>
                <w:sz w:val="20"/>
                <w:szCs w:val="20"/>
              </w:rPr>
            </w:r>
            <w:r w:rsidRPr="00715706">
              <w:rPr>
                <w:noProof/>
                <w:sz w:val="20"/>
                <w:szCs w:val="20"/>
              </w:rPr>
              <w:fldChar w:fldCharType="separate"/>
            </w:r>
            <w:r w:rsidRPr="00715706">
              <w:rPr>
                <w:noProof/>
                <w:sz w:val="20"/>
                <w:szCs w:val="20"/>
              </w:rPr>
              <w:t>4</w:t>
            </w:r>
            <w:r w:rsidRPr="00715706">
              <w:rPr>
                <w:noProof/>
                <w:sz w:val="20"/>
                <w:szCs w:val="20"/>
              </w:rPr>
              <w:fldChar w:fldCharType="end"/>
            </w:r>
          </w:hyperlink>
        </w:p>
        <w:p w14:paraId="3829A563" w14:textId="77777777" w:rsidR="00715706" w:rsidRPr="00715706" w:rsidRDefault="00715706">
          <w:pPr>
            <w:pStyle w:val="Sumrio2"/>
            <w:tabs>
              <w:tab w:val="right" w:leader="dot" w:pos="9628"/>
            </w:tabs>
            <w:rPr>
              <w:noProof/>
              <w:sz w:val="20"/>
              <w:szCs w:val="20"/>
            </w:rPr>
          </w:pPr>
          <w:hyperlink w:anchor="_Toc241084821" w:history="1">
            <w:r w:rsidRPr="00715706">
              <w:rPr>
                <w:rStyle w:val="Hyperlink"/>
                <w:b/>
                <w:bCs/>
                <w:noProof/>
                <w:sz w:val="20"/>
                <w:szCs w:val="20"/>
              </w:rPr>
              <w:t>1.1 Finalidade</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_Toc241084821 \h </w:instrText>
            </w:r>
            <w:r w:rsidRPr="00715706">
              <w:rPr>
                <w:noProof/>
                <w:sz w:val="20"/>
                <w:szCs w:val="20"/>
              </w:rPr>
            </w:r>
            <w:r w:rsidRPr="00715706">
              <w:rPr>
                <w:noProof/>
                <w:sz w:val="20"/>
                <w:szCs w:val="20"/>
              </w:rPr>
              <w:fldChar w:fldCharType="separate"/>
            </w:r>
            <w:r w:rsidRPr="00715706">
              <w:rPr>
                <w:noProof/>
                <w:sz w:val="20"/>
                <w:szCs w:val="20"/>
              </w:rPr>
              <w:t>4</w:t>
            </w:r>
            <w:r w:rsidRPr="00715706">
              <w:rPr>
                <w:noProof/>
                <w:sz w:val="20"/>
                <w:szCs w:val="20"/>
              </w:rPr>
              <w:fldChar w:fldCharType="end"/>
            </w:r>
          </w:hyperlink>
        </w:p>
        <w:p w14:paraId="30BAA0E1" w14:textId="77777777" w:rsidR="00715706" w:rsidRPr="00715706" w:rsidRDefault="00715706">
          <w:pPr>
            <w:pStyle w:val="Sumrio2"/>
            <w:tabs>
              <w:tab w:val="right" w:leader="dot" w:pos="9628"/>
            </w:tabs>
            <w:rPr>
              <w:noProof/>
              <w:sz w:val="20"/>
              <w:szCs w:val="20"/>
            </w:rPr>
          </w:pPr>
          <w:hyperlink w:anchor="_Toc241084822" w:history="1">
            <w:r w:rsidRPr="00715706">
              <w:rPr>
                <w:rStyle w:val="Hyperlink"/>
                <w:b/>
                <w:bCs/>
                <w:noProof/>
                <w:sz w:val="20"/>
                <w:szCs w:val="20"/>
              </w:rPr>
              <w:t>1.2 Escopo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_Toc241084822 \h </w:instrText>
            </w:r>
            <w:r w:rsidRPr="00715706">
              <w:rPr>
                <w:noProof/>
                <w:sz w:val="20"/>
                <w:szCs w:val="20"/>
              </w:rPr>
            </w:r>
            <w:r w:rsidRPr="00715706">
              <w:rPr>
                <w:noProof/>
                <w:sz w:val="20"/>
                <w:szCs w:val="20"/>
              </w:rPr>
              <w:fldChar w:fldCharType="separate"/>
            </w:r>
            <w:r w:rsidRPr="00715706">
              <w:rPr>
                <w:noProof/>
                <w:sz w:val="20"/>
                <w:szCs w:val="20"/>
              </w:rPr>
              <w:t>4</w:t>
            </w:r>
            <w:r w:rsidRPr="00715706">
              <w:rPr>
                <w:noProof/>
                <w:sz w:val="20"/>
                <w:szCs w:val="20"/>
              </w:rPr>
              <w:fldChar w:fldCharType="end"/>
            </w:r>
          </w:hyperlink>
        </w:p>
        <w:p w14:paraId="02BAB062" w14:textId="77777777" w:rsidR="00715706" w:rsidRPr="00715706" w:rsidRDefault="00715706">
          <w:pPr>
            <w:pStyle w:val="Sumrio2"/>
            <w:tabs>
              <w:tab w:val="right" w:leader="dot" w:pos="9628"/>
            </w:tabs>
            <w:rPr>
              <w:noProof/>
              <w:sz w:val="20"/>
              <w:szCs w:val="20"/>
            </w:rPr>
          </w:pPr>
          <w:hyperlink w:anchor="_Toc241084823" w:history="1">
            <w:r w:rsidRPr="00715706">
              <w:rPr>
                <w:rStyle w:val="Hyperlink"/>
                <w:b/>
                <w:bCs/>
                <w:noProof/>
                <w:sz w:val="20"/>
                <w:szCs w:val="20"/>
              </w:rPr>
              <w:t>1.3 Definições, Acrônimos e Abreviações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_Toc241084823 \h </w:instrText>
            </w:r>
            <w:r w:rsidRPr="00715706">
              <w:rPr>
                <w:noProof/>
                <w:sz w:val="20"/>
                <w:szCs w:val="20"/>
              </w:rPr>
            </w:r>
            <w:r w:rsidRPr="00715706">
              <w:rPr>
                <w:noProof/>
                <w:sz w:val="20"/>
                <w:szCs w:val="20"/>
              </w:rPr>
              <w:fldChar w:fldCharType="separate"/>
            </w:r>
            <w:r w:rsidRPr="00715706">
              <w:rPr>
                <w:noProof/>
                <w:sz w:val="20"/>
                <w:szCs w:val="20"/>
              </w:rPr>
              <w:t>4</w:t>
            </w:r>
            <w:r w:rsidRPr="00715706">
              <w:rPr>
                <w:noProof/>
                <w:sz w:val="20"/>
                <w:szCs w:val="20"/>
              </w:rPr>
              <w:fldChar w:fldCharType="end"/>
            </w:r>
          </w:hyperlink>
        </w:p>
        <w:p w14:paraId="4F0D4E82" w14:textId="77777777" w:rsidR="00715706" w:rsidRPr="00715706" w:rsidRDefault="00715706">
          <w:pPr>
            <w:pStyle w:val="Sumrio2"/>
            <w:tabs>
              <w:tab w:val="right" w:leader="dot" w:pos="9628"/>
            </w:tabs>
            <w:rPr>
              <w:noProof/>
              <w:sz w:val="20"/>
              <w:szCs w:val="20"/>
            </w:rPr>
          </w:pPr>
          <w:hyperlink w:anchor="_Toc241084824" w:history="1">
            <w:r w:rsidRPr="00715706">
              <w:rPr>
                <w:rStyle w:val="Hyperlink"/>
                <w:b/>
                <w:bCs/>
                <w:noProof/>
                <w:sz w:val="20"/>
                <w:szCs w:val="20"/>
                <w:lang w:val="en-US"/>
              </w:rPr>
              <w:t>1.4 Referências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_Toc241084824 \h </w:instrText>
            </w:r>
            <w:r w:rsidRPr="00715706">
              <w:rPr>
                <w:noProof/>
                <w:sz w:val="20"/>
                <w:szCs w:val="20"/>
              </w:rPr>
            </w:r>
            <w:r w:rsidRPr="00715706">
              <w:rPr>
                <w:noProof/>
                <w:sz w:val="20"/>
                <w:szCs w:val="20"/>
              </w:rPr>
              <w:fldChar w:fldCharType="separate"/>
            </w:r>
            <w:r w:rsidRPr="00715706">
              <w:rPr>
                <w:noProof/>
                <w:sz w:val="20"/>
                <w:szCs w:val="20"/>
              </w:rPr>
              <w:t>4</w:t>
            </w:r>
            <w:r w:rsidRPr="00715706">
              <w:rPr>
                <w:noProof/>
                <w:sz w:val="20"/>
                <w:szCs w:val="20"/>
              </w:rPr>
              <w:fldChar w:fldCharType="end"/>
            </w:r>
          </w:hyperlink>
        </w:p>
        <w:p w14:paraId="4C899FD4" w14:textId="77777777" w:rsidR="00715706" w:rsidRPr="00715706" w:rsidRDefault="00715706">
          <w:pPr>
            <w:pStyle w:val="Sumrio2"/>
            <w:tabs>
              <w:tab w:val="right" w:leader="dot" w:pos="9628"/>
            </w:tabs>
            <w:rPr>
              <w:noProof/>
              <w:sz w:val="20"/>
              <w:szCs w:val="20"/>
            </w:rPr>
          </w:pPr>
          <w:hyperlink w:anchor="_Toc241084825" w:history="1">
            <w:r w:rsidRPr="00715706">
              <w:rPr>
                <w:rStyle w:val="Hyperlink"/>
                <w:b/>
                <w:bCs/>
                <w:noProof/>
                <w:sz w:val="20"/>
                <w:szCs w:val="20"/>
              </w:rPr>
              <w:t>1.5 Visão Geral</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_Toc241084825 \h </w:instrText>
            </w:r>
            <w:r w:rsidRPr="00715706">
              <w:rPr>
                <w:noProof/>
                <w:sz w:val="20"/>
                <w:szCs w:val="20"/>
              </w:rPr>
            </w:r>
            <w:r w:rsidRPr="00715706">
              <w:rPr>
                <w:noProof/>
                <w:sz w:val="20"/>
                <w:szCs w:val="20"/>
              </w:rPr>
              <w:fldChar w:fldCharType="separate"/>
            </w:r>
            <w:r w:rsidRPr="00715706">
              <w:rPr>
                <w:noProof/>
                <w:sz w:val="20"/>
                <w:szCs w:val="20"/>
              </w:rPr>
              <w:t>5</w:t>
            </w:r>
            <w:r w:rsidRPr="00715706">
              <w:rPr>
                <w:noProof/>
                <w:sz w:val="20"/>
                <w:szCs w:val="20"/>
              </w:rPr>
              <w:fldChar w:fldCharType="end"/>
            </w:r>
          </w:hyperlink>
        </w:p>
        <w:p w14:paraId="56C56740" w14:textId="77777777" w:rsidR="00715706" w:rsidRPr="00715706" w:rsidRDefault="00715706">
          <w:pPr>
            <w:pStyle w:val="Sumrio1"/>
            <w:tabs>
              <w:tab w:val="right" w:leader="dot" w:pos="9628"/>
            </w:tabs>
            <w:rPr>
              <w:noProof/>
              <w:sz w:val="20"/>
              <w:szCs w:val="20"/>
            </w:rPr>
          </w:pPr>
          <w:hyperlink w:anchor="_Toc241084826" w:history="1">
            <w:r w:rsidRPr="00715706">
              <w:rPr>
                <w:rStyle w:val="Hyperlink"/>
                <w:b/>
                <w:bCs/>
                <w:noProof/>
                <w:sz w:val="20"/>
                <w:szCs w:val="20"/>
              </w:rPr>
              <w:t>2. Cultura DevOps e Papéis na Gerência de Configuração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_Toc241084826 \h </w:instrText>
            </w:r>
            <w:r w:rsidRPr="00715706">
              <w:rPr>
                <w:noProof/>
                <w:sz w:val="20"/>
                <w:szCs w:val="20"/>
              </w:rPr>
            </w:r>
            <w:r w:rsidRPr="00715706">
              <w:rPr>
                <w:noProof/>
                <w:sz w:val="20"/>
                <w:szCs w:val="20"/>
              </w:rPr>
              <w:fldChar w:fldCharType="separate"/>
            </w:r>
            <w:r w:rsidRPr="00715706">
              <w:rPr>
                <w:noProof/>
                <w:sz w:val="20"/>
                <w:szCs w:val="20"/>
              </w:rPr>
              <w:t>5</w:t>
            </w:r>
            <w:r w:rsidRPr="00715706">
              <w:rPr>
                <w:noProof/>
                <w:sz w:val="20"/>
                <w:szCs w:val="20"/>
              </w:rPr>
              <w:fldChar w:fldCharType="end"/>
            </w:r>
          </w:hyperlink>
        </w:p>
        <w:p w14:paraId="6E16D6EB" w14:textId="77777777" w:rsidR="00715706" w:rsidRPr="00715706" w:rsidRDefault="00715706">
          <w:pPr>
            <w:pStyle w:val="Sumrio1"/>
            <w:tabs>
              <w:tab w:val="right" w:leader="dot" w:pos="9628"/>
            </w:tabs>
            <w:rPr>
              <w:noProof/>
              <w:sz w:val="20"/>
              <w:szCs w:val="20"/>
            </w:rPr>
          </w:pPr>
          <w:hyperlink w:anchor="_Toc241084827" w:history="1">
            <w:r w:rsidRPr="00715706">
              <w:rPr>
                <w:rStyle w:val="Hyperlink"/>
                <w:b/>
                <w:bCs/>
                <w:noProof/>
                <w:sz w:val="20"/>
                <w:szCs w:val="20"/>
              </w:rPr>
              <w:t>3. Ferramentas, Ambientes e Infraestrutura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_Toc241084827 \h </w:instrText>
            </w:r>
            <w:r w:rsidRPr="00715706">
              <w:rPr>
                <w:noProof/>
                <w:sz w:val="20"/>
                <w:szCs w:val="20"/>
              </w:rPr>
            </w:r>
            <w:r w:rsidRPr="00715706">
              <w:rPr>
                <w:noProof/>
                <w:sz w:val="20"/>
                <w:szCs w:val="20"/>
              </w:rPr>
              <w:fldChar w:fldCharType="separate"/>
            </w:r>
            <w:r w:rsidRPr="00715706">
              <w:rPr>
                <w:noProof/>
                <w:sz w:val="20"/>
                <w:szCs w:val="20"/>
              </w:rPr>
              <w:t>6</w:t>
            </w:r>
            <w:r w:rsidRPr="00715706">
              <w:rPr>
                <w:noProof/>
                <w:sz w:val="20"/>
                <w:szCs w:val="20"/>
              </w:rPr>
              <w:fldChar w:fldCharType="end"/>
            </w:r>
          </w:hyperlink>
        </w:p>
        <w:p w14:paraId="7D3FD8F3" w14:textId="77777777" w:rsidR="00715706" w:rsidRPr="00715706" w:rsidRDefault="00715706">
          <w:pPr>
            <w:pStyle w:val="Sumrio2"/>
            <w:tabs>
              <w:tab w:val="right" w:leader="dot" w:pos="9628"/>
            </w:tabs>
            <w:rPr>
              <w:noProof/>
              <w:sz w:val="20"/>
              <w:szCs w:val="20"/>
            </w:rPr>
          </w:pPr>
          <w:hyperlink w:anchor="_Toc241084828" w:history="1">
            <w:r w:rsidRPr="00715706">
              <w:rPr>
                <w:rStyle w:val="Hyperlink"/>
                <w:b/>
                <w:bCs/>
                <w:noProof/>
                <w:sz w:val="20"/>
                <w:szCs w:val="20"/>
              </w:rPr>
              <w:t>3.1 Ferramentas do Pipeline</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_Toc241084828 \h </w:instrText>
            </w:r>
            <w:r w:rsidRPr="00715706">
              <w:rPr>
                <w:noProof/>
                <w:sz w:val="20"/>
                <w:szCs w:val="20"/>
              </w:rPr>
            </w:r>
            <w:r w:rsidRPr="00715706">
              <w:rPr>
                <w:noProof/>
                <w:sz w:val="20"/>
                <w:szCs w:val="20"/>
              </w:rPr>
              <w:fldChar w:fldCharType="separate"/>
            </w:r>
            <w:r w:rsidRPr="00715706">
              <w:rPr>
                <w:noProof/>
                <w:sz w:val="20"/>
                <w:szCs w:val="20"/>
              </w:rPr>
              <w:t>6</w:t>
            </w:r>
            <w:r w:rsidRPr="00715706">
              <w:rPr>
                <w:noProof/>
                <w:sz w:val="20"/>
                <w:szCs w:val="20"/>
              </w:rPr>
              <w:fldChar w:fldCharType="end"/>
            </w:r>
          </w:hyperlink>
        </w:p>
        <w:p w14:paraId="1572CB8E" w14:textId="77777777" w:rsidR="00715706" w:rsidRPr="00715706" w:rsidRDefault="00715706">
          <w:pPr>
            <w:pStyle w:val="Sumrio2"/>
            <w:tabs>
              <w:tab w:val="right" w:leader="dot" w:pos="9628"/>
            </w:tabs>
            <w:rPr>
              <w:noProof/>
              <w:sz w:val="20"/>
              <w:szCs w:val="20"/>
            </w:rPr>
          </w:pPr>
          <w:hyperlink w:anchor="_Toc241084829" w:history="1">
            <w:r w:rsidRPr="00715706">
              <w:rPr>
                <w:rStyle w:val="Hyperlink"/>
                <w:b/>
                <w:bCs/>
                <w:noProof/>
                <w:sz w:val="20"/>
                <w:szCs w:val="20"/>
              </w:rPr>
              <w:t>3.2 Ambientes e Infraestrutura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_Toc241084829 \h </w:instrText>
            </w:r>
            <w:r w:rsidRPr="00715706">
              <w:rPr>
                <w:noProof/>
                <w:sz w:val="20"/>
                <w:szCs w:val="20"/>
              </w:rPr>
            </w:r>
            <w:r w:rsidRPr="00715706">
              <w:rPr>
                <w:noProof/>
                <w:sz w:val="20"/>
                <w:szCs w:val="20"/>
              </w:rPr>
              <w:fldChar w:fldCharType="separate"/>
            </w:r>
            <w:r w:rsidRPr="00715706">
              <w:rPr>
                <w:noProof/>
                <w:sz w:val="20"/>
                <w:szCs w:val="20"/>
              </w:rPr>
              <w:t>6</w:t>
            </w:r>
            <w:r w:rsidRPr="00715706">
              <w:rPr>
                <w:noProof/>
                <w:sz w:val="20"/>
                <w:szCs w:val="20"/>
              </w:rPr>
              <w:fldChar w:fldCharType="end"/>
            </w:r>
          </w:hyperlink>
        </w:p>
        <w:p w14:paraId="6FF7C200" w14:textId="77777777" w:rsidR="00715706" w:rsidRPr="00715706" w:rsidRDefault="00715706">
          <w:pPr>
            <w:pStyle w:val="Sumrio2"/>
            <w:tabs>
              <w:tab w:val="right" w:leader="dot" w:pos="9628"/>
            </w:tabs>
            <w:rPr>
              <w:noProof/>
              <w:sz w:val="20"/>
              <w:szCs w:val="20"/>
            </w:rPr>
          </w:pPr>
          <w:hyperlink w:anchor="_Toc241084830" w:history="1">
            <w:r w:rsidRPr="00715706">
              <w:rPr>
                <w:rStyle w:val="Hyperlink"/>
                <w:b/>
                <w:bCs/>
                <w:noProof/>
                <w:sz w:val="20"/>
                <w:szCs w:val="20"/>
              </w:rPr>
              <w:t>3.3 Estratégia de Branching e Versionamento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_Toc241084830 \h </w:instrText>
            </w:r>
            <w:r w:rsidRPr="00715706">
              <w:rPr>
                <w:noProof/>
                <w:sz w:val="20"/>
                <w:szCs w:val="20"/>
              </w:rPr>
            </w:r>
            <w:r w:rsidRPr="00715706">
              <w:rPr>
                <w:noProof/>
                <w:sz w:val="20"/>
                <w:szCs w:val="20"/>
              </w:rPr>
              <w:fldChar w:fldCharType="separate"/>
            </w:r>
            <w:r w:rsidRPr="00715706">
              <w:rPr>
                <w:noProof/>
                <w:sz w:val="20"/>
                <w:szCs w:val="20"/>
              </w:rPr>
              <w:t>7</w:t>
            </w:r>
            <w:r w:rsidRPr="00715706">
              <w:rPr>
                <w:noProof/>
                <w:sz w:val="20"/>
                <w:szCs w:val="20"/>
              </w:rPr>
              <w:fldChar w:fldCharType="end"/>
            </w:r>
          </w:hyperlink>
        </w:p>
        <w:p w14:paraId="0EDA7BC7" w14:textId="77777777" w:rsidR="00715706" w:rsidRPr="00715706" w:rsidRDefault="00715706">
          <w:pPr>
            <w:pStyle w:val="Sumrio1"/>
            <w:tabs>
              <w:tab w:val="right" w:leader="dot" w:pos="9628"/>
            </w:tabs>
            <w:rPr>
              <w:noProof/>
              <w:sz w:val="20"/>
              <w:szCs w:val="20"/>
            </w:rPr>
          </w:pPr>
          <w:hyperlink w:anchor="_Toc241084831" w:history="1">
            <w:r w:rsidRPr="00715706">
              <w:rPr>
                <w:rStyle w:val="Hyperlink"/>
                <w:b/>
                <w:bCs/>
                <w:noProof/>
                <w:sz w:val="20"/>
                <w:szCs w:val="20"/>
              </w:rPr>
              <w:t>4. Identificação da Configuração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_Toc241084831 \h </w:instrText>
            </w:r>
            <w:r w:rsidRPr="00715706">
              <w:rPr>
                <w:noProof/>
                <w:sz w:val="20"/>
                <w:szCs w:val="20"/>
              </w:rPr>
            </w:r>
            <w:r w:rsidRPr="00715706">
              <w:rPr>
                <w:noProof/>
                <w:sz w:val="20"/>
                <w:szCs w:val="20"/>
              </w:rPr>
              <w:fldChar w:fldCharType="separate"/>
            </w:r>
            <w:r w:rsidRPr="00715706">
              <w:rPr>
                <w:noProof/>
                <w:sz w:val="20"/>
                <w:szCs w:val="20"/>
              </w:rPr>
              <w:t>7</w:t>
            </w:r>
            <w:r w:rsidRPr="00715706">
              <w:rPr>
                <w:noProof/>
                <w:sz w:val="20"/>
                <w:szCs w:val="20"/>
              </w:rPr>
              <w:fldChar w:fldCharType="end"/>
            </w:r>
          </w:hyperlink>
        </w:p>
        <w:p w14:paraId="6ECB4BD8" w14:textId="77777777" w:rsidR="00715706" w:rsidRPr="00715706" w:rsidRDefault="00715706">
          <w:pPr>
            <w:pStyle w:val="Sumrio2"/>
            <w:tabs>
              <w:tab w:val="right" w:leader="dot" w:pos="9628"/>
            </w:tabs>
            <w:rPr>
              <w:noProof/>
              <w:sz w:val="20"/>
              <w:szCs w:val="20"/>
            </w:rPr>
          </w:pPr>
          <w:hyperlink w:anchor="_Toc241084832" w:history="1">
            <w:r w:rsidRPr="00715706">
              <w:rPr>
                <w:rStyle w:val="Hyperlink"/>
                <w:b/>
                <w:bCs/>
                <w:noProof/>
                <w:sz w:val="20"/>
                <w:szCs w:val="20"/>
              </w:rPr>
              <w:t>4.1 Itens de Configuração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_Toc241084832 \h </w:instrText>
            </w:r>
            <w:r w:rsidRPr="00715706">
              <w:rPr>
                <w:noProof/>
                <w:sz w:val="20"/>
                <w:szCs w:val="20"/>
              </w:rPr>
            </w:r>
            <w:r w:rsidRPr="00715706">
              <w:rPr>
                <w:noProof/>
                <w:sz w:val="20"/>
                <w:szCs w:val="20"/>
              </w:rPr>
              <w:fldChar w:fldCharType="separate"/>
            </w:r>
            <w:r w:rsidRPr="00715706">
              <w:rPr>
                <w:noProof/>
                <w:sz w:val="20"/>
                <w:szCs w:val="20"/>
              </w:rPr>
              <w:t>7</w:t>
            </w:r>
            <w:r w:rsidRPr="00715706">
              <w:rPr>
                <w:noProof/>
                <w:sz w:val="20"/>
                <w:szCs w:val="20"/>
              </w:rPr>
              <w:fldChar w:fldCharType="end"/>
            </w:r>
          </w:hyperlink>
        </w:p>
        <w:p w14:paraId="08299369" w14:textId="77777777" w:rsidR="00715706" w:rsidRPr="00715706" w:rsidRDefault="00715706">
          <w:pPr>
            <w:pStyle w:val="Sumrio2"/>
            <w:tabs>
              <w:tab w:val="right" w:leader="dot" w:pos="9628"/>
            </w:tabs>
            <w:rPr>
              <w:noProof/>
              <w:sz w:val="20"/>
              <w:szCs w:val="20"/>
            </w:rPr>
          </w:pPr>
          <w:hyperlink w:anchor="_Toc241084833" w:history="1">
            <w:r w:rsidRPr="00715706">
              <w:rPr>
                <w:rStyle w:val="Hyperlink"/>
                <w:b/>
                <w:bCs/>
                <w:noProof/>
                <w:sz w:val="20"/>
                <w:szCs w:val="20"/>
              </w:rPr>
              <w:t>4.2 Convenção de Nomenclatura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_Toc241084833 \h </w:instrText>
            </w:r>
            <w:r w:rsidRPr="00715706">
              <w:rPr>
                <w:noProof/>
                <w:sz w:val="20"/>
                <w:szCs w:val="20"/>
              </w:rPr>
            </w:r>
            <w:r w:rsidRPr="00715706">
              <w:rPr>
                <w:noProof/>
                <w:sz w:val="20"/>
                <w:szCs w:val="20"/>
              </w:rPr>
              <w:fldChar w:fldCharType="separate"/>
            </w:r>
            <w:r w:rsidRPr="00715706">
              <w:rPr>
                <w:noProof/>
                <w:sz w:val="20"/>
                <w:szCs w:val="20"/>
              </w:rPr>
              <w:t>7</w:t>
            </w:r>
            <w:r w:rsidRPr="00715706">
              <w:rPr>
                <w:noProof/>
                <w:sz w:val="20"/>
                <w:szCs w:val="20"/>
              </w:rPr>
              <w:fldChar w:fldCharType="end"/>
            </w:r>
          </w:hyperlink>
        </w:p>
        <w:p w14:paraId="3E08D306" w14:textId="77777777" w:rsidR="00715706" w:rsidRPr="00715706" w:rsidRDefault="00715706">
          <w:pPr>
            <w:pStyle w:val="Sumrio2"/>
            <w:tabs>
              <w:tab w:val="right" w:leader="dot" w:pos="9628"/>
            </w:tabs>
            <w:rPr>
              <w:noProof/>
              <w:sz w:val="20"/>
              <w:szCs w:val="20"/>
            </w:rPr>
          </w:pPr>
          <w:hyperlink w:anchor="_Toc241084834" w:history="1">
            <w:r w:rsidRPr="00715706">
              <w:rPr>
                <w:rStyle w:val="Hyperlink"/>
                <w:b/>
                <w:bCs/>
                <w:noProof/>
                <w:sz w:val="20"/>
                <w:szCs w:val="20"/>
              </w:rPr>
              <w:t>4.3 Estrutura do Repositório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_Toc241084834 \h </w:instrText>
            </w:r>
            <w:r w:rsidRPr="00715706">
              <w:rPr>
                <w:noProof/>
                <w:sz w:val="20"/>
                <w:szCs w:val="20"/>
              </w:rPr>
            </w:r>
            <w:r w:rsidRPr="00715706">
              <w:rPr>
                <w:noProof/>
                <w:sz w:val="20"/>
                <w:szCs w:val="20"/>
              </w:rPr>
              <w:fldChar w:fldCharType="separate"/>
            </w:r>
            <w:r w:rsidRPr="00715706">
              <w:rPr>
                <w:noProof/>
                <w:sz w:val="20"/>
                <w:szCs w:val="20"/>
              </w:rPr>
              <w:t>8</w:t>
            </w:r>
            <w:r w:rsidRPr="00715706">
              <w:rPr>
                <w:noProof/>
                <w:sz w:val="20"/>
                <w:szCs w:val="20"/>
              </w:rPr>
              <w:fldChar w:fldCharType="end"/>
            </w:r>
          </w:hyperlink>
        </w:p>
        <w:p w14:paraId="739469A3" w14:textId="77777777" w:rsidR="00715706" w:rsidRPr="00715706" w:rsidRDefault="00715706">
          <w:pPr>
            <w:pStyle w:val="Sumrio1"/>
            <w:tabs>
              <w:tab w:val="right" w:leader="dot" w:pos="9628"/>
            </w:tabs>
            <w:rPr>
              <w:noProof/>
              <w:sz w:val="20"/>
              <w:szCs w:val="20"/>
            </w:rPr>
          </w:pPr>
          <w:hyperlink w:anchor="_Toc241084835" w:history="1">
            <w:r w:rsidRPr="00715706">
              <w:rPr>
                <w:rStyle w:val="Hyperlink"/>
                <w:b/>
                <w:bCs/>
                <w:noProof/>
                <w:sz w:val="20"/>
                <w:szCs w:val="20"/>
              </w:rPr>
              <w:t>5. Integração Contínua (CI)</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_Toc241084835 \h </w:instrText>
            </w:r>
            <w:r w:rsidRPr="00715706">
              <w:rPr>
                <w:noProof/>
                <w:sz w:val="20"/>
                <w:szCs w:val="20"/>
              </w:rPr>
            </w:r>
            <w:r w:rsidRPr="00715706">
              <w:rPr>
                <w:noProof/>
                <w:sz w:val="20"/>
                <w:szCs w:val="20"/>
              </w:rPr>
              <w:fldChar w:fldCharType="separate"/>
            </w:r>
            <w:r w:rsidRPr="00715706">
              <w:rPr>
                <w:noProof/>
                <w:sz w:val="20"/>
                <w:szCs w:val="20"/>
              </w:rPr>
              <w:t>8</w:t>
            </w:r>
            <w:r w:rsidRPr="00715706">
              <w:rPr>
                <w:noProof/>
                <w:sz w:val="20"/>
                <w:szCs w:val="20"/>
              </w:rPr>
              <w:fldChar w:fldCharType="end"/>
            </w:r>
          </w:hyperlink>
        </w:p>
        <w:p w14:paraId="1FA597F7" w14:textId="77777777" w:rsidR="00715706" w:rsidRPr="00715706" w:rsidRDefault="00715706">
          <w:pPr>
            <w:pStyle w:val="Sumrio2"/>
            <w:tabs>
              <w:tab w:val="right" w:leader="dot" w:pos="9628"/>
            </w:tabs>
            <w:rPr>
              <w:noProof/>
              <w:sz w:val="20"/>
              <w:szCs w:val="20"/>
            </w:rPr>
          </w:pPr>
          <w:hyperlink w:anchor="_Toc241084836" w:history="1">
            <w:r w:rsidRPr="00715706">
              <w:rPr>
                <w:rStyle w:val="Hyperlink"/>
                <w:b/>
                <w:bCs/>
                <w:noProof/>
                <w:sz w:val="20"/>
                <w:szCs w:val="20"/>
              </w:rPr>
              <w:t>5.1 Etapas do Pipeline de CI</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_Toc241084836 \h </w:instrText>
            </w:r>
            <w:r w:rsidRPr="00715706">
              <w:rPr>
                <w:noProof/>
                <w:sz w:val="20"/>
                <w:szCs w:val="20"/>
              </w:rPr>
            </w:r>
            <w:r w:rsidRPr="00715706">
              <w:rPr>
                <w:noProof/>
                <w:sz w:val="20"/>
                <w:szCs w:val="20"/>
              </w:rPr>
              <w:fldChar w:fldCharType="separate"/>
            </w:r>
            <w:r w:rsidRPr="00715706">
              <w:rPr>
                <w:noProof/>
                <w:sz w:val="20"/>
                <w:szCs w:val="20"/>
              </w:rPr>
              <w:t>8</w:t>
            </w:r>
            <w:r w:rsidRPr="00715706">
              <w:rPr>
                <w:noProof/>
                <w:sz w:val="20"/>
                <w:szCs w:val="20"/>
              </w:rPr>
              <w:fldChar w:fldCharType="end"/>
            </w:r>
          </w:hyperlink>
        </w:p>
        <w:p w14:paraId="2EC39B0D" w14:textId="77777777" w:rsidR="00715706" w:rsidRPr="00715706" w:rsidRDefault="00715706">
          <w:pPr>
            <w:pStyle w:val="Sumrio2"/>
            <w:tabs>
              <w:tab w:val="right" w:leader="dot" w:pos="9628"/>
            </w:tabs>
            <w:rPr>
              <w:noProof/>
              <w:sz w:val="20"/>
              <w:szCs w:val="20"/>
            </w:rPr>
          </w:pPr>
          <w:hyperlink w:anchor="_Toc241084837" w:history="1">
            <w:r w:rsidRPr="00715706">
              <w:rPr>
                <w:rStyle w:val="Hyperlink"/>
                <w:b/>
                <w:bCs/>
                <w:noProof/>
                <w:sz w:val="20"/>
                <w:szCs w:val="20"/>
              </w:rPr>
              <w:t>5.2 Política de Pull Request e Revisão de Código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_Toc241084837 \h </w:instrText>
            </w:r>
            <w:r w:rsidRPr="00715706">
              <w:rPr>
                <w:noProof/>
                <w:sz w:val="20"/>
                <w:szCs w:val="20"/>
              </w:rPr>
            </w:r>
            <w:r w:rsidRPr="00715706">
              <w:rPr>
                <w:noProof/>
                <w:sz w:val="20"/>
                <w:szCs w:val="20"/>
              </w:rPr>
              <w:fldChar w:fldCharType="separate"/>
            </w:r>
            <w:r w:rsidRPr="00715706">
              <w:rPr>
                <w:noProof/>
                <w:sz w:val="20"/>
                <w:szCs w:val="20"/>
              </w:rPr>
              <w:t>8</w:t>
            </w:r>
            <w:r w:rsidRPr="00715706">
              <w:rPr>
                <w:noProof/>
                <w:sz w:val="20"/>
                <w:szCs w:val="20"/>
              </w:rPr>
              <w:fldChar w:fldCharType="end"/>
            </w:r>
          </w:hyperlink>
        </w:p>
        <w:p w14:paraId="211FFDAB" w14:textId="77777777" w:rsidR="00715706" w:rsidRPr="00715706" w:rsidRDefault="00715706">
          <w:pPr>
            <w:pStyle w:val="Sumrio2"/>
            <w:tabs>
              <w:tab w:val="right" w:leader="dot" w:pos="9628"/>
            </w:tabs>
            <w:rPr>
              <w:noProof/>
              <w:sz w:val="20"/>
              <w:szCs w:val="20"/>
            </w:rPr>
          </w:pPr>
          <w:hyperlink w:anchor="_Toc241084838" w:history="1">
            <w:r w:rsidRPr="00715706">
              <w:rPr>
                <w:rStyle w:val="Hyperlink"/>
                <w:b/>
                <w:bCs/>
                <w:noProof/>
                <w:sz w:val="20"/>
                <w:szCs w:val="20"/>
                <w:lang w:val="en-US"/>
              </w:rPr>
              <w:t>5.3 Critérios de Qualidade (Quality Gate)</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_Toc241084838 \h </w:instrText>
            </w:r>
            <w:r w:rsidRPr="00715706">
              <w:rPr>
                <w:noProof/>
                <w:sz w:val="20"/>
                <w:szCs w:val="20"/>
              </w:rPr>
            </w:r>
            <w:r w:rsidRPr="00715706">
              <w:rPr>
                <w:noProof/>
                <w:sz w:val="20"/>
                <w:szCs w:val="20"/>
              </w:rPr>
              <w:fldChar w:fldCharType="separate"/>
            </w:r>
            <w:r w:rsidRPr="00715706">
              <w:rPr>
                <w:noProof/>
                <w:sz w:val="20"/>
                <w:szCs w:val="20"/>
              </w:rPr>
              <w:t>8</w:t>
            </w:r>
            <w:r w:rsidRPr="00715706">
              <w:rPr>
                <w:noProof/>
                <w:sz w:val="20"/>
                <w:szCs w:val="20"/>
              </w:rPr>
              <w:fldChar w:fldCharType="end"/>
            </w:r>
          </w:hyperlink>
        </w:p>
        <w:p w14:paraId="63534895" w14:textId="77777777" w:rsidR="00715706" w:rsidRPr="00715706" w:rsidRDefault="00715706">
          <w:pPr>
            <w:pStyle w:val="Sumrio1"/>
            <w:tabs>
              <w:tab w:val="right" w:leader="dot" w:pos="9628"/>
            </w:tabs>
            <w:rPr>
              <w:noProof/>
              <w:sz w:val="20"/>
              <w:szCs w:val="20"/>
            </w:rPr>
          </w:pPr>
          <w:hyperlink w:anchor="_Toc241084839" w:history="1">
            <w:r w:rsidRPr="00715706">
              <w:rPr>
                <w:rStyle w:val="Hyperlink"/>
                <w:b/>
                <w:bCs/>
                <w:noProof/>
                <w:sz w:val="20"/>
                <w:szCs w:val="20"/>
              </w:rPr>
              <w:t>6. Entrega e Implantação Contínua (CD)</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_Toc241084839 \h </w:instrText>
            </w:r>
            <w:r w:rsidRPr="00715706">
              <w:rPr>
                <w:noProof/>
                <w:sz w:val="20"/>
                <w:szCs w:val="20"/>
              </w:rPr>
            </w:r>
            <w:r w:rsidRPr="00715706">
              <w:rPr>
                <w:noProof/>
                <w:sz w:val="20"/>
                <w:szCs w:val="20"/>
              </w:rPr>
              <w:fldChar w:fldCharType="separate"/>
            </w:r>
            <w:r w:rsidRPr="00715706">
              <w:rPr>
                <w:noProof/>
                <w:sz w:val="20"/>
                <w:szCs w:val="20"/>
              </w:rPr>
              <w:t>9</w:t>
            </w:r>
            <w:r w:rsidRPr="00715706">
              <w:rPr>
                <w:noProof/>
                <w:sz w:val="20"/>
                <w:szCs w:val="20"/>
              </w:rPr>
              <w:fldChar w:fldCharType="end"/>
            </w:r>
          </w:hyperlink>
        </w:p>
        <w:p w14:paraId="0D147691" w14:textId="77777777" w:rsidR="00715706" w:rsidRPr="00715706" w:rsidRDefault="00715706">
          <w:pPr>
            <w:pStyle w:val="Sumrio2"/>
            <w:tabs>
              <w:tab w:val="right" w:leader="dot" w:pos="9628"/>
            </w:tabs>
            <w:rPr>
              <w:noProof/>
              <w:sz w:val="20"/>
              <w:szCs w:val="20"/>
            </w:rPr>
          </w:pPr>
          <w:hyperlink w:anchor="_Toc241084840" w:history="1">
            <w:r w:rsidRPr="00715706">
              <w:rPr>
                <w:rStyle w:val="Hyperlink"/>
                <w:b/>
                <w:bCs/>
                <w:noProof/>
                <w:sz w:val="20"/>
                <w:szCs w:val="20"/>
              </w:rPr>
              <w:t>6.1 Etapas do Pipeline de CD</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_Toc241084840 \h </w:instrText>
            </w:r>
            <w:r w:rsidRPr="00715706">
              <w:rPr>
                <w:noProof/>
                <w:sz w:val="20"/>
                <w:szCs w:val="20"/>
              </w:rPr>
            </w:r>
            <w:r w:rsidRPr="00715706">
              <w:rPr>
                <w:noProof/>
                <w:sz w:val="20"/>
                <w:szCs w:val="20"/>
              </w:rPr>
              <w:fldChar w:fldCharType="separate"/>
            </w:r>
            <w:r w:rsidRPr="00715706">
              <w:rPr>
                <w:noProof/>
                <w:sz w:val="20"/>
                <w:szCs w:val="20"/>
              </w:rPr>
              <w:t>9</w:t>
            </w:r>
            <w:r w:rsidRPr="00715706">
              <w:rPr>
                <w:noProof/>
                <w:sz w:val="20"/>
                <w:szCs w:val="20"/>
              </w:rPr>
              <w:fldChar w:fldCharType="end"/>
            </w:r>
          </w:hyperlink>
        </w:p>
        <w:p w14:paraId="65154482" w14:textId="77777777" w:rsidR="00715706" w:rsidRPr="00715706" w:rsidRDefault="00715706">
          <w:pPr>
            <w:pStyle w:val="Sumrio2"/>
            <w:tabs>
              <w:tab w:val="right" w:leader="dot" w:pos="9628"/>
            </w:tabs>
            <w:rPr>
              <w:noProof/>
              <w:sz w:val="20"/>
              <w:szCs w:val="20"/>
            </w:rPr>
          </w:pPr>
          <w:hyperlink w:anchor="_Toc241084841" w:history="1">
            <w:r w:rsidRPr="00715706">
              <w:rPr>
                <w:rStyle w:val="Hyperlink"/>
                <w:b/>
                <w:bCs/>
                <w:noProof/>
                <w:sz w:val="20"/>
                <w:szCs w:val="20"/>
              </w:rPr>
              <w:t>6.2 Estratégias de Implantação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_Toc241084841 \h </w:instrText>
            </w:r>
            <w:r w:rsidRPr="00715706">
              <w:rPr>
                <w:noProof/>
                <w:sz w:val="20"/>
                <w:szCs w:val="20"/>
              </w:rPr>
            </w:r>
            <w:r w:rsidRPr="00715706">
              <w:rPr>
                <w:noProof/>
                <w:sz w:val="20"/>
                <w:szCs w:val="20"/>
              </w:rPr>
              <w:fldChar w:fldCharType="separate"/>
            </w:r>
            <w:r w:rsidRPr="00715706">
              <w:rPr>
                <w:noProof/>
                <w:sz w:val="20"/>
                <w:szCs w:val="20"/>
              </w:rPr>
              <w:t>9</w:t>
            </w:r>
            <w:r w:rsidRPr="00715706">
              <w:rPr>
                <w:noProof/>
                <w:sz w:val="20"/>
                <w:szCs w:val="20"/>
              </w:rPr>
              <w:fldChar w:fldCharType="end"/>
            </w:r>
          </w:hyperlink>
        </w:p>
        <w:p w14:paraId="7BF21307" w14:textId="77777777" w:rsidR="00715706" w:rsidRPr="00715706" w:rsidRDefault="00715706">
          <w:pPr>
            <w:pStyle w:val="Sumrio2"/>
            <w:tabs>
              <w:tab w:val="right" w:leader="dot" w:pos="9628"/>
            </w:tabs>
            <w:rPr>
              <w:noProof/>
              <w:sz w:val="20"/>
              <w:szCs w:val="20"/>
            </w:rPr>
          </w:pPr>
          <w:hyperlink w:anchor="_Toc241084842" w:history="1">
            <w:r w:rsidRPr="00715706">
              <w:rPr>
                <w:rStyle w:val="Hyperlink"/>
                <w:b/>
                <w:bCs/>
                <w:noProof/>
                <w:sz w:val="20"/>
                <w:szCs w:val="20"/>
              </w:rPr>
              <w:t>6.3 Rollback e Recuperação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_Toc241084842 \h </w:instrText>
            </w:r>
            <w:r w:rsidRPr="00715706">
              <w:rPr>
                <w:noProof/>
                <w:sz w:val="20"/>
                <w:szCs w:val="20"/>
              </w:rPr>
            </w:r>
            <w:r w:rsidRPr="00715706">
              <w:rPr>
                <w:noProof/>
                <w:sz w:val="20"/>
                <w:szCs w:val="20"/>
              </w:rPr>
              <w:fldChar w:fldCharType="separate"/>
            </w:r>
            <w:r w:rsidRPr="00715706">
              <w:rPr>
                <w:noProof/>
                <w:sz w:val="20"/>
                <w:szCs w:val="20"/>
              </w:rPr>
              <w:t>9</w:t>
            </w:r>
            <w:r w:rsidRPr="00715706">
              <w:rPr>
                <w:noProof/>
                <w:sz w:val="20"/>
                <w:szCs w:val="20"/>
              </w:rPr>
              <w:fldChar w:fldCharType="end"/>
            </w:r>
          </w:hyperlink>
        </w:p>
        <w:p w14:paraId="10D0F1A7" w14:textId="77777777" w:rsidR="00715706" w:rsidRPr="00715706" w:rsidRDefault="00715706">
          <w:pPr>
            <w:pStyle w:val="Sumrio1"/>
            <w:tabs>
              <w:tab w:val="right" w:leader="dot" w:pos="9628"/>
            </w:tabs>
            <w:rPr>
              <w:noProof/>
              <w:sz w:val="20"/>
              <w:szCs w:val="20"/>
            </w:rPr>
          </w:pPr>
          <w:hyperlink w:anchor="_Toc241084843" w:history="1">
            <w:r w:rsidRPr="00715706">
              <w:rPr>
                <w:rStyle w:val="Hyperlink"/>
                <w:b/>
                <w:bCs/>
                <w:noProof/>
                <w:sz w:val="20"/>
                <w:szCs w:val="20"/>
              </w:rPr>
              <w:t>7. Infraestrutura como Código (IaC)</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_Toc241084843 \h </w:instrText>
            </w:r>
            <w:r w:rsidRPr="00715706">
              <w:rPr>
                <w:noProof/>
                <w:sz w:val="20"/>
                <w:szCs w:val="20"/>
              </w:rPr>
            </w:r>
            <w:r w:rsidRPr="00715706">
              <w:rPr>
                <w:noProof/>
                <w:sz w:val="20"/>
                <w:szCs w:val="20"/>
              </w:rPr>
              <w:fldChar w:fldCharType="separate"/>
            </w:r>
            <w:r w:rsidRPr="00715706">
              <w:rPr>
                <w:noProof/>
                <w:sz w:val="20"/>
                <w:szCs w:val="20"/>
              </w:rPr>
              <w:t>9</w:t>
            </w:r>
            <w:r w:rsidRPr="00715706">
              <w:rPr>
                <w:noProof/>
                <w:sz w:val="20"/>
                <w:szCs w:val="20"/>
              </w:rPr>
              <w:fldChar w:fldCharType="end"/>
            </w:r>
          </w:hyperlink>
        </w:p>
        <w:p w14:paraId="3AD33BC1" w14:textId="77777777" w:rsidR="00715706" w:rsidRPr="00715706" w:rsidRDefault="00715706">
          <w:pPr>
            <w:pStyle w:val="Sumrio2"/>
            <w:tabs>
              <w:tab w:val="right" w:leader="dot" w:pos="9628"/>
            </w:tabs>
            <w:rPr>
              <w:noProof/>
              <w:sz w:val="20"/>
              <w:szCs w:val="20"/>
            </w:rPr>
          </w:pPr>
          <w:hyperlink w:anchor="_Toc241084844" w:history="1">
            <w:r w:rsidRPr="00715706">
              <w:rPr>
                <w:rStyle w:val="Hyperlink"/>
                <w:b/>
                <w:bCs/>
                <w:noProof/>
                <w:sz w:val="20"/>
                <w:szCs w:val="20"/>
              </w:rPr>
              <w:t>7.1 Versionamento de Infraestrutura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_Toc241084844 \h </w:instrText>
            </w:r>
            <w:r w:rsidRPr="00715706">
              <w:rPr>
                <w:noProof/>
                <w:sz w:val="20"/>
                <w:szCs w:val="20"/>
              </w:rPr>
            </w:r>
            <w:r w:rsidRPr="00715706">
              <w:rPr>
                <w:noProof/>
                <w:sz w:val="20"/>
                <w:szCs w:val="20"/>
              </w:rPr>
              <w:fldChar w:fldCharType="separate"/>
            </w:r>
            <w:r w:rsidRPr="00715706">
              <w:rPr>
                <w:noProof/>
                <w:sz w:val="20"/>
                <w:szCs w:val="20"/>
              </w:rPr>
              <w:t>9</w:t>
            </w:r>
            <w:r w:rsidRPr="00715706">
              <w:rPr>
                <w:noProof/>
                <w:sz w:val="20"/>
                <w:szCs w:val="20"/>
              </w:rPr>
              <w:fldChar w:fldCharType="end"/>
            </w:r>
          </w:hyperlink>
        </w:p>
        <w:p w14:paraId="54A83BC5" w14:textId="77777777" w:rsidR="00715706" w:rsidRPr="00715706" w:rsidRDefault="00715706">
          <w:pPr>
            <w:pStyle w:val="Sumrio2"/>
            <w:tabs>
              <w:tab w:val="right" w:leader="dot" w:pos="9628"/>
            </w:tabs>
            <w:rPr>
              <w:noProof/>
              <w:sz w:val="20"/>
              <w:szCs w:val="20"/>
            </w:rPr>
          </w:pPr>
          <w:hyperlink w:anchor="_Toc241084845" w:history="1">
            <w:r w:rsidRPr="00715706">
              <w:rPr>
                <w:rStyle w:val="Hyperlink"/>
                <w:b/>
                <w:bCs/>
                <w:noProof/>
                <w:sz w:val="20"/>
                <w:szCs w:val="20"/>
              </w:rPr>
              <w:t>7.2 Ambientes Efêmeros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_Toc241084845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5509DA8B" w14:textId="77777777" w:rsidR="00715706" w:rsidRPr="00715706" w:rsidRDefault="00715706">
          <w:pPr>
            <w:pStyle w:val="Sumrio1"/>
            <w:tabs>
              <w:tab w:val="right" w:leader="dot" w:pos="9628"/>
            </w:tabs>
            <w:rPr>
              <w:noProof/>
              <w:sz w:val="20"/>
              <w:szCs w:val="20"/>
            </w:rPr>
          </w:pPr>
          <w:hyperlink w:anchor="_Toc241084846" w:history="1">
            <w:r w:rsidRPr="00715706">
              <w:rPr>
                <w:rStyle w:val="Hyperlink"/>
                <w:b/>
                <w:bCs/>
                <w:noProof/>
                <w:sz w:val="20"/>
                <w:szCs w:val="20"/>
              </w:rPr>
              <w:t>8. Controle de Configuração e Mudança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_Toc241084846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7611E880" w14:textId="77777777" w:rsidR="00715706" w:rsidRPr="00715706" w:rsidRDefault="00715706">
          <w:pPr>
            <w:pStyle w:val="Sumrio2"/>
            <w:tabs>
              <w:tab w:val="right" w:leader="dot" w:pos="9628"/>
            </w:tabs>
            <w:rPr>
              <w:noProof/>
              <w:sz w:val="20"/>
              <w:szCs w:val="20"/>
            </w:rPr>
          </w:pPr>
          <w:hyperlink w:anchor="_Toc241084847" w:history="1">
            <w:r w:rsidRPr="00715706">
              <w:rPr>
                <w:rStyle w:val="Hyperlink"/>
                <w:b/>
                <w:bCs/>
                <w:noProof/>
                <w:sz w:val="20"/>
                <w:szCs w:val="20"/>
              </w:rPr>
              <w:t>8.1 Processo de Solicitação de Mudança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_Toc241084847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281166D2" w14:textId="77777777" w:rsidR="00715706" w:rsidRPr="00715706" w:rsidRDefault="00715706">
          <w:pPr>
            <w:pStyle w:val="Sumrio2"/>
            <w:tabs>
              <w:tab w:val="right" w:leader="dot" w:pos="9628"/>
            </w:tabs>
            <w:rPr>
              <w:noProof/>
              <w:sz w:val="20"/>
              <w:szCs w:val="20"/>
            </w:rPr>
          </w:pPr>
          <w:hyperlink w:anchor="_Toc241084848" w:history="1">
            <w:r w:rsidRPr="00715706">
              <w:rPr>
                <w:rStyle w:val="Hyperlink"/>
                <w:b/>
                <w:bCs/>
                <w:noProof/>
                <w:sz w:val="20"/>
                <w:szCs w:val="20"/>
              </w:rPr>
              <w:t>8.2 Comitê de Controle de Mudança (CCM)</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_Toc241084848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3EA2448E" w14:textId="77777777" w:rsidR="00715706" w:rsidRPr="00715706" w:rsidRDefault="00715706">
          <w:pPr>
            <w:pStyle w:val="Sumrio1"/>
            <w:tabs>
              <w:tab w:val="right" w:leader="dot" w:pos="9628"/>
            </w:tabs>
            <w:rPr>
              <w:noProof/>
              <w:sz w:val="20"/>
              <w:szCs w:val="20"/>
            </w:rPr>
          </w:pPr>
          <w:hyperlink w:anchor="_Toc241084849" w:history="1">
            <w:r w:rsidRPr="00715706">
              <w:rPr>
                <w:rStyle w:val="Hyperlink"/>
                <w:b/>
                <w:bCs/>
                <w:noProof/>
                <w:sz w:val="20"/>
                <w:szCs w:val="20"/>
              </w:rPr>
              <w:t>9. Baselines e Releases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_Toc241084849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722CD340" w14:textId="77777777" w:rsidR="00715706" w:rsidRPr="00715706" w:rsidRDefault="00715706">
          <w:pPr>
            <w:pStyle w:val="Sumrio2"/>
            <w:tabs>
              <w:tab w:val="right" w:leader="dot" w:pos="9628"/>
            </w:tabs>
            <w:rPr>
              <w:noProof/>
              <w:sz w:val="20"/>
              <w:szCs w:val="20"/>
            </w:rPr>
          </w:pPr>
          <w:hyperlink w:anchor="_Toc241084850" w:history="1">
            <w:r w:rsidRPr="00715706">
              <w:rPr>
                <w:rStyle w:val="Hyperlink"/>
                <w:b/>
                <w:bCs/>
                <w:noProof/>
                <w:sz w:val="20"/>
                <w:szCs w:val="20"/>
              </w:rPr>
              <w:t>9.1 Geração Automática de Baseline</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_Toc241084850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3CB12C05" w14:textId="77777777" w:rsidR="00715706" w:rsidRPr="00715706" w:rsidRDefault="00715706">
          <w:pPr>
            <w:pStyle w:val="Sumrio2"/>
            <w:tabs>
              <w:tab w:val="right" w:leader="dot" w:pos="9628"/>
            </w:tabs>
            <w:rPr>
              <w:noProof/>
              <w:sz w:val="20"/>
              <w:szCs w:val="20"/>
            </w:rPr>
          </w:pPr>
          <w:hyperlink w:anchor="_Toc241084851" w:history="1">
            <w:r w:rsidRPr="00715706">
              <w:rPr>
                <w:rStyle w:val="Hyperlink"/>
                <w:b/>
                <w:bCs/>
                <w:noProof/>
                <w:sz w:val="20"/>
                <w:szCs w:val="20"/>
              </w:rPr>
              <w:t>9.2 Notas de Versão (Release Notes)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_Toc241084851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73F299B3" w14:textId="77777777" w:rsidR="00715706" w:rsidRPr="00715706" w:rsidRDefault="00715706">
          <w:pPr>
            <w:pStyle w:val="Sumrio1"/>
            <w:tabs>
              <w:tab w:val="right" w:leader="dot" w:pos="9628"/>
            </w:tabs>
            <w:rPr>
              <w:noProof/>
              <w:sz w:val="20"/>
              <w:szCs w:val="20"/>
            </w:rPr>
          </w:pPr>
          <w:hyperlink w:anchor="_Toc241084852" w:history="1">
            <w:r w:rsidRPr="00715706">
              <w:rPr>
                <w:rStyle w:val="Hyperlink"/>
                <w:b/>
                <w:bCs/>
                <w:noProof/>
                <w:sz w:val="20"/>
                <w:szCs w:val="20"/>
              </w:rPr>
              <w:t>10. Estimativa do Status de Configuração</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_Toc241084852 \h </w:instrText>
            </w:r>
            <w:r w:rsidRPr="00715706">
              <w:rPr>
                <w:noProof/>
                <w:sz w:val="20"/>
                <w:szCs w:val="20"/>
              </w:rPr>
            </w:r>
            <w:r w:rsidRPr="00715706">
              <w:rPr>
                <w:noProof/>
                <w:sz w:val="20"/>
                <w:szCs w:val="20"/>
              </w:rPr>
              <w:fldChar w:fldCharType="separate"/>
            </w:r>
            <w:r w:rsidRPr="00715706">
              <w:rPr>
                <w:noProof/>
                <w:sz w:val="20"/>
                <w:szCs w:val="20"/>
              </w:rPr>
              <w:t>10</w:t>
            </w:r>
            <w:r w:rsidRPr="00715706">
              <w:rPr>
                <w:noProof/>
                <w:sz w:val="20"/>
                <w:szCs w:val="20"/>
              </w:rPr>
              <w:fldChar w:fldCharType="end"/>
            </w:r>
          </w:hyperlink>
        </w:p>
        <w:p w14:paraId="3CFF58B8" w14:textId="77777777" w:rsidR="00715706" w:rsidRPr="00715706" w:rsidRDefault="00715706">
          <w:pPr>
            <w:pStyle w:val="Sumrio2"/>
            <w:tabs>
              <w:tab w:val="right" w:leader="dot" w:pos="9628"/>
            </w:tabs>
            <w:rPr>
              <w:noProof/>
              <w:sz w:val="20"/>
              <w:szCs w:val="20"/>
            </w:rPr>
          </w:pPr>
          <w:hyperlink w:anchor="_Toc241084853" w:history="1">
            <w:r w:rsidRPr="00715706">
              <w:rPr>
                <w:rStyle w:val="Hyperlink"/>
                <w:b/>
                <w:bCs/>
                <w:noProof/>
                <w:sz w:val="20"/>
                <w:szCs w:val="20"/>
              </w:rPr>
              <w:t>10.1 Monitoramento e Observabilidade</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_Toc241084853 \h </w:instrText>
            </w:r>
            <w:r w:rsidRPr="00715706">
              <w:rPr>
                <w:noProof/>
                <w:sz w:val="20"/>
                <w:szCs w:val="20"/>
              </w:rPr>
            </w:r>
            <w:r w:rsidRPr="00715706">
              <w:rPr>
                <w:noProof/>
                <w:sz w:val="20"/>
                <w:szCs w:val="20"/>
              </w:rPr>
              <w:fldChar w:fldCharType="separate"/>
            </w:r>
            <w:r w:rsidRPr="00715706">
              <w:rPr>
                <w:noProof/>
                <w:sz w:val="20"/>
                <w:szCs w:val="20"/>
              </w:rPr>
              <w:t>11</w:t>
            </w:r>
            <w:r w:rsidRPr="00715706">
              <w:rPr>
                <w:noProof/>
                <w:sz w:val="20"/>
                <w:szCs w:val="20"/>
              </w:rPr>
              <w:fldChar w:fldCharType="end"/>
            </w:r>
          </w:hyperlink>
        </w:p>
        <w:p w14:paraId="2AFB6BE1" w14:textId="77777777" w:rsidR="00715706" w:rsidRPr="00715706" w:rsidRDefault="00715706">
          <w:pPr>
            <w:pStyle w:val="Sumrio2"/>
            <w:tabs>
              <w:tab w:val="right" w:leader="dot" w:pos="9628"/>
            </w:tabs>
            <w:rPr>
              <w:noProof/>
              <w:sz w:val="20"/>
              <w:szCs w:val="20"/>
            </w:rPr>
          </w:pPr>
          <w:hyperlink w:anchor="_Toc241084854" w:history="1">
            <w:r w:rsidRPr="00715706">
              <w:rPr>
                <w:rStyle w:val="Hyperlink"/>
                <w:b/>
                <w:bCs/>
                <w:noProof/>
                <w:sz w:val="20"/>
                <w:szCs w:val="20"/>
              </w:rPr>
              <w:t>10.2 Métricas DORA</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_Toc241084854 \h </w:instrText>
            </w:r>
            <w:r w:rsidRPr="00715706">
              <w:rPr>
                <w:noProof/>
                <w:sz w:val="20"/>
                <w:szCs w:val="20"/>
              </w:rPr>
            </w:r>
            <w:r w:rsidRPr="00715706">
              <w:rPr>
                <w:noProof/>
                <w:sz w:val="20"/>
                <w:szCs w:val="20"/>
              </w:rPr>
              <w:fldChar w:fldCharType="separate"/>
            </w:r>
            <w:r w:rsidRPr="00715706">
              <w:rPr>
                <w:noProof/>
                <w:sz w:val="20"/>
                <w:szCs w:val="20"/>
              </w:rPr>
              <w:t>11</w:t>
            </w:r>
            <w:r w:rsidRPr="00715706">
              <w:rPr>
                <w:noProof/>
                <w:sz w:val="20"/>
                <w:szCs w:val="20"/>
              </w:rPr>
              <w:fldChar w:fldCharType="end"/>
            </w:r>
          </w:hyperlink>
        </w:p>
        <w:p w14:paraId="0A6652D6" w14:textId="77777777" w:rsidR="00715706" w:rsidRPr="00715706" w:rsidRDefault="00715706">
          <w:pPr>
            <w:pStyle w:val="Sumrio2"/>
            <w:tabs>
              <w:tab w:val="right" w:leader="dot" w:pos="9628"/>
            </w:tabs>
            <w:rPr>
              <w:noProof/>
              <w:sz w:val="20"/>
              <w:szCs w:val="20"/>
            </w:rPr>
          </w:pPr>
          <w:hyperlink w:anchor="_Toc241084855" w:history="1">
            <w:r w:rsidRPr="00715706">
              <w:rPr>
                <w:rStyle w:val="Hyperlink"/>
                <w:b/>
                <w:bCs/>
                <w:noProof/>
                <w:sz w:val="20"/>
                <w:szCs w:val="20"/>
              </w:rPr>
              <w:t>10.3 Relatórios e Auditorias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_Toc241084855 \h </w:instrText>
            </w:r>
            <w:r w:rsidRPr="00715706">
              <w:rPr>
                <w:noProof/>
                <w:sz w:val="20"/>
                <w:szCs w:val="20"/>
              </w:rPr>
            </w:r>
            <w:r w:rsidRPr="00715706">
              <w:rPr>
                <w:noProof/>
                <w:sz w:val="20"/>
                <w:szCs w:val="20"/>
              </w:rPr>
              <w:fldChar w:fldCharType="separate"/>
            </w:r>
            <w:r w:rsidRPr="00715706">
              <w:rPr>
                <w:noProof/>
                <w:sz w:val="20"/>
                <w:szCs w:val="20"/>
              </w:rPr>
              <w:t>11</w:t>
            </w:r>
            <w:r w:rsidRPr="00715706">
              <w:rPr>
                <w:noProof/>
                <w:sz w:val="20"/>
                <w:szCs w:val="20"/>
              </w:rPr>
              <w:fldChar w:fldCharType="end"/>
            </w:r>
          </w:hyperlink>
        </w:p>
        <w:p w14:paraId="128482C8" w14:textId="77777777" w:rsidR="00715706" w:rsidRPr="00715706" w:rsidRDefault="00715706">
          <w:pPr>
            <w:pStyle w:val="Sumrio1"/>
            <w:tabs>
              <w:tab w:val="right" w:leader="dot" w:pos="9628"/>
            </w:tabs>
            <w:rPr>
              <w:noProof/>
              <w:sz w:val="20"/>
              <w:szCs w:val="20"/>
            </w:rPr>
          </w:pPr>
          <w:hyperlink w:anchor="_Toc241084856" w:history="1">
            <w:r w:rsidRPr="00715706">
              <w:rPr>
                <w:rStyle w:val="Hyperlink"/>
                <w:b/>
                <w:bCs/>
                <w:noProof/>
                <w:sz w:val="20"/>
                <w:szCs w:val="20"/>
              </w:rPr>
              <w:t>11. Marcos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_Toc241084856 \h </w:instrText>
            </w:r>
            <w:r w:rsidRPr="00715706">
              <w:rPr>
                <w:noProof/>
                <w:sz w:val="20"/>
                <w:szCs w:val="20"/>
              </w:rPr>
            </w:r>
            <w:r w:rsidRPr="00715706">
              <w:rPr>
                <w:noProof/>
                <w:sz w:val="20"/>
                <w:szCs w:val="20"/>
              </w:rPr>
              <w:fldChar w:fldCharType="separate"/>
            </w:r>
            <w:r w:rsidRPr="00715706">
              <w:rPr>
                <w:noProof/>
                <w:sz w:val="20"/>
                <w:szCs w:val="20"/>
              </w:rPr>
              <w:t>11</w:t>
            </w:r>
            <w:r w:rsidRPr="00715706">
              <w:rPr>
                <w:noProof/>
                <w:sz w:val="20"/>
                <w:szCs w:val="20"/>
              </w:rPr>
              <w:fldChar w:fldCharType="end"/>
            </w:r>
          </w:hyperlink>
        </w:p>
        <w:p w14:paraId="0099FE7D" w14:textId="77777777" w:rsidR="00715706" w:rsidRPr="00715706" w:rsidRDefault="00715706">
          <w:pPr>
            <w:pStyle w:val="Sumrio1"/>
            <w:tabs>
              <w:tab w:val="right" w:leader="dot" w:pos="9628"/>
            </w:tabs>
            <w:rPr>
              <w:noProof/>
              <w:sz w:val="20"/>
              <w:szCs w:val="20"/>
            </w:rPr>
          </w:pPr>
          <w:hyperlink w:anchor="_Toc241084857" w:history="1">
            <w:r w:rsidRPr="00715706">
              <w:rPr>
                <w:rStyle w:val="Hyperlink"/>
                <w:b/>
                <w:bCs/>
                <w:noProof/>
                <w:sz w:val="20"/>
                <w:szCs w:val="20"/>
              </w:rPr>
              <w:t>12. Treinamento e Recursos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_Toc241084857 \h </w:instrText>
            </w:r>
            <w:r w:rsidRPr="00715706">
              <w:rPr>
                <w:noProof/>
                <w:sz w:val="20"/>
                <w:szCs w:val="20"/>
              </w:rPr>
            </w:r>
            <w:r w:rsidRPr="00715706">
              <w:rPr>
                <w:noProof/>
                <w:sz w:val="20"/>
                <w:szCs w:val="20"/>
              </w:rPr>
              <w:fldChar w:fldCharType="separate"/>
            </w:r>
            <w:r w:rsidRPr="00715706">
              <w:rPr>
                <w:noProof/>
                <w:sz w:val="20"/>
                <w:szCs w:val="20"/>
              </w:rPr>
              <w:t>11</w:t>
            </w:r>
            <w:r w:rsidRPr="00715706">
              <w:rPr>
                <w:noProof/>
                <w:sz w:val="20"/>
                <w:szCs w:val="20"/>
              </w:rPr>
              <w:fldChar w:fldCharType="end"/>
            </w:r>
          </w:hyperlink>
        </w:p>
        <w:p w14:paraId="2EC4ADFE" w14:textId="77777777" w:rsidR="00715706" w:rsidRPr="00715706" w:rsidRDefault="00715706">
          <w:pPr>
            <w:pStyle w:val="Sumrio1"/>
            <w:tabs>
              <w:tab w:val="right" w:leader="dot" w:pos="9628"/>
            </w:tabs>
            <w:rPr>
              <w:noProof/>
              <w:sz w:val="20"/>
              <w:szCs w:val="20"/>
            </w:rPr>
          </w:pPr>
          <w:hyperlink w:anchor="_Toc241084858" w:history="1">
            <w:r w:rsidRPr="00715706">
              <w:rPr>
                <w:rStyle w:val="Hyperlink"/>
                <w:b/>
                <w:bCs/>
                <w:noProof/>
                <w:sz w:val="20"/>
                <w:szCs w:val="20"/>
              </w:rPr>
              <w:t>13. Controle de Software de Subcontratados, Fornecedores e Dependências de Terceiros</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_Toc241084858 \h </w:instrText>
            </w:r>
            <w:r w:rsidRPr="00715706">
              <w:rPr>
                <w:noProof/>
                <w:sz w:val="20"/>
                <w:szCs w:val="20"/>
              </w:rPr>
            </w:r>
            <w:r w:rsidRPr="00715706">
              <w:rPr>
                <w:noProof/>
                <w:sz w:val="20"/>
                <w:szCs w:val="20"/>
              </w:rPr>
              <w:fldChar w:fldCharType="separate"/>
            </w:r>
            <w:r w:rsidRPr="00715706">
              <w:rPr>
                <w:noProof/>
                <w:sz w:val="20"/>
                <w:szCs w:val="20"/>
              </w:rPr>
              <w:t>12</w:t>
            </w:r>
            <w:r w:rsidRPr="00715706">
              <w:rPr>
                <w:noProof/>
                <w:sz w:val="20"/>
                <w:szCs w:val="20"/>
              </w:rPr>
              <w:fldChar w:fldCharType="end"/>
            </w:r>
          </w:hyperlink>
        </w:p>
        <w:p w14:paraId="4A53C609" w14:textId="77777777" w:rsidR="00715706" w:rsidRPr="00715706" w:rsidRDefault="00715706">
          <w:pPr>
            <w:pStyle w:val="Sumrio1"/>
            <w:tabs>
              <w:tab w:val="right" w:leader="dot" w:pos="9628"/>
            </w:tabs>
            <w:rPr>
              <w:noProof/>
              <w:sz w:val="20"/>
              <w:szCs w:val="20"/>
            </w:rPr>
          </w:pPr>
          <w:hyperlink w:anchor="_Toc241084859" w:history="1">
            <w:r w:rsidRPr="00715706">
              <w:rPr>
                <w:rStyle w:val="Hyperlink"/>
                <w:b/>
                <w:bCs/>
                <w:noProof/>
                <w:sz w:val="20"/>
                <w:szCs w:val="20"/>
              </w:rPr>
              <w:t>14. Quadro-Resumo do Pipeline CI/CD</w:t>
            </w:r>
            <w:r w:rsidRPr="00715706">
              <w:rPr>
                <w:noProof/>
                <w:sz w:val="20"/>
                <w:szCs w:val="20"/>
              </w:rPr>
              <w:tab/>
            </w:r>
            <w:r w:rsidRPr="00715706">
              <w:rPr>
                <w:noProof/>
                <w:sz w:val="20"/>
                <w:szCs w:val="20"/>
              </w:rPr>
              <w:fldChar w:fldCharType="begin"/>
            </w:r>
            <w:r w:rsidRPr="00715706">
              <w:rPr>
                <w:noProof/>
                <w:sz w:val="20"/>
                <w:szCs w:val="20"/>
              </w:rPr>
              <w:instrText xml:space="preserve"> PAGEREF _Toc241084859 \h </w:instrText>
            </w:r>
            <w:r w:rsidRPr="00715706">
              <w:rPr>
                <w:noProof/>
                <w:sz w:val="20"/>
                <w:szCs w:val="20"/>
              </w:rPr>
            </w:r>
            <w:r w:rsidRPr="00715706">
              <w:rPr>
                <w:noProof/>
                <w:sz w:val="20"/>
                <w:szCs w:val="20"/>
              </w:rPr>
              <w:fldChar w:fldCharType="separate"/>
            </w:r>
            <w:r w:rsidRPr="00715706">
              <w:rPr>
                <w:noProof/>
                <w:sz w:val="20"/>
                <w:szCs w:val="20"/>
              </w:rPr>
              <w:t>12</w:t>
            </w:r>
            <w:r w:rsidRPr="00715706">
              <w:rPr>
                <w:noProof/>
                <w:sz w:val="20"/>
                <w:szCs w:val="20"/>
              </w:rPr>
              <w:fldChar w:fldCharType="end"/>
            </w:r>
          </w:hyperlink>
        </w:p>
        <w:p w14:paraId="0AE127AB" w14:textId="77777777" w:rsidR="00AB64F6" w:rsidRPr="00715706" w:rsidRDefault="00D23840">
          <w:pPr>
            <w:rPr>
              <w:sz w:val="20"/>
              <w:szCs w:val="20"/>
            </w:rPr>
          </w:pPr>
          <w:r w:rsidRPr="00715706">
            <w:rPr>
              <w:sz w:val="20"/>
              <w:szCs w:val="20"/>
            </w:rPr>
            <w:lastRenderedPageBreak/>
            <w:fldChar w:fldCharType="end"/>
          </w:r>
        </w:p>
      </w:sdtContent>
    </w:sdt>
    <w:p w14:paraId="7ABB8590" w14:textId="06C8993A" w:rsidR="00AB64F6" w:rsidRPr="00715706" w:rsidRDefault="00AB64F6">
      <w:pPr>
        <w:rPr>
          <w:sz w:val="20"/>
          <w:szCs w:val="20"/>
        </w:rPr>
      </w:pPr>
    </w:p>
    <w:p w14:paraId="06FFD93B" w14:textId="77777777" w:rsidR="00AB64F6" w:rsidRDefault="6C43E1AC" w:rsidP="6C43E1AC">
      <w:pPr>
        <w:pStyle w:val="Ttulo1"/>
        <w:pBdr>
          <w:bottom w:val="single" w:sz="6" w:space="4" w:color="2E5395"/>
        </w:pBdr>
        <w:spacing w:before="480" w:after="240"/>
        <w:rPr>
          <w:b/>
          <w:bCs/>
          <w:color w:val="auto"/>
          <w:sz w:val="30"/>
          <w:szCs w:val="30"/>
        </w:rPr>
      </w:pPr>
      <w:bookmarkStart w:id="1" w:name="_Toc241084820"/>
      <w:r w:rsidRPr="6C43E1AC">
        <w:rPr>
          <w:b/>
          <w:bCs/>
          <w:color w:val="auto"/>
          <w:sz w:val="30"/>
          <w:szCs w:val="30"/>
        </w:rPr>
        <w:t>1. Introdução</w:t>
      </w:r>
      <w:bookmarkEnd w:id="1"/>
    </w:p>
    <w:p w14:paraId="203D5FE9" w14:textId="77777777" w:rsidR="00AB64F6" w:rsidRDefault="6C43E1AC">
      <w:pPr>
        <w:spacing w:after="160" w:line="276" w:lineRule="auto"/>
      </w:pPr>
      <w:r w:rsidRPr="6C43E1AC">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14:paraId="6D953F50" w14:textId="77777777" w:rsidR="00AB64F6" w:rsidRDefault="6C43E1AC" w:rsidP="6C43E1AC">
      <w:pPr>
        <w:pStyle w:val="Ttulo2"/>
        <w:spacing w:before="320" w:after="160"/>
        <w:rPr>
          <w:b/>
          <w:bCs/>
          <w:color w:val="auto"/>
          <w:sz w:val="25"/>
          <w:szCs w:val="25"/>
        </w:rPr>
      </w:pPr>
      <w:bookmarkStart w:id="2" w:name="_Toc241084821"/>
      <w:r w:rsidRPr="6C43E1AC">
        <w:rPr>
          <w:b/>
          <w:bCs/>
          <w:color w:val="auto"/>
          <w:sz w:val="25"/>
          <w:szCs w:val="25"/>
        </w:rPr>
        <w:t>1.1 Finalidade</w:t>
      </w:r>
      <w:bookmarkEnd w:id="2"/>
    </w:p>
    <w:p w14:paraId="11AADFD2" w14:textId="77777777" w:rsidR="00AB64F6" w:rsidRDefault="6C43E1AC">
      <w:pPr>
        <w:spacing w:after="160" w:line="276" w:lineRule="auto"/>
      </w:pPr>
      <w:r w:rsidRPr="6C43E1AC">
        <w:t>Estabelecer um padrão a ser seguido p</w:t>
      </w:r>
      <w:r w:rsidR="0379E78D" w:rsidRPr="6C43E1AC">
        <w:t>el</w:t>
      </w:r>
      <w:r w:rsidRPr="6C43E1AC">
        <w:t>a equipe</w:t>
      </w:r>
      <w:r w:rsidR="25F88A00" w:rsidRPr="6C43E1AC">
        <w:t>/individuo</w:t>
      </w:r>
      <w:r w:rsidRPr="6C43E1AC">
        <w:t>, garantindo rastreabilidade, versionamento e controle de mudanças do produto, apoiado por pipelines automatizados de build, teste, integração e implantação.</w:t>
      </w:r>
    </w:p>
    <w:p w14:paraId="63592339" w14:textId="77777777" w:rsidR="00AB64F6" w:rsidRDefault="6C43E1AC" w:rsidP="6C43E1AC">
      <w:pPr>
        <w:pStyle w:val="Ttulo2"/>
        <w:spacing w:before="320" w:after="160"/>
        <w:rPr>
          <w:b/>
          <w:bCs/>
          <w:color w:val="auto"/>
          <w:sz w:val="25"/>
          <w:szCs w:val="25"/>
        </w:rPr>
      </w:pPr>
      <w:bookmarkStart w:id="3" w:name="_Toc241084822"/>
      <w:r w:rsidRPr="6C43E1AC">
        <w:rPr>
          <w:b/>
          <w:bCs/>
          <w:color w:val="auto"/>
          <w:sz w:val="25"/>
          <w:szCs w:val="25"/>
        </w:rPr>
        <w:t>1.2 Escopo</w:t>
      </w:r>
      <w:bookmarkEnd w:id="3"/>
    </w:p>
    <w:p w14:paraId="6DA93ACA" w14:textId="77777777" w:rsidR="00AB64F6" w:rsidRDefault="6C43E1AC">
      <w:pPr>
        <w:spacing w:after="200"/>
      </w:pPr>
      <w:r w:rsidRPr="6C43E1AC">
        <w:rPr>
          <w:iCs/>
        </w:rPr>
        <w:t>Este PGC é destinado a todos os integrantes da squad ArteSul, responsável pelo desenvolvimento e pela operação do ArteSul Marketplace — plataforma que conecta artesãos e pequenos produtores do Sul do Brasil a consumidores de todo o país. Abrange a aplicação web, a API, o aplicativo do vendedor, a infraestrutura dos três ambientes (desenvolvimento, homologação e produção) e as integrações com o gateway de pagamento e com a transportadora. Não abrange os sistemas administrativos contratados como SaaS (ERP e CRM).</w:t>
      </w:r>
    </w:p>
    <w:p w14:paraId="1041459B" w14:textId="77777777" w:rsidR="00AB64F6" w:rsidRDefault="6C43E1AC" w:rsidP="6C43E1AC">
      <w:pPr>
        <w:pStyle w:val="Ttulo2"/>
        <w:spacing w:before="320" w:after="160"/>
        <w:rPr>
          <w:b/>
          <w:bCs/>
          <w:color w:val="auto"/>
          <w:sz w:val="25"/>
          <w:szCs w:val="25"/>
        </w:rPr>
      </w:pPr>
      <w:bookmarkStart w:id="4" w:name="_Toc241084823"/>
      <w:r w:rsidRPr="6C43E1AC">
        <w:rPr>
          <w:b/>
          <w:bCs/>
          <w:color w:val="auto"/>
          <w:sz w:val="25"/>
          <w:szCs w:val="25"/>
        </w:rPr>
        <w:t>1.3 Definições, Acrônimos e Abreviações</w:t>
      </w:r>
      <w:bookmarkEnd w:id="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20"/>
      </w:tblGrid>
      <w:tr w:rsidR="00AB64F6" w14:paraId="433E5AC2" w14:textId="77777777" w:rsidTr="6C43E1AC">
        <w:tblPrEx>
          <w:tblCellMar>
            <w:top w:w="0" w:type="dxa"/>
            <w:bottom w:w="0" w:type="dxa"/>
          </w:tblCellMar>
        </w:tblPrEx>
        <w:trPr>
          <w:tblHeader/>
        </w:trPr>
        <w:tc>
          <w:tcPr>
            <w:tcW w:w="1800" w:type="dxa"/>
            <w:shd w:val="clear" w:color="auto" w:fill="0070C0"/>
            <w:tcMar>
              <w:top w:w="80" w:type="dxa"/>
              <w:left w:w="100" w:type="dxa"/>
              <w:bottom w:w="80" w:type="dxa"/>
              <w:right w:w="100" w:type="dxa"/>
            </w:tcMar>
            <w:vAlign w:val="center"/>
          </w:tcPr>
          <w:p w14:paraId="33180647" w14:textId="77777777" w:rsidR="00AB64F6" w:rsidRDefault="6C43E1AC">
            <w:r w:rsidRPr="6C43E1AC">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3BB5A9C2" w14:textId="77777777" w:rsidR="00AB64F6" w:rsidRDefault="6C43E1AC">
            <w:r w:rsidRPr="6C43E1AC">
              <w:rPr>
                <w:b/>
                <w:bCs/>
                <w:color w:val="FFFFFF"/>
                <w:sz w:val="20"/>
                <w:szCs w:val="20"/>
              </w:rPr>
              <w:t>Significado</w:t>
            </w:r>
          </w:p>
        </w:tc>
      </w:tr>
      <w:tr w:rsidR="00AB64F6" w14:paraId="473E93BB"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4A2C91CD" w14:textId="77777777" w:rsidR="00AB64F6" w:rsidRDefault="6C43E1AC">
            <w:r w:rsidRPr="6C43E1AC">
              <w:rPr>
                <w:color w:val="000000"/>
                <w:sz w:val="20"/>
                <w:szCs w:val="20"/>
              </w:rPr>
              <w:t>GCS</w:t>
            </w:r>
          </w:p>
        </w:tc>
        <w:tc>
          <w:tcPr>
            <w:tcW w:w="7720" w:type="dxa"/>
            <w:tcMar>
              <w:top w:w="80" w:type="dxa"/>
              <w:left w:w="100" w:type="dxa"/>
              <w:bottom w:w="80" w:type="dxa"/>
              <w:right w:w="100" w:type="dxa"/>
            </w:tcMar>
            <w:vAlign w:val="center"/>
          </w:tcPr>
          <w:p w14:paraId="2AE250B2" w14:textId="77777777" w:rsidR="00AB64F6" w:rsidRDefault="6C43E1AC">
            <w:r w:rsidRPr="6C43E1AC">
              <w:rPr>
                <w:color w:val="000000"/>
                <w:sz w:val="20"/>
                <w:szCs w:val="20"/>
              </w:rPr>
              <w:t>Gestão de Configuração de Software</w:t>
            </w:r>
          </w:p>
        </w:tc>
      </w:tr>
      <w:tr w:rsidR="00AB64F6" w14:paraId="3E465C9E"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6B64952" w14:textId="77777777" w:rsidR="00AB64F6" w:rsidRDefault="6C43E1AC">
            <w:r w:rsidRPr="6C43E1AC">
              <w:rPr>
                <w:color w:val="000000"/>
                <w:sz w:val="20"/>
                <w:szCs w:val="20"/>
              </w:rPr>
              <w:t>CI</w:t>
            </w:r>
          </w:p>
        </w:tc>
        <w:tc>
          <w:tcPr>
            <w:tcW w:w="7720" w:type="dxa"/>
            <w:shd w:val="clear" w:color="auto" w:fill="F2F2F2"/>
            <w:tcMar>
              <w:top w:w="80" w:type="dxa"/>
              <w:left w:w="100" w:type="dxa"/>
              <w:bottom w:w="80" w:type="dxa"/>
              <w:right w:w="100" w:type="dxa"/>
            </w:tcMar>
            <w:vAlign w:val="center"/>
          </w:tcPr>
          <w:p w14:paraId="5A27A734" w14:textId="77777777" w:rsidR="00AB64F6" w:rsidRDefault="6C43E1AC">
            <w:r w:rsidRPr="6C43E1AC">
              <w:rPr>
                <w:color w:val="000000"/>
                <w:sz w:val="20"/>
                <w:szCs w:val="20"/>
              </w:rPr>
              <w:t>Integração Contínua (Continuous Integration)</w:t>
            </w:r>
          </w:p>
        </w:tc>
      </w:tr>
      <w:tr w:rsidR="00AB64F6" w14:paraId="2E3DC521"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2C5BF45D" w14:textId="77777777" w:rsidR="00AB64F6" w:rsidRDefault="6C43E1AC">
            <w:r w:rsidRPr="6C43E1AC">
              <w:rPr>
                <w:color w:val="000000"/>
                <w:sz w:val="20"/>
                <w:szCs w:val="20"/>
              </w:rPr>
              <w:t>CD</w:t>
            </w:r>
          </w:p>
        </w:tc>
        <w:tc>
          <w:tcPr>
            <w:tcW w:w="7720" w:type="dxa"/>
            <w:tcMar>
              <w:top w:w="80" w:type="dxa"/>
              <w:left w:w="100" w:type="dxa"/>
              <w:bottom w:w="80" w:type="dxa"/>
              <w:right w:w="100" w:type="dxa"/>
            </w:tcMar>
            <w:vAlign w:val="center"/>
          </w:tcPr>
          <w:p w14:paraId="5EBA5AE4" w14:textId="77777777" w:rsidR="00AB64F6" w:rsidRDefault="6C43E1AC">
            <w:r w:rsidRPr="6C43E1AC">
              <w:rPr>
                <w:color w:val="000000"/>
                <w:sz w:val="20"/>
                <w:szCs w:val="20"/>
              </w:rPr>
              <w:t>Entrega/Implantação Contínua (Continuous Delivery / Deployment)</w:t>
            </w:r>
          </w:p>
        </w:tc>
      </w:tr>
      <w:tr w:rsidR="00AB64F6" w14:paraId="0390DC14"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2C056D6" w14:textId="77777777" w:rsidR="00AB64F6" w:rsidRDefault="6C43E1AC">
            <w:r w:rsidRPr="6C43E1AC">
              <w:rPr>
                <w:color w:val="000000"/>
                <w:sz w:val="20"/>
                <w:szCs w:val="20"/>
              </w:rPr>
              <w:t>IaC</w:t>
            </w:r>
          </w:p>
        </w:tc>
        <w:tc>
          <w:tcPr>
            <w:tcW w:w="7720" w:type="dxa"/>
            <w:shd w:val="clear" w:color="auto" w:fill="F2F2F2"/>
            <w:tcMar>
              <w:top w:w="80" w:type="dxa"/>
              <w:left w:w="100" w:type="dxa"/>
              <w:bottom w:w="80" w:type="dxa"/>
              <w:right w:w="100" w:type="dxa"/>
            </w:tcMar>
            <w:vAlign w:val="center"/>
          </w:tcPr>
          <w:p w14:paraId="77D00D08" w14:textId="77777777" w:rsidR="00AB64F6" w:rsidRDefault="6C43E1AC">
            <w:r w:rsidRPr="6C43E1AC">
              <w:rPr>
                <w:color w:val="000000"/>
                <w:sz w:val="20"/>
                <w:szCs w:val="20"/>
              </w:rPr>
              <w:t>Infraestrutura como Código (Infrastructure as Code)</w:t>
            </w:r>
          </w:p>
        </w:tc>
      </w:tr>
      <w:tr w:rsidR="00AB64F6" w14:paraId="380716A5"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67579B98" w14:textId="77777777" w:rsidR="00AB64F6" w:rsidRDefault="6C43E1AC">
            <w:r w:rsidRPr="6C43E1AC">
              <w:rPr>
                <w:color w:val="000000"/>
                <w:sz w:val="20"/>
                <w:szCs w:val="20"/>
              </w:rPr>
              <w:t>CCM</w:t>
            </w:r>
          </w:p>
        </w:tc>
        <w:tc>
          <w:tcPr>
            <w:tcW w:w="7720" w:type="dxa"/>
            <w:tcMar>
              <w:top w:w="80" w:type="dxa"/>
              <w:left w:w="100" w:type="dxa"/>
              <w:bottom w:w="80" w:type="dxa"/>
              <w:right w:w="100" w:type="dxa"/>
            </w:tcMar>
            <w:vAlign w:val="center"/>
          </w:tcPr>
          <w:p w14:paraId="26F8F621" w14:textId="77777777" w:rsidR="00AB64F6" w:rsidRDefault="6C43E1AC">
            <w:r w:rsidRPr="6C43E1AC">
              <w:rPr>
                <w:color w:val="000000"/>
                <w:sz w:val="20"/>
                <w:szCs w:val="20"/>
              </w:rPr>
              <w:t>Comitê de Controle de Mudanças</w:t>
            </w:r>
          </w:p>
        </w:tc>
      </w:tr>
      <w:tr w:rsidR="00AB64F6" w14:paraId="246A78D6"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FC9CCD" w14:textId="77777777" w:rsidR="00AB64F6" w:rsidRDefault="6C43E1AC">
            <w:r w:rsidRPr="6C43E1AC">
              <w:rPr>
                <w:color w:val="000000"/>
                <w:sz w:val="20"/>
                <w:szCs w:val="20"/>
              </w:rPr>
              <w:t>Baseline</w:t>
            </w:r>
          </w:p>
        </w:tc>
        <w:tc>
          <w:tcPr>
            <w:tcW w:w="7720" w:type="dxa"/>
            <w:shd w:val="clear" w:color="auto" w:fill="F2F2F2"/>
            <w:tcMar>
              <w:top w:w="80" w:type="dxa"/>
              <w:left w:w="100" w:type="dxa"/>
              <w:bottom w:w="80" w:type="dxa"/>
              <w:right w:w="100" w:type="dxa"/>
            </w:tcMar>
            <w:vAlign w:val="center"/>
          </w:tcPr>
          <w:p w14:paraId="30180452" w14:textId="77777777" w:rsidR="00AB64F6" w:rsidRDefault="6C43E1AC">
            <w:r w:rsidRPr="6C43E1AC">
              <w:rPr>
                <w:color w:val="000000"/>
                <w:sz w:val="20"/>
                <w:szCs w:val="20"/>
              </w:rPr>
              <w:t>Conjunto de itens de configuração que atingiram um estado comprovado de estabilidade</w:t>
            </w:r>
          </w:p>
        </w:tc>
      </w:tr>
      <w:tr w:rsidR="00AB64F6" w14:paraId="4B5732D7"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23AA7951" w14:textId="77777777" w:rsidR="00AB64F6" w:rsidRDefault="6C43E1AC">
            <w:r w:rsidRPr="6C43E1AC">
              <w:rPr>
                <w:color w:val="000000"/>
                <w:sz w:val="20"/>
                <w:szCs w:val="20"/>
              </w:rPr>
              <w:t>Pipeline</w:t>
            </w:r>
          </w:p>
        </w:tc>
        <w:tc>
          <w:tcPr>
            <w:tcW w:w="7720" w:type="dxa"/>
            <w:tcMar>
              <w:top w:w="80" w:type="dxa"/>
              <w:left w:w="100" w:type="dxa"/>
              <w:bottom w:w="80" w:type="dxa"/>
              <w:right w:w="100" w:type="dxa"/>
            </w:tcMar>
            <w:vAlign w:val="center"/>
          </w:tcPr>
          <w:p w14:paraId="5DFCEE84" w14:textId="77777777" w:rsidR="00AB64F6" w:rsidRDefault="6C43E1AC">
            <w:r w:rsidRPr="6C43E1AC">
              <w:rPr>
                <w:color w:val="000000"/>
                <w:sz w:val="20"/>
                <w:szCs w:val="20"/>
              </w:rPr>
              <w:t>Sequência automatizada de etapas de build, teste, análise e implantação</w:t>
            </w:r>
          </w:p>
        </w:tc>
      </w:tr>
      <w:tr w:rsidR="00AB64F6" w14:paraId="206563EA"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B4649BB" w14:textId="77777777" w:rsidR="00AB64F6" w:rsidRDefault="6C43E1AC">
            <w:r w:rsidRPr="6C43E1AC">
              <w:rPr>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02876CCB" w14:textId="77777777" w:rsidR="00AB64F6" w:rsidRDefault="6C43E1AC">
            <w:r w:rsidRPr="6C43E1AC">
              <w:rPr>
                <w:color w:val="000000"/>
                <w:sz w:val="20"/>
                <w:szCs w:val="20"/>
              </w:rPr>
              <w:t>Estratégia de branching em que os desenvolvedores integram na branch principal com alta frequência</w:t>
            </w:r>
          </w:p>
        </w:tc>
      </w:tr>
      <w:tr w:rsidR="00AB64F6" w14:paraId="056E5B89"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6CB6DC61" w14:textId="77777777" w:rsidR="00AB64F6" w:rsidRDefault="6C43E1AC">
            <w:r w:rsidRPr="6C43E1AC">
              <w:rPr>
                <w:color w:val="000000"/>
                <w:sz w:val="20"/>
                <w:szCs w:val="20"/>
              </w:rPr>
              <w:t>SemVer</w:t>
            </w:r>
          </w:p>
        </w:tc>
        <w:tc>
          <w:tcPr>
            <w:tcW w:w="7720" w:type="dxa"/>
            <w:tcMar>
              <w:top w:w="80" w:type="dxa"/>
              <w:left w:w="100" w:type="dxa"/>
              <w:bottom w:w="80" w:type="dxa"/>
              <w:right w:w="100" w:type="dxa"/>
            </w:tcMar>
            <w:vAlign w:val="center"/>
          </w:tcPr>
          <w:p w14:paraId="3E3153F3" w14:textId="77777777" w:rsidR="00AB64F6" w:rsidRDefault="6C43E1AC">
            <w:r w:rsidRPr="6C43E1AC">
              <w:rPr>
                <w:color w:val="000000"/>
                <w:sz w:val="20"/>
                <w:szCs w:val="20"/>
                <w:lang w:val="en-US"/>
              </w:rPr>
              <w:t>Versionamento Semântico (</w:t>
            </w:r>
            <w:proofErr w:type="gramStart"/>
            <w:r w:rsidRPr="6C43E1AC">
              <w:rPr>
                <w:color w:val="000000"/>
                <w:sz w:val="20"/>
                <w:szCs w:val="20"/>
                <w:lang w:val="en-US"/>
              </w:rPr>
              <w:t>MAJOR.MINOR.PATCH</w:t>
            </w:r>
            <w:proofErr w:type="gramEnd"/>
            <w:r w:rsidRPr="6C43E1AC">
              <w:rPr>
                <w:color w:val="000000"/>
                <w:sz w:val="20"/>
                <w:szCs w:val="20"/>
                <w:lang w:val="en-US"/>
              </w:rPr>
              <w:t>)</w:t>
            </w:r>
            <w:r w:rsidR="3861219D" w:rsidRPr="6C43E1AC">
              <w:rPr>
                <w:color w:val="000000"/>
                <w:sz w:val="20"/>
                <w:szCs w:val="20"/>
                <w:lang w:val="en-US"/>
              </w:rPr>
              <w:t xml:space="preserve"> - 1.0.0.</w:t>
            </w:r>
          </w:p>
        </w:tc>
      </w:tr>
      <w:tr w:rsidR="00AB64F6" w14:paraId="38BD9916"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5BA4A78" w14:textId="77777777" w:rsidR="00AB64F6" w:rsidRDefault="6C43E1AC">
            <w:r w:rsidRPr="6C43E1AC">
              <w:rPr>
                <w:color w:val="000000"/>
                <w:sz w:val="20"/>
                <w:szCs w:val="20"/>
              </w:rPr>
              <w:t>DORA Metrics</w:t>
            </w:r>
          </w:p>
        </w:tc>
        <w:tc>
          <w:tcPr>
            <w:tcW w:w="7720" w:type="dxa"/>
            <w:shd w:val="clear" w:color="auto" w:fill="F2F2F2"/>
            <w:tcMar>
              <w:top w:w="80" w:type="dxa"/>
              <w:left w:w="100" w:type="dxa"/>
              <w:bottom w:w="80" w:type="dxa"/>
              <w:right w:w="100" w:type="dxa"/>
            </w:tcMar>
            <w:vAlign w:val="center"/>
          </w:tcPr>
          <w:p w14:paraId="06C7C42D" w14:textId="77777777" w:rsidR="00AB64F6" w:rsidRDefault="6C43E1AC">
            <w:r w:rsidRPr="6C43E1AC">
              <w:rPr>
                <w:color w:val="000000"/>
                <w:sz w:val="20"/>
                <w:szCs w:val="20"/>
              </w:rPr>
              <w:t>Métricas de desempenho DevOps (Lead Time, Deployment Frequency, MTTR, Change Failure Rate)</w:t>
            </w:r>
          </w:p>
        </w:tc>
      </w:tr>
    </w:tbl>
    <w:p w14:paraId="5CA6B74F" w14:textId="58AAFF50" w:rsidR="00AB64F6" w:rsidRDefault="6C43E1AC" w:rsidP="6C43E1AC">
      <w:pPr>
        <w:pStyle w:val="Ttulo2"/>
        <w:spacing w:before="320" w:after="160"/>
        <w:rPr>
          <w:b/>
          <w:bCs/>
          <w:color w:val="auto"/>
          <w:sz w:val="25"/>
          <w:szCs w:val="25"/>
          <w:lang w:val="en-US"/>
        </w:rPr>
      </w:pPr>
      <w:r w:rsidRPr="6C43E1AC">
        <w:rPr>
          <w:b/>
          <w:bCs/>
          <w:color w:val="auto"/>
          <w:sz w:val="25"/>
          <w:szCs w:val="25"/>
          <w:lang w:val="en-US"/>
        </w:rPr>
        <w:lastRenderedPageBreak/>
        <w:t xml:space="preserve">1.4 </w:t>
      </w:r>
      <w:proofErr w:type="spellStart"/>
      <w:r w:rsidRPr="6C43E1AC">
        <w:rPr>
          <w:b/>
          <w:bCs/>
          <w:color w:val="auto"/>
          <w:sz w:val="25"/>
          <w:szCs w:val="25"/>
          <w:lang w:val="en-US"/>
        </w:rPr>
        <w:t>Referências</w:t>
      </w:r>
      <w:bookmarkEnd w:id="5"/>
      <w:proofErr w:type="spellEnd"/>
    </w:p>
    <w:p w14:paraId="02D33522" w14:textId="77777777" w:rsidR="00AB64F6" w:rsidRDefault="6C43E1AC">
      <w:pPr>
        <w:pStyle w:val="PargrafodaLista"/>
        <w:numPr>
          <w:ilvl w:val="0"/>
          <w:numId w:val="2"/>
        </w:numPr>
        <w:spacing w:after="80"/>
      </w:pPr>
      <w:r w:rsidRPr="6C43E1AC">
        <w:t>Documento base: Processos de Desenvolvimento de Software e a Integração com GCS.</w:t>
      </w:r>
    </w:p>
    <w:p w14:paraId="7BAA0E3F" w14:textId="77777777" w:rsidR="00AB64F6" w:rsidRDefault="6C43E1AC">
      <w:pPr>
        <w:pStyle w:val="PargrafodaLista"/>
        <w:numPr>
          <w:ilvl w:val="0"/>
          <w:numId w:val="2"/>
        </w:numPr>
        <w:spacing w:after="80"/>
      </w:pPr>
      <w:r w:rsidRPr="6C43E1AC">
        <w:t>Template do Plano de Gerenciamento de Configuração (RUP 7.0, IBM) — adaptado.</w:t>
      </w:r>
    </w:p>
    <w:p w14:paraId="45F1903C" w14:textId="77777777" w:rsidR="00AB64F6" w:rsidRDefault="6C43E1AC">
      <w:pPr>
        <w:spacing w:after="200"/>
      </w:pPr>
      <w:r w:rsidRPr="6C43E1AC">
        <w:rPr>
          <w:iCs/>
        </w:rPr>
        <w:t>Plano do Projeto ArteSul MVP (prazo de 8 semanas); Documento de Contexto do Produto (baseline BL-0); Documento de Arquitetura (modelo C4, níveis 1 e 2); Registros de Decisão de Arquitetura (ADR-01 a ADR-07); IEEE Std 828-2012 — Configuration Management in Systems and Software Engineering.</w:t>
      </w:r>
    </w:p>
    <w:p w14:paraId="5F371640" w14:textId="77777777" w:rsidR="00AB64F6" w:rsidRDefault="6C43E1AC" w:rsidP="6C43E1AC">
      <w:pPr>
        <w:pStyle w:val="Ttulo2"/>
        <w:spacing w:before="320" w:after="160"/>
        <w:rPr>
          <w:b/>
          <w:bCs/>
          <w:color w:val="auto"/>
          <w:sz w:val="25"/>
          <w:szCs w:val="25"/>
        </w:rPr>
      </w:pPr>
      <w:bookmarkStart w:id="6" w:name="_Toc241084825"/>
      <w:r w:rsidRPr="6C43E1AC">
        <w:rPr>
          <w:b/>
          <w:bCs/>
          <w:color w:val="auto"/>
          <w:sz w:val="25"/>
          <w:szCs w:val="25"/>
        </w:rPr>
        <w:t>1.5 Visão Geral</w:t>
      </w:r>
      <w:bookmarkEnd w:id="6"/>
    </w:p>
    <w:p w14:paraId="5F5D87E4" w14:textId="77777777" w:rsidR="00AB64F6" w:rsidRDefault="6C43E1AC">
      <w:pPr>
        <w:spacing w:after="160" w:line="276" w:lineRule="auto"/>
      </w:pPr>
      <w:r w:rsidRPr="6C43E1AC">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14:paraId="22330C39" w14:textId="77777777" w:rsidR="00AB64F6" w:rsidRDefault="6C43E1AC" w:rsidP="6C43E1AC">
      <w:pPr>
        <w:pStyle w:val="Ttulo1"/>
        <w:pBdr>
          <w:bottom w:val="single" w:sz="6" w:space="4" w:color="2E5395"/>
        </w:pBdr>
        <w:spacing w:before="480" w:after="240"/>
        <w:rPr>
          <w:b/>
          <w:bCs/>
          <w:color w:val="auto"/>
          <w:sz w:val="30"/>
          <w:szCs w:val="30"/>
        </w:rPr>
      </w:pPr>
      <w:bookmarkStart w:id="7" w:name="_Toc241084826"/>
      <w:r w:rsidRPr="6C43E1AC">
        <w:rPr>
          <w:b/>
          <w:bCs/>
          <w:color w:val="auto"/>
          <w:sz w:val="30"/>
          <w:szCs w:val="30"/>
        </w:rPr>
        <w:t>2. Cultura DevOps e Papéis na Gerência de Configuração</w:t>
      </w:r>
      <w:bookmarkEnd w:id="7"/>
    </w:p>
    <w:p w14:paraId="1B68AABF" w14:textId="77777777" w:rsidR="00AB64F6" w:rsidRDefault="6C43E1AC">
      <w:pPr>
        <w:spacing w:after="160" w:line="276" w:lineRule="auto"/>
      </w:pPr>
      <w:r w:rsidRPr="6C43E1AC">
        <w:t xml:space="preserve">A GCS em um contexto </w:t>
      </w:r>
      <w:r w:rsidRPr="6C43E1AC">
        <w:rPr>
          <w:b/>
          <w:bCs/>
        </w:rPr>
        <w:t>DevOps é responsabilidade compartilhada entre desenvolvimento e operações ("Você constrói, você executa" — you build it, you run it), apoiada por automação.</w:t>
      </w:r>
      <w:r w:rsidRPr="6C43E1AC">
        <w:t xml:space="preserve"> Os papéis abaixo descrevem responsabilidades típicas, que podem ser exercidas por uma mesma pessoa em squads pequenas.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20"/>
      </w:tblGrid>
      <w:tr w:rsidR="00AB64F6" w14:paraId="394B3355" w14:textId="77777777" w:rsidTr="6C43E1AC">
        <w:tblPrEx>
          <w:tblCellMar>
            <w:top w:w="0" w:type="dxa"/>
            <w:bottom w:w="0" w:type="dxa"/>
          </w:tblCellMar>
        </w:tblPrEx>
        <w:trPr>
          <w:tblHeader/>
        </w:trPr>
        <w:tc>
          <w:tcPr>
            <w:tcW w:w="2400" w:type="dxa"/>
            <w:shd w:val="clear" w:color="auto" w:fill="0070C0"/>
            <w:tcMar>
              <w:top w:w="80" w:type="dxa"/>
              <w:left w:w="100" w:type="dxa"/>
              <w:bottom w:w="80" w:type="dxa"/>
              <w:right w:w="100" w:type="dxa"/>
            </w:tcMar>
            <w:vAlign w:val="center"/>
          </w:tcPr>
          <w:p w14:paraId="196B122B" w14:textId="77777777" w:rsidR="00AB64F6" w:rsidRDefault="6C43E1AC">
            <w:r w:rsidRPr="6C43E1AC">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3BA4B89D" w14:textId="77777777" w:rsidR="00AB64F6" w:rsidRDefault="6C43E1AC">
            <w:r w:rsidRPr="6C43E1AC">
              <w:rPr>
                <w:b/>
                <w:bCs/>
                <w:color w:val="FFFFFF"/>
                <w:sz w:val="20"/>
                <w:szCs w:val="20"/>
              </w:rPr>
              <w:t>Responsabilidades</w:t>
            </w:r>
          </w:p>
        </w:tc>
      </w:tr>
      <w:tr w:rsidR="00AB64F6" w14:paraId="4C219C44"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14FD049F" w14:textId="77777777" w:rsidR="00AB64F6" w:rsidRDefault="6C43E1AC">
            <w:r w:rsidRPr="6C43E1AC">
              <w:rPr>
                <w:color w:val="000000"/>
                <w:sz w:val="20"/>
                <w:szCs w:val="20"/>
              </w:rPr>
              <w:t>Gerente de Projeto / Product Owner</w:t>
            </w:r>
          </w:p>
          <w:p w14:paraId="49A6F8D7" w14:textId="77777777" w:rsidR="00AB64F6" w:rsidRDefault="00D23840">
            <w:r>
              <w:rPr>
                <w:i/>
              </w:rPr>
              <w:t>Ruan Pablo Amaral (Product Owner)</w:t>
            </w:r>
          </w:p>
        </w:tc>
        <w:tc>
          <w:tcPr>
            <w:tcW w:w="7120" w:type="dxa"/>
            <w:tcMar>
              <w:top w:w="80" w:type="dxa"/>
              <w:left w:w="100" w:type="dxa"/>
              <w:bottom w:w="80" w:type="dxa"/>
              <w:right w:w="100" w:type="dxa"/>
            </w:tcMar>
            <w:vAlign w:val="center"/>
          </w:tcPr>
          <w:p w14:paraId="25A528F9" w14:textId="77777777" w:rsidR="00AB64F6" w:rsidRDefault="6C43E1AC">
            <w:r w:rsidRPr="6C43E1AC">
              <w:rPr>
                <w:color w:val="000000"/>
                <w:sz w:val="20"/>
                <w:szCs w:val="20"/>
              </w:rPr>
              <w:t>Prioriza o backlog, autoriza mudanças de maior impacto e acompanha indicadores de entrega (DORA Metrics).</w:t>
            </w:r>
          </w:p>
        </w:tc>
      </w:tr>
      <w:tr w:rsidR="00AB64F6" w14:paraId="495C1C42"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074C54E" w14:textId="77777777" w:rsidR="00AB64F6" w:rsidRDefault="6C43E1AC">
            <w:r w:rsidRPr="6C43E1AC">
              <w:rPr>
                <w:color w:val="000000"/>
                <w:sz w:val="20"/>
                <w:szCs w:val="20"/>
              </w:rPr>
              <w:t>Engenheiro DevOps / Release Engineer</w:t>
            </w:r>
          </w:p>
          <w:p w14:paraId="5AC20AB0" w14:textId="77777777" w:rsidR="00AB64F6" w:rsidRDefault="00D23840">
            <w:r>
              <w:rPr>
                <w:i/>
              </w:rPr>
              <w:t xml:space="preserve">Ana Beatriz </w:t>
            </w:r>
            <w:r>
              <w:rPr>
                <w:i/>
              </w:rPr>
              <w:t>Adriano da Silva (Engenheira DevOps e responsável de GCS)</w:t>
            </w:r>
          </w:p>
        </w:tc>
        <w:tc>
          <w:tcPr>
            <w:tcW w:w="7120" w:type="dxa"/>
            <w:shd w:val="clear" w:color="auto" w:fill="F2F2F2"/>
            <w:tcMar>
              <w:top w:w="80" w:type="dxa"/>
              <w:left w:w="100" w:type="dxa"/>
              <w:bottom w:w="80" w:type="dxa"/>
              <w:right w:w="100" w:type="dxa"/>
            </w:tcMar>
            <w:vAlign w:val="center"/>
          </w:tcPr>
          <w:p w14:paraId="6120FB78" w14:textId="77777777" w:rsidR="00AB64F6" w:rsidRDefault="6C43E1AC">
            <w:r w:rsidRPr="6C43E1AC">
              <w:rPr>
                <w:color w:val="000000"/>
                <w:sz w:val="20"/>
                <w:szCs w:val="20"/>
              </w:rPr>
              <w:t xml:space="preserve">Projeta e mantém os pipelines de CI/CD, define a estratégia de </w:t>
            </w:r>
            <w:r w:rsidRPr="6C43E1AC">
              <w:rPr>
                <w:i/>
                <w:iCs/>
                <w:color w:val="000000"/>
                <w:sz w:val="20"/>
                <w:szCs w:val="20"/>
              </w:rPr>
              <w:t xml:space="preserve">branching </w:t>
            </w:r>
            <w:r w:rsidRPr="6C43E1AC">
              <w:rPr>
                <w:color w:val="000000"/>
                <w:sz w:val="20"/>
                <w:szCs w:val="20"/>
              </w:rPr>
              <w:t>e versionamento, administra o registro de artefatos/imagens e a IaC.</w:t>
            </w:r>
          </w:p>
        </w:tc>
      </w:tr>
      <w:tr w:rsidR="00AB64F6" w14:paraId="736AFD87"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6DB4FEDE" w14:textId="77777777" w:rsidR="00AB64F6" w:rsidRDefault="6C43E1AC">
            <w:r w:rsidRPr="6C43E1AC">
              <w:rPr>
                <w:color w:val="000000"/>
                <w:sz w:val="20"/>
                <w:szCs w:val="20"/>
              </w:rPr>
              <w:t>Desenvolvedor(a)</w:t>
            </w:r>
          </w:p>
          <w:p w14:paraId="53A28442" w14:textId="77777777" w:rsidR="00AB64F6" w:rsidRDefault="00D23840">
            <w:r>
              <w:rPr>
                <w:i/>
              </w:rPr>
              <w:t>2 desenvolvedores da squad</w:t>
            </w:r>
          </w:p>
        </w:tc>
        <w:tc>
          <w:tcPr>
            <w:tcW w:w="7120" w:type="dxa"/>
            <w:tcMar>
              <w:top w:w="80" w:type="dxa"/>
              <w:left w:w="100" w:type="dxa"/>
              <w:bottom w:w="80" w:type="dxa"/>
              <w:right w:w="100" w:type="dxa"/>
            </w:tcMar>
            <w:vAlign w:val="center"/>
          </w:tcPr>
          <w:p w14:paraId="1CB8AA53" w14:textId="77777777" w:rsidR="00AB64F6" w:rsidRDefault="6C43E1AC">
            <w:r w:rsidRPr="6C43E1AC">
              <w:rPr>
                <w:color w:val="000000"/>
                <w:sz w:val="20"/>
                <w:szCs w:val="20"/>
              </w:rPr>
              <w:t>Integra código com frequência na branch principal, escreve testes automatizados, revisa Pull Requests e é corresponsável pela qualidade do que é implantado.</w:t>
            </w:r>
          </w:p>
        </w:tc>
      </w:tr>
      <w:tr w:rsidR="00AB64F6" w14:paraId="671C7669"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A8D19E7" w14:textId="77777777" w:rsidR="00AB64F6" w:rsidRDefault="6C43E1AC">
            <w:r w:rsidRPr="6C43E1AC">
              <w:rPr>
                <w:color w:val="000000"/>
                <w:sz w:val="20"/>
                <w:szCs w:val="20"/>
              </w:rPr>
              <w:t>SRE / Operações</w:t>
            </w:r>
          </w:p>
          <w:p w14:paraId="4227A87B" w14:textId="77777777" w:rsidR="00AB64F6" w:rsidRDefault="6C7EFE45" w:rsidP="6C43E1AC">
            <w:pPr>
              <w:rPr>
                <w:i/>
                <w:iCs/>
                <w:color w:val="000000"/>
                <w:sz w:val="18"/>
                <w:szCs w:val="18"/>
              </w:rPr>
            </w:pPr>
            <w:r w:rsidRPr="6C43E1AC">
              <w:rPr>
                <w:i/>
                <w:iCs/>
                <w:color w:val="000000"/>
                <w:sz w:val="18"/>
                <w:szCs w:val="18"/>
              </w:rPr>
              <w:t xml:space="preserve"> Site Reliability Engineering</w:t>
            </w:r>
          </w:p>
          <w:p w14:paraId="0677504D" w14:textId="77777777" w:rsidR="00AB64F6" w:rsidRDefault="00D23840">
            <w:r>
              <w:rPr>
                <w:i/>
              </w:rPr>
              <w:t>Acumulado pela Engenheira DevOps, com apoio dos dese</w:t>
            </w:r>
            <w:r>
              <w:rPr>
                <w:i/>
              </w:rPr>
              <w:t>nvolvedores em escala de plantão</w:t>
            </w:r>
          </w:p>
        </w:tc>
        <w:tc>
          <w:tcPr>
            <w:tcW w:w="7120" w:type="dxa"/>
            <w:shd w:val="clear" w:color="auto" w:fill="F2F2F2"/>
            <w:tcMar>
              <w:top w:w="80" w:type="dxa"/>
              <w:left w:w="100" w:type="dxa"/>
              <w:bottom w:w="80" w:type="dxa"/>
              <w:right w:w="100" w:type="dxa"/>
            </w:tcMar>
            <w:vAlign w:val="center"/>
          </w:tcPr>
          <w:p w14:paraId="2A5056BE" w14:textId="77777777" w:rsidR="00AB64F6" w:rsidRDefault="6C43E1AC">
            <w:r w:rsidRPr="6C43E1AC">
              <w:rPr>
                <w:color w:val="000000"/>
                <w:sz w:val="20"/>
                <w:szCs w:val="20"/>
              </w:rPr>
              <w:t>Monitora ambientes de produção, define SLIs/SLOs, participa de postmortems e realiza rollback quando necessário.</w:t>
            </w:r>
            <w:r w:rsidR="1DAA6766" w:rsidRPr="6C43E1AC">
              <w:rPr>
                <w:color w:val="000000"/>
                <w:sz w:val="20"/>
                <w:szCs w:val="20"/>
              </w:rPr>
              <w:t xml:space="preserve"> - </w:t>
            </w:r>
            <w:r w:rsidR="1DAA6766" w:rsidRPr="6C43E1AC">
              <w:rPr>
                <w:i/>
                <w:iCs/>
                <w:color w:val="000000"/>
                <w:sz w:val="16"/>
                <w:szCs w:val="16"/>
              </w:rPr>
              <w:t>Service Level Indicators (SLIs) and Service Level</w:t>
            </w:r>
            <w:r w:rsidR="1DAA6766" w:rsidRPr="6C43E1AC">
              <w:rPr>
                <w:i/>
                <w:iCs/>
                <w:color w:val="000000"/>
                <w:sz w:val="20"/>
                <w:szCs w:val="20"/>
              </w:rPr>
              <w:t xml:space="preserve"> </w:t>
            </w:r>
            <w:r w:rsidR="1DAA6766" w:rsidRPr="6C43E1AC">
              <w:rPr>
                <w:i/>
                <w:iCs/>
                <w:color w:val="000000"/>
                <w:sz w:val="16"/>
                <w:szCs w:val="16"/>
              </w:rPr>
              <w:t>Objectives (SLOs).</w:t>
            </w:r>
          </w:p>
        </w:tc>
      </w:tr>
      <w:tr w:rsidR="00AB64F6" w14:paraId="6B4684DE"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49F78D9C" w14:textId="77777777" w:rsidR="00AB64F6" w:rsidRDefault="6C43E1AC">
            <w:r w:rsidRPr="6C43E1AC">
              <w:rPr>
                <w:color w:val="000000"/>
                <w:sz w:val="20"/>
                <w:szCs w:val="20"/>
              </w:rPr>
              <w:t>QA / Automação de Testes</w:t>
            </w:r>
          </w:p>
          <w:p w14:paraId="39006FFD" w14:textId="77777777" w:rsidR="00AB64F6" w:rsidRDefault="00D23840">
            <w:r>
              <w:rPr>
                <w:i/>
              </w:rPr>
              <w:t xml:space="preserve">1 QA da </w:t>
            </w:r>
            <w:r>
              <w:rPr>
                <w:i/>
              </w:rPr>
              <w:t>squad</w:t>
            </w:r>
          </w:p>
        </w:tc>
        <w:tc>
          <w:tcPr>
            <w:tcW w:w="7120" w:type="dxa"/>
            <w:tcMar>
              <w:top w:w="80" w:type="dxa"/>
              <w:left w:w="100" w:type="dxa"/>
              <w:bottom w:w="80" w:type="dxa"/>
              <w:right w:w="100" w:type="dxa"/>
            </w:tcMar>
            <w:vAlign w:val="center"/>
          </w:tcPr>
          <w:p w14:paraId="60D52057" w14:textId="77777777" w:rsidR="00AB64F6" w:rsidRDefault="6C43E1AC">
            <w:r w:rsidRPr="6C43E1AC">
              <w:rPr>
                <w:color w:val="000000"/>
                <w:sz w:val="20"/>
                <w:szCs w:val="20"/>
              </w:rPr>
              <w:t>Mantém a suíte de testes automatizados (unitários, integração, aceitação) executada nos pipelines de CI e CD.</w:t>
            </w:r>
          </w:p>
        </w:tc>
      </w:tr>
      <w:tr w:rsidR="00AB64F6" w14:paraId="573EE2AB"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B641BA2" w14:textId="77777777" w:rsidR="00AB64F6" w:rsidRDefault="6C43E1AC">
            <w:r w:rsidRPr="6C43E1AC">
              <w:rPr>
                <w:color w:val="000000"/>
                <w:sz w:val="20"/>
                <w:szCs w:val="20"/>
              </w:rPr>
              <w:t>Segurança (DevSecOps)</w:t>
            </w:r>
          </w:p>
          <w:p w14:paraId="1A84C762" w14:textId="77777777" w:rsidR="00AB64F6" w:rsidRDefault="00D23840">
            <w:r>
              <w:rPr>
                <w:i/>
              </w:rPr>
              <w:lastRenderedPageBreak/>
              <w:t>Tech Lead, com consultoria externa para LGPD</w:t>
            </w:r>
          </w:p>
        </w:tc>
        <w:tc>
          <w:tcPr>
            <w:tcW w:w="7120" w:type="dxa"/>
            <w:shd w:val="clear" w:color="auto" w:fill="F2F2F2"/>
            <w:tcMar>
              <w:top w:w="80" w:type="dxa"/>
              <w:left w:w="100" w:type="dxa"/>
              <w:bottom w:w="80" w:type="dxa"/>
              <w:right w:w="100" w:type="dxa"/>
            </w:tcMar>
            <w:vAlign w:val="center"/>
          </w:tcPr>
          <w:p w14:paraId="72E1B08C" w14:textId="77777777" w:rsidR="00AB64F6" w:rsidRDefault="6C43E1AC">
            <w:r w:rsidRPr="6C43E1AC">
              <w:rPr>
                <w:color w:val="000000"/>
                <w:sz w:val="20"/>
                <w:szCs w:val="20"/>
              </w:rPr>
              <w:lastRenderedPageBreak/>
              <w:t>Define políticas de análise estática (SAST), análise de dependências (SCA) e gestão de segredos integradas ao pipeline.</w:t>
            </w:r>
          </w:p>
        </w:tc>
      </w:tr>
      <w:tr w:rsidR="00AB64F6" w14:paraId="3233BDA3"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228AA50C" w14:textId="77777777" w:rsidR="00AB64F6" w:rsidRDefault="6C43E1AC">
            <w:r w:rsidRPr="6C43E1AC">
              <w:rPr>
                <w:color w:val="000000"/>
                <w:sz w:val="20"/>
                <w:szCs w:val="20"/>
              </w:rPr>
              <w:t>Comitê de Controle de Mudanças (CCM)</w:t>
            </w:r>
          </w:p>
          <w:p w14:paraId="3BEA788E" w14:textId="77777777" w:rsidR="00AB64F6" w:rsidRDefault="00D23840">
            <w:r>
              <w:rPr>
                <w:i/>
              </w:rPr>
              <w:t>Product Owner, Tech Lead e responsável de GCS</w:t>
            </w:r>
          </w:p>
        </w:tc>
        <w:tc>
          <w:tcPr>
            <w:tcW w:w="7120" w:type="dxa"/>
            <w:tcMar>
              <w:top w:w="80" w:type="dxa"/>
              <w:left w:w="100" w:type="dxa"/>
              <w:bottom w:w="80" w:type="dxa"/>
              <w:right w:w="100" w:type="dxa"/>
            </w:tcMar>
            <w:vAlign w:val="center"/>
          </w:tcPr>
          <w:p w14:paraId="2D1FA618" w14:textId="77777777" w:rsidR="00AB64F6" w:rsidRDefault="6C43E1AC">
            <w:r w:rsidRPr="6C43E1AC">
              <w:rPr>
                <w:color w:val="000000"/>
                <w:sz w:val="20"/>
                <w:szCs w:val="20"/>
              </w:rPr>
              <w:t>Atua apenas em mudanças de alto risco/impacto (ex.: mudanças em produção fora do fluxo padrão); mudanças de rotina seguem o fluxo automatizado de PR + pipeline.</w:t>
            </w:r>
          </w:p>
        </w:tc>
      </w:tr>
    </w:tbl>
    <w:p w14:paraId="05FEE4AB" w14:textId="77777777" w:rsidR="00AB64F6" w:rsidRDefault="6C43E1AC" w:rsidP="6C43E1AC">
      <w:pPr>
        <w:pStyle w:val="Ttulo1"/>
        <w:pBdr>
          <w:bottom w:val="single" w:sz="6" w:space="4" w:color="2E5395"/>
        </w:pBdr>
        <w:spacing w:before="480" w:after="240"/>
        <w:rPr>
          <w:b/>
          <w:bCs/>
          <w:color w:val="auto"/>
          <w:sz w:val="30"/>
          <w:szCs w:val="30"/>
        </w:rPr>
      </w:pPr>
      <w:bookmarkStart w:id="8" w:name="_Toc241084827"/>
      <w:r w:rsidRPr="6C43E1AC">
        <w:rPr>
          <w:b/>
          <w:bCs/>
          <w:color w:val="auto"/>
          <w:sz w:val="30"/>
          <w:szCs w:val="30"/>
        </w:rPr>
        <w:t>3. Ferramentas, Ambientes e Infraestrutura</w:t>
      </w:r>
      <w:bookmarkEnd w:id="8"/>
    </w:p>
    <w:p w14:paraId="1E972E6B" w14:textId="77777777" w:rsidR="00AB64F6" w:rsidRDefault="6C43E1AC" w:rsidP="6C43E1AC">
      <w:pPr>
        <w:pStyle w:val="Ttulo2"/>
        <w:spacing w:before="320" w:after="160"/>
        <w:rPr>
          <w:b/>
          <w:bCs/>
          <w:color w:val="auto"/>
          <w:sz w:val="25"/>
          <w:szCs w:val="25"/>
        </w:rPr>
      </w:pPr>
      <w:bookmarkStart w:id="9" w:name="_Toc241084828"/>
      <w:r w:rsidRPr="6C43E1AC">
        <w:rPr>
          <w:b/>
          <w:bCs/>
          <w:color w:val="auto"/>
          <w:sz w:val="25"/>
          <w:szCs w:val="25"/>
        </w:rPr>
        <w:t>3.1 Ferramentas do Pipeline</w:t>
      </w:r>
      <w:bookmarkEnd w:id="9"/>
    </w:p>
    <w:p w14:paraId="28DC7E7D" w14:textId="77777777" w:rsidR="00AB64F6" w:rsidRDefault="6C43E1AC">
      <w:pPr>
        <w:spacing w:after="160" w:line="276" w:lineRule="auto"/>
      </w:pPr>
      <w:r w:rsidRPr="6C43E1AC">
        <w:t>Ferramentas adotadas no projeto:</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720"/>
      </w:tblGrid>
      <w:tr w:rsidR="00AB64F6" w14:paraId="2FB7C223" w14:textId="77777777" w:rsidTr="6C43E1AC">
        <w:tblPrEx>
          <w:tblCellMar>
            <w:top w:w="0" w:type="dxa"/>
            <w:bottom w:w="0" w:type="dxa"/>
          </w:tblCellMar>
        </w:tblPrEx>
        <w:trPr>
          <w:tblHeader/>
        </w:trPr>
        <w:tc>
          <w:tcPr>
            <w:tcW w:w="2400" w:type="dxa"/>
            <w:shd w:val="clear" w:color="auto" w:fill="0070C0"/>
            <w:tcMar>
              <w:top w:w="80" w:type="dxa"/>
              <w:left w:w="100" w:type="dxa"/>
              <w:bottom w:w="80" w:type="dxa"/>
              <w:right w:w="100" w:type="dxa"/>
            </w:tcMar>
            <w:vAlign w:val="center"/>
          </w:tcPr>
          <w:p w14:paraId="2DED3D0E" w14:textId="77777777" w:rsidR="00AB64F6" w:rsidRDefault="6C43E1AC">
            <w:r w:rsidRPr="6C43E1AC">
              <w:rPr>
                <w:b/>
                <w:bCs/>
                <w:color w:val="FFFFFF"/>
                <w:sz w:val="20"/>
                <w:szCs w:val="20"/>
              </w:rPr>
              <w:t>Categoria</w:t>
            </w:r>
          </w:p>
        </w:tc>
        <w:tc>
          <w:tcPr>
            <w:tcW w:w="2400" w:type="dxa"/>
            <w:shd w:val="clear" w:color="auto" w:fill="0070C0"/>
            <w:tcMar>
              <w:top w:w="80" w:type="dxa"/>
              <w:left w:w="100" w:type="dxa"/>
              <w:bottom w:w="80" w:type="dxa"/>
              <w:right w:w="100" w:type="dxa"/>
            </w:tcMar>
            <w:vAlign w:val="center"/>
          </w:tcPr>
          <w:p w14:paraId="014C0C0B" w14:textId="77777777" w:rsidR="00AB64F6" w:rsidRDefault="6C43E1AC">
            <w:r w:rsidRPr="6C43E1AC">
              <w:rPr>
                <w:b/>
                <w:bCs/>
                <w:color w:val="FFFFFF"/>
                <w:sz w:val="20"/>
                <w:szCs w:val="20"/>
              </w:rPr>
              <w:t>Ferramenta adotada no projeto</w:t>
            </w:r>
          </w:p>
        </w:tc>
        <w:tc>
          <w:tcPr>
            <w:tcW w:w="4720" w:type="dxa"/>
            <w:shd w:val="clear" w:color="auto" w:fill="0070C0"/>
            <w:tcMar>
              <w:top w:w="80" w:type="dxa"/>
              <w:left w:w="100" w:type="dxa"/>
              <w:bottom w:w="80" w:type="dxa"/>
              <w:right w:w="100" w:type="dxa"/>
            </w:tcMar>
            <w:vAlign w:val="center"/>
          </w:tcPr>
          <w:p w14:paraId="5D76C02F" w14:textId="77777777" w:rsidR="00AB64F6" w:rsidRDefault="6C43E1AC">
            <w:r w:rsidRPr="6C43E1AC">
              <w:rPr>
                <w:b/>
                <w:bCs/>
                <w:color w:val="FFFFFF"/>
                <w:sz w:val="20"/>
                <w:szCs w:val="20"/>
              </w:rPr>
              <w:t>Finalidade</w:t>
            </w:r>
          </w:p>
        </w:tc>
      </w:tr>
      <w:tr w:rsidR="00AB64F6" w14:paraId="0C8020BF"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379F8FB5" w14:textId="77777777" w:rsidR="00AB64F6" w:rsidRDefault="6C43E1AC">
            <w:r w:rsidRPr="6C43E1AC">
              <w:rPr>
                <w:color w:val="000000"/>
                <w:sz w:val="20"/>
                <w:szCs w:val="20"/>
              </w:rPr>
              <w:t>Controle de versão</w:t>
            </w:r>
          </w:p>
        </w:tc>
        <w:tc>
          <w:tcPr>
            <w:tcW w:w="2400" w:type="dxa"/>
            <w:tcMar>
              <w:top w:w="80" w:type="dxa"/>
              <w:left w:w="100" w:type="dxa"/>
              <w:bottom w:w="80" w:type="dxa"/>
              <w:right w:w="100" w:type="dxa"/>
            </w:tcMar>
            <w:vAlign w:val="center"/>
          </w:tcPr>
          <w:p w14:paraId="7F58E82B" w14:textId="77777777" w:rsidR="00AB64F6" w:rsidRDefault="6C43E1AC">
            <w:r w:rsidRPr="6C43E1AC">
              <w:rPr>
                <w:color w:val="000000"/>
                <w:sz w:val="20"/>
                <w:szCs w:val="20"/>
              </w:rPr>
              <w:t>GitHub (repositório único)</w:t>
            </w:r>
          </w:p>
        </w:tc>
        <w:tc>
          <w:tcPr>
            <w:tcW w:w="4720" w:type="dxa"/>
            <w:tcMar>
              <w:top w:w="80" w:type="dxa"/>
              <w:left w:w="100" w:type="dxa"/>
              <w:bottom w:w="80" w:type="dxa"/>
              <w:right w:w="100" w:type="dxa"/>
            </w:tcMar>
            <w:vAlign w:val="center"/>
          </w:tcPr>
          <w:p w14:paraId="10CFBC86" w14:textId="77777777" w:rsidR="00AB64F6" w:rsidRDefault="6C43E1AC" w:rsidP="6C43E1AC">
            <w:r w:rsidRPr="6C43E1AC">
              <w:rPr>
                <w:color w:val="000000"/>
                <w:sz w:val="20"/>
                <w:szCs w:val="20"/>
              </w:rPr>
              <w:t>Versionamento de código-fonte, IaC e pipelines como</w:t>
            </w:r>
            <w:r w:rsidR="51171F7C" w:rsidRPr="6C43E1AC">
              <w:rPr>
                <w:color w:val="000000"/>
                <w:sz w:val="20"/>
                <w:szCs w:val="20"/>
              </w:rPr>
              <w:t xml:space="preserve"> </w:t>
            </w:r>
            <w:r w:rsidR="50DBFFD3" w:rsidRPr="6C43E1AC">
              <w:rPr>
                <w:color w:val="000000"/>
                <w:sz w:val="20"/>
                <w:szCs w:val="20"/>
              </w:rPr>
              <w:t>(</w:t>
            </w:r>
            <w:r w:rsidR="51171F7C" w:rsidRPr="6C43E1AC">
              <w:rPr>
                <w:color w:val="000000"/>
                <w:sz w:val="20"/>
                <w:szCs w:val="20"/>
              </w:rPr>
              <w:t>build + testes verdes)</w:t>
            </w:r>
            <w:r w:rsidRPr="6C43E1AC">
              <w:rPr>
                <w:color w:val="000000"/>
                <w:sz w:val="20"/>
                <w:szCs w:val="20"/>
              </w:rPr>
              <w:t xml:space="preserve"> código</w:t>
            </w:r>
          </w:p>
        </w:tc>
      </w:tr>
      <w:tr w:rsidR="00AB64F6" w14:paraId="0F8E3159"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A74FE7A" w14:textId="77777777" w:rsidR="00AB64F6" w:rsidRDefault="6C43E1AC">
            <w:r w:rsidRPr="6C43E1AC">
              <w:rPr>
                <w:color w:val="000000"/>
                <w:sz w:val="20"/>
                <w:szCs w:val="20"/>
              </w:rPr>
              <w:t>Orquestração de CI/CD</w:t>
            </w:r>
          </w:p>
        </w:tc>
        <w:tc>
          <w:tcPr>
            <w:tcW w:w="2400" w:type="dxa"/>
            <w:shd w:val="clear" w:color="auto" w:fill="F2F2F2"/>
            <w:tcMar>
              <w:top w:w="80" w:type="dxa"/>
              <w:left w:w="100" w:type="dxa"/>
              <w:bottom w:w="80" w:type="dxa"/>
              <w:right w:w="100" w:type="dxa"/>
            </w:tcMar>
            <w:vAlign w:val="center"/>
          </w:tcPr>
          <w:p w14:paraId="655365E9" w14:textId="77777777" w:rsidR="00AB64F6" w:rsidRDefault="6C43E1AC">
            <w:r w:rsidRPr="6C43E1AC">
              <w:rPr>
                <w:color w:val="000000"/>
                <w:sz w:val="20"/>
                <w:szCs w:val="20"/>
              </w:rPr>
              <w:t>GitHub Actions</w:t>
            </w:r>
          </w:p>
        </w:tc>
        <w:tc>
          <w:tcPr>
            <w:tcW w:w="4720" w:type="dxa"/>
            <w:shd w:val="clear" w:color="auto" w:fill="F2F2F2"/>
            <w:tcMar>
              <w:top w:w="80" w:type="dxa"/>
              <w:left w:w="100" w:type="dxa"/>
              <w:bottom w:w="80" w:type="dxa"/>
              <w:right w:w="100" w:type="dxa"/>
            </w:tcMar>
            <w:vAlign w:val="center"/>
          </w:tcPr>
          <w:p w14:paraId="4B798272" w14:textId="77777777" w:rsidR="00AB64F6" w:rsidRDefault="6C43E1AC">
            <w:r w:rsidRPr="6C43E1AC">
              <w:rPr>
                <w:color w:val="000000"/>
                <w:sz w:val="20"/>
                <w:szCs w:val="20"/>
              </w:rPr>
              <w:t>Automação de build, testes, análise e implantação</w:t>
            </w:r>
          </w:p>
        </w:tc>
      </w:tr>
      <w:tr w:rsidR="00AB64F6" w14:paraId="3277FF9E"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5D07E651" w14:textId="77777777" w:rsidR="00AB64F6" w:rsidRDefault="6C43E1AC">
            <w:r w:rsidRPr="6C43E1AC">
              <w:rPr>
                <w:color w:val="000000"/>
                <w:sz w:val="20"/>
                <w:szCs w:val="20"/>
              </w:rPr>
              <w:t>Empacotamento</w:t>
            </w:r>
          </w:p>
        </w:tc>
        <w:tc>
          <w:tcPr>
            <w:tcW w:w="2400" w:type="dxa"/>
            <w:tcMar>
              <w:top w:w="80" w:type="dxa"/>
              <w:left w:w="100" w:type="dxa"/>
              <w:bottom w:w="80" w:type="dxa"/>
              <w:right w:w="100" w:type="dxa"/>
            </w:tcMar>
            <w:vAlign w:val="center"/>
          </w:tcPr>
          <w:p w14:paraId="131B9A1B" w14:textId="77777777" w:rsidR="00AB64F6" w:rsidRDefault="6C43E1AC">
            <w:r w:rsidRPr="6C43E1AC">
              <w:rPr>
                <w:color w:val="000000"/>
                <w:sz w:val="20"/>
                <w:szCs w:val="20"/>
              </w:rPr>
              <w:t>Docker</w:t>
            </w:r>
          </w:p>
        </w:tc>
        <w:tc>
          <w:tcPr>
            <w:tcW w:w="4720" w:type="dxa"/>
            <w:tcMar>
              <w:top w:w="80" w:type="dxa"/>
              <w:left w:w="100" w:type="dxa"/>
              <w:bottom w:w="80" w:type="dxa"/>
              <w:right w:w="100" w:type="dxa"/>
            </w:tcMar>
            <w:vAlign w:val="center"/>
          </w:tcPr>
          <w:p w14:paraId="24F3A7C5" w14:textId="77777777" w:rsidR="00AB64F6" w:rsidRDefault="6C43E1AC">
            <w:r w:rsidRPr="6C43E1AC">
              <w:rPr>
                <w:color w:val="000000"/>
                <w:sz w:val="20"/>
                <w:szCs w:val="20"/>
              </w:rPr>
              <w:t>Geração de imagens/artefatos versionados e imutáveis</w:t>
            </w:r>
          </w:p>
        </w:tc>
      </w:tr>
      <w:tr w:rsidR="00AB64F6" w14:paraId="270B8078"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0961C14" w14:textId="77777777" w:rsidR="00AB64F6" w:rsidRDefault="6C43E1AC">
            <w:r w:rsidRPr="6C43E1AC">
              <w:rPr>
                <w:color w:val="000000"/>
                <w:sz w:val="20"/>
                <w:szCs w:val="20"/>
              </w:rPr>
              <w:t>Registro de artefatos</w:t>
            </w:r>
          </w:p>
        </w:tc>
        <w:tc>
          <w:tcPr>
            <w:tcW w:w="2400" w:type="dxa"/>
            <w:shd w:val="clear" w:color="auto" w:fill="F2F2F2"/>
            <w:tcMar>
              <w:top w:w="80" w:type="dxa"/>
              <w:left w:w="100" w:type="dxa"/>
              <w:bottom w:w="80" w:type="dxa"/>
              <w:right w:w="100" w:type="dxa"/>
            </w:tcMar>
            <w:vAlign w:val="center"/>
          </w:tcPr>
          <w:p w14:paraId="59BFF046" w14:textId="77777777" w:rsidR="00AB64F6" w:rsidRDefault="6C43E1AC">
            <w:r w:rsidRPr="6C43E1AC">
              <w:rPr>
                <w:color w:val="000000"/>
                <w:sz w:val="20"/>
                <w:szCs w:val="20"/>
              </w:rPr>
              <w:t>GitHub Container Registry</w:t>
            </w:r>
          </w:p>
        </w:tc>
        <w:tc>
          <w:tcPr>
            <w:tcW w:w="4720" w:type="dxa"/>
            <w:shd w:val="clear" w:color="auto" w:fill="F2F2F2"/>
            <w:tcMar>
              <w:top w:w="80" w:type="dxa"/>
              <w:left w:w="100" w:type="dxa"/>
              <w:bottom w:w="80" w:type="dxa"/>
              <w:right w:w="100" w:type="dxa"/>
            </w:tcMar>
            <w:vAlign w:val="center"/>
          </w:tcPr>
          <w:p w14:paraId="3371926F" w14:textId="77777777" w:rsidR="00AB64F6" w:rsidRDefault="6C43E1AC">
            <w:r w:rsidRPr="6C43E1AC">
              <w:rPr>
                <w:color w:val="000000"/>
                <w:sz w:val="20"/>
                <w:szCs w:val="20"/>
              </w:rPr>
              <w:t>Armazenamento e versionamento de imagens e pacotes</w:t>
            </w:r>
          </w:p>
        </w:tc>
      </w:tr>
      <w:tr w:rsidR="00AB64F6" w14:paraId="763AACD0"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7F4C54C1" w14:textId="77777777" w:rsidR="00AB64F6" w:rsidRDefault="6C43E1AC">
            <w:r w:rsidRPr="6C43E1AC">
              <w:rPr>
                <w:color w:val="000000"/>
                <w:sz w:val="20"/>
                <w:szCs w:val="20"/>
              </w:rPr>
              <w:t>Infraestrutura como Código</w:t>
            </w:r>
          </w:p>
        </w:tc>
        <w:tc>
          <w:tcPr>
            <w:tcW w:w="2400" w:type="dxa"/>
            <w:tcMar>
              <w:top w:w="80" w:type="dxa"/>
              <w:left w:w="100" w:type="dxa"/>
              <w:bottom w:w="80" w:type="dxa"/>
              <w:right w:w="100" w:type="dxa"/>
            </w:tcMar>
            <w:vAlign w:val="center"/>
          </w:tcPr>
          <w:p w14:paraId="2E5C7629" w14:textId="77777777" w:rsidR="00AB64F6" w:rsidRDefault="6C43E1AC">
            <w:r w:rsidRPr="6C43E1AC">
              <w:rPr>
                <w:color w:val="000000"/>
                <w:sz w:val="20"/>
                <w:szCs w:val="20"/>
              </w:rPr>
              <w:t>Terraform</w:t>
            </w:r>
          </w:p>
        </w:tc>
        <w:tc>
          <w:tcPr>
            <w:tcW w:w="4720" w:type="dxa"/>
            <w:tcMar>
              <w:top w:w="80" w:type="dxa"/>
              <w:left w:w="100" w:type="dxa"/>
              <w:bottom w:w="80" w:type="dxa"/>
              <w:right w:w="100" w:type="dxa"/>
            </w:tcMar>
            <w:vAlign w:val="center"/>
          </w:tcPr>
          <w:p w14:paraId="2C2DDB16" w14:textId="77777777" w:rsidR="00AB64F6" w:rsidRDefault="6C43E1AC">
            <w:r w:rsidRPr="6C43E1AC">
              <w:rPr>
                <w:color w:val="000000"/>
                <w:sz w:val="20"/>
                <w:szCs w:val="20"/>
              </w:rPr>
              <w:t>Provisionamento e configuração versionada de ambientes</w:t>
            </w:r>
          </w:p>
        </w:tc>
      </w:tr>
      <w:tr w:rsidR="00AB64F6" w14:paraId="6B300926"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4048EE4" w14:textId="77777777" w:rsidR="00AB64F6" w:rsidRDefault="6C43E1AC">
            <w:r w:rsidRPr="6C43E1AC">
              <w:rPr>
                <w:color w:val="000000"/>
                <w:sz w:val="20"/>
                <w:szCs w:val="20"/>
              </w:rPr>
              <w:t>Orquestração de containers</w:t>
            </w:r>
          </w:p>
        </w:tc>
        <w:tc>
          <w:tcPr>
            <w:tcW w:w="2400" w:type="dxa"/>
            <w:shd w:val="clear" w:color="auto" w:fill="F2F2F2"/>
            <w:tcMar>
              <w:top w:w="80" w:type="dxa"/>
              <w:left w:w="100" w:type="dxa"/>
              <w:bottom w:w="80" w:type="dxa"/>
              <w:right w:w="100" w:type="dxa"/>
            </w:tcMar>
            <w:vAlign w:val="center"/>
          </w:tcPr>
          <w:p w14:paraId="7DEA86E2" w14:textId="77777777" w:rsidR="00AB64F6" w:rsidRDefault="6C43E1AC">
            <w:r w:rsidRPr="6C43E1AC">
              <w:rPr>
                <w:color w:val="000000"/>
                <w:sz w:val="20"/>
                <w:szCs w:val="20"/>
              </w:rPr>
              <w:t>Kubernetes gerenciado (EKS)</w:t>
            </w:r>
          </w:p>
        </w:tc>
        <w:tc>
          <w:tcPr>
            <w:tcW w:w="4720" w:type="dxa"/>
            <w:shd w:val="clear" w:color="auto" w:fill="F2F2F2"/>
            <w:tcMar>
              <w:top w:w="80" w:type="dxa"/>
              <w:left w:w="100" w:type="dxa"/>
              <w:bottom w:w="80" w:type="dxa"/>
              <w:right w:w="100" w:type="dxa"/>
            </w:tcMar>
            <w:vAlign w:val="center"/>
          </w:tcPr>
          <w:p w14:paraId="294585F0" w14:textId="77777777" w:rsidR="00AB64F6" w:rsidRDefault="6C43E1AC">
            <w:r w:rsidRPr="6C43E1AC">
              <w:rPr>
                <w:color w:val="000000"/>
                <w:sz w:val="20"/>
                <w:szCs w:val="20"/>
              </w:rPr>
              <w:t>Execução e escalonamento dos serviços implantados</w:t>
            </w:r>
          </w:p>
        </w:tc>
      </w:tr>
      <w:tr w:rsidR="00AB64F6" w14:paraId="30A66CB0"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2CDBE327" w14:textId="77777777" w:rsidR="00AB64F6" w:rsidRDefault="6C43E1AC">
            <w:r w:rsidRPr="6C43E1AC">
              <w:rPr>
                <w:color w:val="000000"/>
                <w:sz w:val="20"/>
                <w:szCs w:val="20"/>
              </w:rPr>
              <w:t>Gestão de segredos</w:t>
            </w:r>
          </w:p>
        </w:tc>
        <w:tc>
          <w:tcPr>
            <w:tcW w:w="2400" w:type="dxa"/>
            <w:tcMar>
              <w:top w:w="80" w:type="dxa"/>
              <w:left w:w="100" w:type="dxa"/>
              <w:bottom w:w="80" w:type="dxa"/>
              <w:right w:w="100" w:type="dxa"/>
            </w:tcMar>
            <w:vAlign w:val="center"/>
          </w:tcPr>
          <w:p w14:paraId="0AA61BD3" w14:textId="77777777" w:rsidR="00AB64F6" w:rsidRDefault="6C43E1AC">
            <w:r w:rsidRPr="6C43E1AC">
              <w:rPr>
                <w:color w:val="000000"/>
                <w:sz w:val="20"/>
                <w:szCs w:val="20"/>
              </w:rPr>
              <w:t>AWS Secrets Manager</w:t>
            </w:r>
          </w:p>
        </w:tc>
        <w:tc>
          <w:tcPr>
            <w:tcW w:w="4720" w:type="dxa"/>
            <w:tcMar>
              <w:top w:w="80" w:type="dxa"/>
              <w:left w:w="100" w:type="dxa"/>
              <w:bottom w:w="80" w:type="dxa"/>
              <w:right w:w="100" w:type="dxa"/>
            </w:tcMar>
            <w:vAlign w:val="center"/>
          </w:tcPr>
          <w:p w14:paraId="21861A29" w14:textId="77777777" w:rsidR="00AB64F6" w:rsidRDefault="6C43E1AC">
            <w:r w:rsidRPr="6C43E1AC">
              <w:rPr>
                <w:color w:val="000000"/>
                <w:sz w:val="20"/>
                <w:szCs w:val="20"/>
              </w:rPr>
              <w:t>Armazenamento seguro de credenciais usadas nos pipelines</w:t>
            </w:r>
          </w:p>
        </w:tc>
      </w:tr>
      <w:tr w:rsidR="00AB64F6" w14:paraId="7F276E33"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BA474F3" w14:textId="77777777" w:rsidR="00AB64F6" w:rsidRDefault="6C43E1AC">
            <w:r w:rsidRPr="6C43E1AC">
              <w:rPr>
                <w:color w:val="000000"/>
                <w:sz w:val="20"/>
                <w:szCs w:val="20"/>
              </w:rPr>
              <w:t>Monitoramento e Observabilidade</w:t>
            </w:r>
          </w:p>
        </w:tc>
        <w:tc>
          <w:tcPr>
            <w:tcW w:w="2400" w:type="dxa"/>
            <w:shd w:val="clear" w:color="auto" w:fill="F2F2F2"/>
            <w:tcMar>
              <w:top w:w="80" w:type="dxa"/>
              <w:left w:w="100" w:type="dxa"/>
              <w:bottom w:w="80" w:type="dxa"/>
              <w:right w:w="100" w:type="dxa"/>
            </w:tcMar>
            <w:vAlign w:val="center"/>
          </w:tcPr>
          <w:p w14:paraId="6F278663" w14:textId="77777777" w:rsidR="00AB64F6" w:rsidRDefault="6C43E1AC">
            <w:r w:rsidRPr="6C43E1AC">
              <w:rPr>
                <w:color w:val="000000"/>
                <w:sz w:val="20"/>
                <w:szCs w:val="20"/>
              </w:rPr>
              <w:t>Prometheus + Grafana e Sentry</w:t>
            </w:r>
          </w:p>
        </w:tc>
        <w:tc>
          <w:tcPr>
            <w:tcW w:w="4720" w:type="dxa"/>
            <w:shd w:val="clear" w:color="auto" w:fill="F2F2F2"/>
            <w:tcMar>
              <w:top w:w="80" w:type="dxa"/>
              <w:left w:w="100" w:type="dxa"/>
              <w:bottom w:w="80" w:type="dxa"/>
              <w:right w:w="100" w:type="dxa"/>
            </w:tcMar>
            <w:vAlign w:val="center"/>
          </w:tcPr>
          <w:p w14:paraId="5A5B6465" w14:textId="77777777" w:rsidR="00AB64F6" w:rsidRDefault="6C43E1AC">
            <w:r w:rsidRPr="6C43E1AC">
              <w:rPr>
                <w:color w:val="000000"/>
                <w:sz w:val="20"/>
                <w:szCs w:val="20"/>
              </w:rPr>
              <w:t>Métricas, logs e alertas dos ambientes</w:t>
            </w:r>
          </w:p>
        </w:tc>
      </w:tr>
      <w:tr w:rsidR="00AB64F6" w14:paraId="732DBFA1"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26BB8FDE" w14:textId="77777777" w:rsidR="00AB64F6" w:rsidRDefault="6C43E1AC">
            <w:r w:rsidRPr="6C43E1AC">
              <w:rPr>
                <w:color w:val="000000"/>
                <w:sz w:val="20"/>
                <w:szCs w:val="20"/>
              </w:rPr>
              <w:t>Gestão de dependências / SCA</w:t>
            </w:r>
            <w:r w:rsidR="524B04E4" w:rsidRPr="6C43E1AC">
              <w:rPr>
                <w:color w:val="000000"/>
                <w:sz w:val="20"/>
                <w:szCs w:val="20"/>
              </w:rPr>
              <w:t xml:space="preserve"> – </w:t>
            </w:r>
            <w:r w:rsidR="524B04E4" w:rsidRPr="6C43E1AC">
              <w:rPr>
                <w:i/>
                <w:iCs/>
                <w:color w:val="000000"/>
                <w:sz w:val="18"/>
                <w:szCs w:val="18"/>
              </w:rPr>
              <w:t>Software Component Analisys</w:t>
            </w:r>
            <w:r w:rsidR="524B04E4" w:rsidRPr="6C43E1AC">
              <w:rPr>
                <w:color w:val="000000"/>
                <w:sz w:val="20"/>
                <w:szCs w:val="20"/>
              </w:rPr>
              <w:t xml:space="preserve"> </w:t>
            </w:r>
          </w:p>
        </w:tc>
        <w:tc>
          <w:tcPr>
            <w:tcW w:w="2400" w:type="dxa"/>
            <w:tcMar>
              <w:top w:w="80" w:type="dxa"/>
              <w:left w:w="100" w:type="dxa"/>
              <w:bottom w:w="80" w:type="dxa"/>
              <w:right w:w="100" w:type="dxa"/>
            </w:tcMar>
            <w:vAlign w:val="center"/>
          </w:tcPr>
          <w:p w14:paraId="048AFC83" w14:textId="77777777" w:rsidR="00AB64F6" w:rsidRDefault="6C43E1AC">
            <w:r w:rsidRPr="6C43E1AC">
              <w:rPr>
                <w:color w:val="000000"/>
                <w:sz w:val="20"/>
                <w:szCs w:val="20"/>
              </w:rPr>
              <w:t>Dependabot e Trivy</w:t>
            </w:r>
          </w:p>
        </w:tc>
        <w:tc>
          <w:tcPr>
            <w:tcW w:w="4720" w:type="dxa"/>
            <w:tcMar>
              <w:top w:w="80" w:type="dxa"/>
              <w:left w:w="100" w:type="dxa"/>
              <w:bottom w:w="80" w:type="dxa"/>
              <w:right w:w="100" w:type="dxa"/>
            </w:tcMar>
            <w:vAlign w:val="center"/>
          </w:tcPr>
          <w:p w14:paraId="6305DE4B" w14:textId="77777777" w:rsidR="00AB64F6" w:rsidRDefault="6C43E1AC">
            <w:r w:rsidRPr="6C43E1AC">
              <w:rPr>
                <w:color w:val="000000"/>
                <w:sz w:val="20"/>
                <w:szCs w:val="20"/>
              </w:rPr>
              <w:t>Identificação de vulnerabilidades em bibliotecas de terceiros</w:t>
            </w:r>
          </w:p>
        </w:tc>
      </w:tr>
      <w:tr w:rsidR="00AB64F6" w14:paraId="2EDC2235"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D1D8244" w14:textId="77777777" w:rsidR="00AB64F6" w:rsidRDefault="6C43E1AC">
            <w:r w:rsidRPr="6C43E1AC">
              <w:rPr>
                <w:color w:val="000000"/>
                <w:sz w:val="20"/>
                <w:szCs w:val="20"/>
              </w:rPr>
              <w:t>Rastreamento de tarefas</w:t>
            </w:r>
          </w:p>
        </w:tc>
        <w:tc>
          <w:tcPr>
            <w:tcW w:w="2400" w:type="dxa"/>
            <w:shd w:val="clear" w:color="auto" w:fill="F2F2F2"/>
            <w:tcMar>
              <w:top w:w="80" w:type="dxa"/>
              <w:left w:w="100" w:type="dxa"/>
              <w:bottom w:w="80" w:type="dxa"/>
              <w:right w:w="100" w:type="dxa"/>
            </w:tcMar>
            <w:vAlign w:val="center"/>
          </w:tcPr>
          <w:p w14:paraId="301B516E" w14:textId="77777777" w:rsidR="00AB64F6" w:rsidRDefault="6C43E1AC">
            <w:r w:rsidRPr="6C43E1AC">
              <w:rPr>
                <w:color w:val="000000"/>
                <w:sz w:val="20"/>
                <w:szCs w:val="20"/>
              </w:rPr>
              <w:t>GitHub Issues e Projects</w:t>
            </w:r>
          </w:p>
        </w:tc>
        <w:tc>
          <w:tcPr>
            <w:tcW w:w="4720" w:type="dxa"/>
            <w:shd w:val="clear" w:color="auto" w:fill="F2F2F2"/>
            <w:tcMar>
              <w:top w:w="80" w:type="dxa"/>
              <w:left w:w="100" w:type="dxa"/>
              <w:bottom w:w="80" w:type="dxa"/>
              <w:right w:w="100" w:type="dxa"/>
            </w:tcMar>
            <w:vAlign w:val="center"/>
          </w:tcPr>
          <w:p w14:paraId="230FC3ED" w14:textId="77777777" w:rsidR="00AB64F6" w:rsidRDefault="6C43E1AC">
            <w:r w:rsidRPr="6C43E1AC">
              <w:rPr>
                <w:color w:val="000000"/>
                <w:sz w:val="20"/>
                <w:szCs w:val="20"/>
              </w:rPr>
              <w:t>Vinculação de commits/PRs a itens de trabalho</w:t>
            </w:r>
          </w:p>
        </w:tc>
      </w:tr>
    </w:tbl>
    <w:p w14:paraId="4E190D31" w14:textId="77777777" w:rsidR="00AB64F6" w:rsidRDefault="6C43E1AC" w:rsidP="6C43E1AC">
      <w:pPr>
        <w:pStyle w:val="Ttulo2"/>
        <w:spacing w:before="320" w:after="160"/>
        <w:rPr>
          <w:b/>
          <w:bCs/>
          <w:color w:val="auto"/>
          <w:sz w:val="25"/>
          <w:szCs w:val="25"/>
        </w:rPr>
      </w:pPr>
      <w:bookmarkStart w:id="10" w:name="_Toc241084829"/>
      <w:r w:rsidRPr="6C43E1AC">
        <w:rPr>
          <w:b/>
          <w:bCs/>
          <w:color w:val="auto"/>
          <w:sz w:val="25"/>
          <w:szCs w:val="25"/>
        </w:rPr>
        <w:t>3.2 Ambientes e Infraestrutura</w:t>
      </w:r>
      <w:bookmarkEnd w:id="10"/>
    </w:p>
    <w:p w14:paraId="321BE4A6" w14:textId="77777777" w:rsidR="00AB64F6" w:rsidRDefault="6C43E1AC">
      <w:pPr>
        <w:spacing w:after="160" w:line="276" w:lineRule="auto"/>
      </w:pPr>
      <w:r w:rsidRPr="6C43E1AC">
        <w:t>Os ambientes devem ser, sempre que possível, provisionados via Infraestrutura como Código, garantindo paridade entre eles e permitindo recriação rápida e rastreável.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20"/>
      </w:tblGrid>
      <w:tr w:rsidR="00AB64F6" w14:paraId="38C66CF1" w14:textId="77777777" w:rsidTr="6C43E1AC">
        <w:tblPrEx>
          <w:tblCellMar>
            <w:top w:w="0" w:type="dxa"/>
            <w:bottom w:w="0" w:type="dxa"/>
          </w:tblCellMar>
        </w:tblPrEx>
        <w:trPr>
          <w:tblHeader/>
        </w:trPr>
        <w:tc>
          <w:tcPr>
            <w:tcW w:w="2200" w:type="dxa"/>
            <w:shd w:val="clear" w:color="auto" w:fill="0070C0"/>
            <w:tcMar>
              <w:top w:w="80" w:type="dxa"/>
              <w:left w:w="100" w:type="dxa"/>
              <w:bottom w:w="80" w:type="dxa"/>
              <w:right w:w="100" w:type="dxa"/>
            </w:tcMar>
            <w:vAlign w:val="center"/>
          </w:tcPr>
          <w:p w14:paraId="731F7198" w14:textId="77777777" w:rsidR="00AB64F6" w:rsidRDefault="6C43E1AC">
            <w:r w:rsidRPr="6C43E1AC">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1855C464" w14:textId="77777777" w:rsidR="00AB64F6" w:rsidRDefault="6C43E1AC">
            <w:r w:rsidRPr="6C43E1AC">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2D5BE0A9" w14:textId="77777777" w:rsidR="00AB64F6" w:rsidRDefault="6C43E1AC">
            <w:r w:rsidRPr="6C43E1AC">
              <w:rPr>
                <w:b/>
                <w:bCs/>
                <w:color w:val="FFFFFF"/>
                <w:sz w:val="20"/>
                <w:szCs w:val="20"/>
              </w:rPr>
              <w:t>Gatilho de promoção</w:t>
            </w:r>
          </w:p>
        </w:tc>
      </w:tr>
      <w:tr w:rsidR="00AB64F6" w14:paraId="19F628A6"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2F4E2036" w14:textId="77777777" w:rsidR="00AB64F6" w:rsidRDefault="6C43E1AC">
            <w:r w:rsidRPr="6C43E1AC">
              <w:rPr>
                <w:color w:val="000000"/>
                <w:sz w:val="20"/>
                <w:szCs w:val="20"/>
              </w:rPr>
              <w:t>Desenvolvimento</w:t>
            </w:r>
          </w:p>
        </w:tc>
        <w:tc>
          <w:tcPr>
            <w:tcW w:w="4200" w:type="dxa"/>
            <w:tcMar>
              <w:top w:w="80" w:type="dxa"/>
              <w:left w:w="100" w:type="dxa"/>
              <w:bottom w:w="80" w:type="dxa"/>
              <w:right w:w="100" w:type="dxa"/>
            </w:tcMar>
            <w:vAlign w:val="center"/>
          </w:tcPr>
          <w:p w14:paraId="6336761B" w14:textId="77777777" w:rsidR="00AB64F6" w:rsidRDefault="6C43E1AC">
            <w:r w:rsidRPr="6C43E1AC">
              <w:rPr>
                <w:color w:val="000000"/>
                <w:sz w:val="20"/>
                <w:szCs w:val="20"/>
              </w:rPr>
              <w:t>Integração contínua do código de</w:t>
            </w:r>
            <w:r w:rsidR="1EC1ED47" w:rsidRPr="6C43E1AC">
              <w:rPr>
                <w:color w:val="000000"/>
                <w:sz w:val="20"/>
                <w:szCs w:val="20"/>
              </w:rPr>
              <w:t xml:space="preserve"> </w:t>
            </w:r>
            <w:r w:rsidRPr="6C43E1AC">
              <w:rPr>
                <w:color w:val="000000"/>
                <w:sz w:val="20"/>
                <w:szCs w:val="20"/>
              </w:rPr>
              <w:t>desenvolvedor</w:t>
            </w:r>
            <w:r w:rsidR="7F4E73E8" w:rsidRPr="6C43E1AC">
              <w:rPr>
                <w:color w:val="000000"/>
                <w:sz w:val="20"/>
                <w:szCs w:val="20"/>
              </w:rPr>
              <w:t>(</w:t>
            </w:r>
            <w:r w:rsidRPr="6C43E1AC">
              <w:rPr>
                <w:color w:val="000000"/>
                <w:sz w:val="20"/>
                <w:szCs w:val="20"/>
              </w:rPr>
              <w:t>es</w:t>
            </w:r>
            <w:r w:rsidR="47B2409C" w:rsidRPr="6C43E1AC">
              <w:rPr>
                <w:color w:val="000000"/>
                <w:sz w:val="20"/>
                <w:szCs w:val="20"/>
              </w:rPr>
              <w:t>)</w:t>
            </w:r>
            <w:r w:rsidRPr="6C43E1AC">
              <w:rPr>
                <w:color w:val="000000"/>
                <w:sz w:val="20"/>
                <w:szCs w:val="20"/>
              </w:rPr>
              <w:t>; recriado a cada pipeline.</w:t>
            </w:r>
          </w:p>
        </w:tc>
        <w:tc>
          <w:tcPr>
            <w:tcW w:w="3120" w:type="dxa"/>
            <w:tcMar>
              <w:top w:w="80" w:type="dxa"/>
              <w:left w:w="100" w:type="dxa"/>
              <w:bottom w:w="80" w:type="dxa"/>
              <w:right w:w="100" w:type="dxa"/>
            </w:tcMar>
            <w:vAlign w:val="center"/>
          </w:tcPr>
          <w:p w14:paraId="3B5DD661" w14:textId="77777777" w:rsidR="00AB64F6" w:rsidRDefault="6C43E1AC">
            <w:r w:rsidRPr="6C43E1AC">
              <w:rPr>
                <w:color w:val="000000"/>
                <w:sz w:val="20"/>
                <w:szCs w:val="20"/>
              </w:rPr>
              <w:t>Merge/push na branch principal (trunk)</w:t>
            </w:r>
          </w:p>
        </w:tc>
      </w:tr>
      <w:tr w:rsidR="00AB64F6" w14:paraId="0389544D"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38220E1" w14:textId="77777777" w:rsidR="00AB64F6" w:rsidRDefault="6C43E1AC">
            <w:r w:rsidRPr="6C43E1AC">
              <w:rPr>
                <w:color w:val="000000"/>
                <w:sz w:val="20"/>
                <w:szCs w:val="20"/>
              </w:rPr>
              <w:lastRenderedPageBreak/>
              <w:t>Homologação / Staging</w:t>
            </w:r>
          </w:p>
        </w:tc>
        <w:tc>
          <w:tcPr>
            <w:tcW w:w="4200" w:type="dxa"/>
            <w:shd w:val="clear" w:color="auto" w:fill="F2F2F2"/>
            <w:tcMar>
              <w:top w:w="80" w:type="dxa"/>
              <w:left w:w="100" w:type="dxa"/>
              <w:bottom w:w="80" w:type="dxa"/>
              <w:right w:w="100" w:type="dxa"/>
            </w:tcMar>
            <w:vAlign w:val="center"/>
          </w:tcPr>
          <w:p w14:paraId="0234108A" w14:textId="77777777" w:rsidR="00AB64F6" w:rsidRDefault="6C43E1AC">
            <w:r w:rsidRPr="6C43E1AC">
              <w:rPr>
                <w:color w:val="000000"/>
                <w:sz w:val="20"/>
                <w:szCs w:val="20"/>
              </w:rPr>
              <w:t>Testes de aceitação, integração entre serviços e validação funcional antes da produção.</w:t>
            </w:r>
          </w:p>
        </w:tc>
        <w:tc>
          <w:tcPr>
            <w:tcW w:w="3120" w:type="dxa"/>
            <w:shd w:val="clear" w:color="auto" w:fill="F2F2F2"/>
            <w:tcMar>
              <w:top w:w="80" w:type="dxa"/>
              <w:left w:w="100" w:type="dxa"/>
              <w:bottom w:w="80" w:type="dxa"/>
              <w:right w:w="100" w:type="dxa"/>
            </w:tcMar>
            <w:vAlign w:val="center"/>
          </w:tcPr>
          <w:p w14:paraId="226B2579" w14:textId="77777777" w:rsidR="00AB64F6" w:rsidRDefault="6C43E1AC">
            <w:r w:rsidRPr="6C43E1AC">
              <w:rPr>
                <w:color w:val="000000"/>
                <w:sz w:val="20"/>
                <w:szCs w:val="20"/>
              </w:rPr>
              <w:t>Pipeline de CI aprovado (build, testes e análise de segurança verdes) após merge no trunk</w:t>
            </w:r>
          </w:p>
        </w:tc>
      </w:tr>
      <w:tr w:rsidR="00AB64F6" w14:paraId="6ADD49D5"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4673C113" w14:textId="77777777" w:rsidR="00AB64F6" w:rsidRDefault="6C43E1AC">
            <w:r w:rsidRPr="6C43E1AC">
              <w:rPr>
                <w:color w:val="000000"/>
                <w:sz w:val="20"/>
                <w:szCs w:val="20"/>
              </w:rPr>
              <w:t>Produção</w:t>
            </w:r>
          </w:p>
        </w:tc>
        <w:tc>
          <w:tcPr>
            <w:tcW w:w="4200" w:type="dxa"/>
            <w:tcMar>
              <w:top w:w="80" w:type="dxa"/>
              <w:left w:w="100" w:type="dxa"/>
              <w:bottom w:w="80" w:type="dxa"/>
              <w:right w:w="100" w:type="dxa"/>
            </w:tcMar>
            <w:vAlign w:val="center"/>
          </w:tcPr>
          <w:p w14:paraId="61C2CB18" w14:textId="77777777" w:rsidR="00AB64F6" w:rsidRDefault="6C43E1AC">
            <w:r w:rsidRPr="6C43E1AC">
              <w:rPr>
                <w:color w:val="000000"/>
                <w:sz w:val="20"/>
                <w:szCs w:val="20"/>
              </w:rPr>
              <w:t>Ambiente utilizado pelos usuários finais.</w:t>
            </w:r>
          </w:p>
        </w:tc>
        <w:tc>
          <w:tcPr>
            <w:tcW w:w="3120" w:type="dxa"/>
            <w:tcMar>
              <w:top w:w="80" w:type="dxa"/>
              <w:left w:w="100" w:type="dxa"/>
              <w:bottom w:w="80" w:type="dxa"/>
              <w:right w:w="100" w:type="dxa"/>
            </w:tcMar>
            <w:vAlign w:val="center"/>
          </w:tcPr>
          <w:p w14:paraId="08F645B8" w14:textId="77777777" w:rsidR="00AB64F6" w:rsidRDefault="6C43E1AC">
            <w:r w:rsidRPr="6C43E1AC">
              <w:rPr>
                <w:color w:val="000000"/>
                <w:sz w:val="20"/>
                <w:szCs w:val="20"/>
              </w:rPr>
              <w:t>Aprovação do gate de release (manual ou automática) após validação em staging</w:t>
            </w:r>
          </w:p>
        </w:tc>
      </w:tr>
    </w:tbl>
    <w:p w14:paraId="46664DBD" w14:textId="77777777" w:rsidR="00AB64F6" w:rsidRDefault="6C43E1AC">
      <w:pPr>
        <w:spacing w:after="200"/>
      </w:pPr>
      <w:r w:rsidRPr="6C43E1AC">
        <w:rPr>
          <w:iCs/>
        </w:rPr>
        <w:t>Desenvolvimento: recriado a cada execução do pipeline, com banco de dados efêmero e dados sintéticos, sem dados reais de clientes. Homologação: réplica reduzida da produção, provisionada pela mesma IaC, com base anonimizada e gateway de pagamento em modo sandbox. Produção: cluster gerenciado em nuvem, com banco de dados em serviço gerenciado, réplica de leitura, balanceador de carga e backup diário com retenção de 30 dias. O acesso é feito por contas nominais com autenticação em dois fatores, e as credenciais de aplicação ficam no cofre de segredos, nunca no repositório.</w:t>
      </w:r>
    </w:p>
    <w:p w14:paraId="5DC13216" w14:textId="77777777" w:rsidR="00AB64F6" w:rsidRDefault="6C43E1AC" w:rsidP="6C43E1AC">
      <w:pPr>
        <w:pStyle w:val="Ttulo2"/>
        <w:spacing w:before="320" w:after="160"/>
        <w:rPr>
          <w:b/>
          <w:bCs/>
          <w:color w:val="auto"/>
          <w:sz w:val="25"/>
          <w:szCs w:val="25"/>
        </w:rPr>
      </w:pPr>
      <w:bookmarkStart w:id="11" w:name="_Toc241084830"/>
      <w:r w:rsidRPr="6C43E1AC">
        <w:rPr>
          <w:b/>
          <w:bCs/>
          <w:color w:val="auto"/>
          <w:sz w:val="25"/>
          <w:szCs w:val="25"/>
        </w:rPr>
        <w:t>3.3 Estratégia de Branching e Versionamento</w:t>
      </w:r>
      <w:bookmarkEnd w:id="11"/>
    </w:p>
    <w:p w14:paraId="57AB5B72" w14:textId="77777777" w:rsidR="00AB64F6" w:rsidRDefault="6C43E1AC">
      <w:pPr>
        <w:spacing w:after="160" w:line="276" w:lineRule="auto"/>
      </w:pPr>
      <w:r w:rsidRPr="6C43E1AC">
        <w:t>Recomenda-se estratégia de Trunk-Based Development (ou GitHub Flow), com branches de vida curta, para viabilizar integração contínua real:</w:t>
      </w:r>
    </w:p>
    <w:p w14:paraId="63DFFC01" w14:textId="77777777" w:rsidR="00AB64F6" w:rsidRDefault="6C43E1AC">
      <w:pPr>
        <w:pStyle w:val="PargrafodaLista"/>
        <w:numPr>
          <w:ilvl w:val="0"/>
          <w:numId w:val="2"/>
        </w:numPr>
        <w:spacing w:after="80"/>
      </w:pPr>
      <w:r w:rsidRPr="6C43E1AC">
        <w:t>main/trunk — sempre implantável (deployable); protegida por regras de PR obrigatório e pipeline verde.</w:t>
      </w:r>
    </w:p>
    <w:p w14:paraId="22D3992B" w14:textId="77777777" w:rsidR="00AB64F6" w:rsidRDefault="6C43E1AC">
      <w:pPr>
        <w:pStyle w:val="PargrafodaLista"/>
        <w:numPr>
          <w:ilvl w:val="0"/>
          <w:numId w:val="2"/>
        </w:numPr>
        <w:spacing w:after="80"/>
      </w:pPr>
      <w:r w:rsidRPr="6C43E1AC">
        <w:t>feature/&lt;descrição-curta&gt; — branches de curta duração (idealmente &lt; 1-2 dias) para cada mudança.</w:t>
      </w:r>
    </w:p>
    <w:p w14:paraId="2AA7C231" w14:textId="77777777" w:rsidR="00AB64F6" w:rsidRDefault="6C43E1AC">
      <w:pPr>
        <w:pStyle w:val="PargrafodaLista"/>
        <w:numPr>
          <w:ilvl w:val="0"/>
          <w:numId w:val="2"/>
        </w:numPr>
        <w:spacing w:after="80"/>
      </w:pPr>
      <w:r w:rsidRPr="6C43E1AC">
        <w:t>release/</w:t>
      </w:r>
      <w:proofErr w:type="gramStart"/>
      <w:r w:rsidRPr="6C43E1AC">
        <w:t>x.y</w:t>
      </w:r>
      <w:proofErr w:type="gramEnd"/>
      <w:r w:rsidRPr="6C43E1AC">
        <w:t xml:space="preserve"> (opcional) — utilizada apenas se houver necessidade de estabilizar uma versão antes do deploy.</w:t>
      </w:r>
    </w:p>
    <w:p w14:paraId="00D194CA" w14:textId="77777777" w:rsidR="00AB64F6" w:rsidRDefault="6C43E1AC">
      <w:pPr>
        <w:pStyle w:val="PargrafodaLista"/>
        <w:numPr>
          <w:ilvl w:val="0"/>
          <w:numId w:val="2"/>
        </w:numPr>
        <w:spacing w:after="80"/>
      </w:pPr>
      <w:r w:rsidRPr="6C43E1AC">
        <w:t>hotfix/&lt;descrição&gt; — correções emergenciais aplicadas diretamente sobre produção e retro-integradas ao trunk.</w:t>
      </w:r>
    </w:p>
    <w:p w14:paraId="0345CBB3" w14:textId="77777777" w:rsidR="00AB64F6" w:rsidRDefault="6C43E1AC">
      <w:pPr>
        <w:spacing w:after="160" w:line="276" w:lineRule="auto"/>
      </w:pPr>
      <w:r w:rsidRPr="6C43E1AC">
        <w:t>Versionamento: adoção de Versionamento Semântico (</w:t>
      </w:r>
      <w:proofErr w:type="gramStart"/>
      <w:r w:rsidRPr="6C43E1AC">
        <w:t>MAJOR.MINOR.PATCH</w:t>
      </w:r>
      <w:proofErr w:type="gramEnd"/>
      <w:r w:rsidRPr="6C43E1AC">
        <w:t>) e Conventional Commits (feat, fix, chore, docs, refactor…), permitindo geração automática de changelog e da próxima versão pelo pipeline.</w:t>
      </w:r>
    </w:p>
    <w:p w14:paraId="27A43BFD" w14:textId="77777777" w:rsidR="00AB64F6" w:rsidRDefault="6C43E1AC" w:rsidP="6C43E1AC">
      <w:pPr>
        <w:pStyle w:val="Ttulo1"/>
        <w:pBdr>
          <w:bottom w:val="single" w:sz="6" w:space="4" w:color="2E5395"/>
        </w:pBdr>
        <w:spacing w:before="480" w:after="240"/>
        <w:rPr>
          <w:b/>
          <w:bCs/>
          <w:color w:val="auto"/>
          <w:sz w:val="30"/>
          <w:szCs w:val="30"/>
        </w:rPr>
      </w:pPr>
      <w:bookmarkStart w:id="12" w:name="_Toc241084831"/>
      <w:r w:rsidRPr="6C43E1AC">
        <w:rPr>
          <w:b/>
          <w:bCs/>
          <w:color w:val="auto"/>
          <w:sz w:val="30"/>
          <w:szCs w:val="30"/>
        </w:rPr>
        <w:t>4. Identificação da Configuração</w:t>
      </w:r>
      <w:bookmarkEnd w:id="12"/>
    </w:p>
    <w:p w14:paraId="629E3375" w14:textId="77777777" w:rsidR="00AB64F6" w:rsidRDefault="6C43E1AC" w:rsidP="6C43E1AC">
      <w:pPr>
        <w:pStyle w:val="Ttulo2"/>
        <w:spacing w:before="320" w:after="160"/>
        <w:rPr>
          <w:b/>
          <w:bCs/>
          <w:color w:val="auto"/>
          <w:sz w:val="25"/>
          <w:szCs w:val="25"/>
        </w:rPr>
      </w:pPr>
      <w:bookmarkStart w:id="13" w:name="_Toc241084832"/>
      <w:r w:rsidRPr="6C43E1AC">
        <w:rPr>
          <w:b/>
          <w:bCs/>
          <w:color w:val="auto"/>
          <w:sz w:val="25"/>
          <w:szCs w:val="25"/>
        </w:rPr>
        <w:t>4.1 Itens de Configuração</w:t>
      </w:r>
      <w:bookmarkEnd w:id="13"/>
    </w:p>
    <w:p w14:paraId="6A28F930" w14:textId="77777777" w:rsidR="00AB64F6" w:rsidRDefault="6C43E1AC">
      <w:pPr>
        <w:spacing w:after="160" w:line="276" w:lineRule="auto"/>
      </w:pPr>
      <w:r w:rsidRPr="6C43E1AC">
        <w:t>Além do código-fonte, em um contexto DevOps os seguintes artefatos também são itens de configuração formais, versionados no mesmo repositório (ou repositórios compa</w:t>
      </w:r>
      <w:r w:rsidR="55EDE1E9" w:rsidRPr="6C43E1AC">
        <w:t>rtilhad</w:t>
      </w:r>
      <w:r w:rsidRPr="6C43E1AC">
        <w:t>os):</w:t>
      </w:r>
    </w:p>
    <w:p w14:paraId="40EC9B53" w14:textId="77777777" w:rsidR="00AB64F6" w:rsidRDefault="6C43E1AC">
      <w:pPr>
        <w:pStyle w:val="PargrafodaLista"/>
        <w:numPr>
          <w:ilvl w:val="0"/>
          <w:numId w:val="2"/>
        </w:numPr>
        <w:spacing w:after="80"/>
      </w:pPr>
      <w:r w:rsidRPr="6C43E1AC">
        <w:t>Código-fonte da aplicação e dos testes automatizados</w:t>
      </w:r>
    </w:p>
    <w:p w14:paraId="500FA6C7" w14:textId="77777777" w:rsidR="00AB64F6" w:rsidRDefault="6C43E1AC">
      <w:pPr>
        <w:pStyle w:val="PargrafodaLista"/>
        <w:numPr>
          <w:ilvl w:val="0"/>
          <w:numId w:val="2"/>
        </w:numPr>
        <w:spacing w:after="80"/>
      </w:pPr>
      <w:r w:rsidRPr="6C43E1AC">
        <w:t>Definições de pipeline como código (ex.</w:t>
      </w:r>
      <w:proofErr w:type="gramStart"/>
      <w:r w:rsidRPr="6C43E1AC">
        <w:t>: .github</w:t>
      </w:r>
      <w:proofErr w:type="gramEnd"/>
      <w:r w:rsidRPr="6C43E1AC">
        <w:t>/workflows, Jenkinsfile, .gitlab-ci.yml)</w:t>
      </w:r>
    </w:p>
    <w:p w14:paraId="037E0227" w14:textId="77777777" w:rsidR="00AB64F6" w:rsidRDefault="6C43E1AC">
      <w:pPr>
        <w:pStyle w:val="PargrafodaLista"/>
        <w:numPr>
          <w:ilvl w:val="0"/>
          <w:numId w:val="2"/>
        </w:numPr>
        <w:spacing w:after="80"/>
      </w:pPr>
      <w:r w:rsidRPr="6C43E1AC">
        <w:t>Dockerfiles e manifests de containers</w:t>
      </w:r>
    </w:p>
    <w:p w14:paraId="14254E30" w14:textId="77777777" w:rsidR="00AB64F6" w:rsidRDefault="6C43E1AC">
      <w:pPr>
        <w:pStyle w:val="PargrafodaLista"/>
        <w:numPr>
          <w:ilvl w:val="0"/>
          <w:numId w:val="2"/>
        </w:numPr>
        <w:spacing w:after="80"/>
      </w:pPr>
      <w:r w:rsidRPr="6C43E1AC">
        <w:t>Scripts de Infraestrutura como Código (Terraform, Ansible, Helm charts, manifests Kubernetes)</w:t>
      </w:r>
    </w:p>
    <w:p w14:paraId="76354DDE" w14:textId="77777777" w:rsidR="00AB64F6" w:rsidRDefault="6C43E1AC">
      <w:pPr>
        <w:pStyle w:val="PargrafodaLista"/>
        <w:numPr>
          <w:ilvl w:val="0"/>
          <w:numId w:val="2"/>
        </w:numPr>
        <w:spacing w:after="80"/>
      </w:pPr>
      <w:r w:rsidRPr="6C43E1AC">
        <w:t>Arquivos de configuração por ambiente (variáveis, feature flags) — exceto chaves secretas, mantidas no cofre de segredos</w:t>
      </w:r>
    </w:p>
    <w:p w14:paraId="75F933F5" w14:textId="77777777" w:rsidR="00AB64F6" w:rsidRDefault="6C43E1AC">
      <w:pPr>
        <w:pStyle w:val="PargrafodaLista"/>
        <w:numPr>
          <w:ilvl w:val="0"/>
          <w:numId w:val="2"/>
        </w:numPr>
        <w:spacing w:after="80"/>
      </w:pPr>
      <w:r w:rsidRPr="6C43E1AC">
        <w:rPr>
          <w:lang w:val="en-US"/>
        </w:rPr>
        <w:t>Scripts de migração de banco de dados (aplicável: migrações versionadas e reversíveis)</w:t>
      </w:r>
    </w:p>
    <w:p w14:paraId="744B3703" w14:textId="77777777" w:rsidR="00AB64F6" w:rsidRDefault="6C43E1AC">
      <w:pPr>
        <w:pStyle w:val="PargrafodaLista"/>
        <w:numPr>
          <w:ilvl w:val="0"/>
          <w:numId w:val="2"/>
        </w:numPr>
        <w:spacing w:after="80"/>
      </w:pPr>
      <w:r w:rsidRPr="6C43E1AC">
        <w:t>Documentação técnica (README, ADRs — Architecture Decision Records)</w:t>
      </w:r>
    </w:p>
    <w:p w14:paraId="048A556B" w14:textId="77777777" w:rsidR="00AB64F6" w:rsidRDefault="6C43E1AC" w:rsidP="6C43E1AC">
      <w:pPr>
        <w:pStyle w:val="Ttulo2"/>
        <w:spacing w:before="320" w:after="160"/>
        <w:rPr>
          <w:b/>
          <w:bCs/>
          <w:color w:val="auto"/>
          <w:sz w:val="25"/>
          <w:szCs w:val="25"/>
        </w:rPr>
      </w:pPr>
      <w:bookmarkStart w:id="14" w:name="_Toc241084833"/>
      <w:r w:rsidRPr="6C43E1AC">
        <w:rPr>
          <w:b/>
          <w:bCs/>
          <w:color w:val="auto"/>
          <w:sz w:val="25"/>
          <w:szCs w:val="25"/>
        </w:rPr>
        <w:t>4.2 Convenção de Nomenclatura</w:t>
      </w:r>
      <w:bookmarkEnd w:id="1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120"/>
      </w:tblGrid>
      <w:tr w:rsidR="00AB64F6" w14:paraId="694D889F" w14:textId="77777777" w:rsidTr="6C43E1AC">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9FBAFEE" w14:textId="77777777" w:rsidR="00AB64F6" w:rsidRDefault="6C43E1AC">
            <w:r w:rsidRPr="6C43E1AC">
              <w:rPr>
                <w:b/>
                <w:bCs/>
                <w:color w:val="FFFFFF"/>
                <w:sz w:val="20"/>
                <w:szCs w:val="20"/>
              </w:rPr>
              <w:lastRenderedPageBreak/>
              <w:t>Item</w:t>
            </w:r>
          </w:p>
        </w:tc>
        <w:tc>
          <w:tcPr>
            <w:tcW w:w="3200" w:type="dxa"/>
            <w:shd w:val="clear" w:color="auto" w:fill="1F3864"/>
            <w:tcMar>
              <w:top w:w="80" w:type="dxa"/>
              <w:left w:w="100" w:type="dxa"/>
              <w:bottom w:w="80" w:type="dxa"/>
              <w:right w:w="100" w:type="dxa"/>
            </w:tcMar>
            <w:vAlign w:val="center"/>
          </w:tcPr>
          <w:p w14:paraId="579910EE" w14:textId="77777777" w:rsidR="00AB64F6" w:rsidRDefault="6C43E1AC">
            <w:r w:rsidRPr="6C43E1AC">
              <w:rPr>
                <w:b/>
                <w:bCs/>
                <w:color w:val="FFFFFF"/>
                <w:sz w:val="20"/>
                <w:szCs w:val="20"/>
              </w:rPr>
              <w:t>Convenção</w:t>
            </w:r>
          </w:p>
        </w:tc>
        <w:tc>
          <w:tcPr>
            <w:tcW w:w="4120" w:type="dxa"/>
            <w:shd w:val="clear" w:color="auto" w:fill="1F3864"/>
            <w:tcMar>
              <w:top w:w="80" w:type="dxa"/>
              <w:left w:w="100" w:type="dxa"/>
              <w:bottom w:w="80" w:type="dxa"/>
              <w:right w:w="100" w:type="dxa"/>
            </w:tcMar>
            <w:vAlign w:val="center"/>
          </w:tcPr>
          <w:p w14:paraId="262B61A4" w14:textId="77777777" w:rsidR="00AB64F6" w:rsidRDefault="6C43E1AC">
            <w:r w:rsidRPr="6C43E1AC">
              <w:rPr>
                <w:b/>
                <w:bCs/>
                <w:color w:val="FFFFFF"/>
                <w:sz w:val="20"/>
                <w:szCs w:val="20"/>
              </w:rPr>
              <w:t>Exemplo</w:t>
            </w:r>
          </w:p>
        </w:tc>
      </w:tr>
      <w:tr w:rsidR="00AB64F6" w14:paraId="35D211A3"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5E7F36DE" w14:textId="77777777" w:rsidR="00AB64F6" w:rsidRDefault="6C43E1AC">
            <w:r w:rsidRPr="6C43E1AC">
              <w:rPr>
                <w:color w:val="000000"/>
                <w:sz w:val="20"/>
                <w:szCs w:val="20"/>
              </w:rPr>
              <w:t>Branch de feature</w:t>
            </w:r>
          </w:p>
        </w:tc>
        <w:tc>
          <w:tcPr>
            <w:tcW w:w="3200" w:type="dxa"/>
            <w:tcMar>
              <w:top w:w="80" w:type="dxa"/>
              <w:left w:w="100" w:type="dxa"/>
              <w:bottom w:w="80" w:type="dxa"/>
              <w:right w:w="100" w:type="dxa"/>
            </w:tcMar>
            <w:vAlign w:val="center"/>
          </w:tcPr>
          <w:p w14:paraId="5168CD32" w14:textId="77777777" w:rsidR="00AB64F6" w:rsidRDefault="6C43E1AC">
            <w:r w:rsidRPr="6C43E1AC">
              <w:rPr>
                <w:color w:val="000000"/>
                <w:sz w:val="20"/>
                <w:szCs w:val="20"/>
              </w:rPr>
              <w:t>feature/&lt;ticket&gt;-&lt;descrição-curta&gt;</w:t>
            </w:r>
          </w:p>
        </w:tc>
        <w:tc>
          <w:tcPr>
            <w:tcW w:w="4120" w:type="dxa"/>
            <w:tcMar>
              <w:top w:w="80" w:type="dxa"/>
              <w:left w:w="100" w:type="dxa"/>
              <w:bottom w:w="80" w:type="dxa"/>
              <w:right w:w="100" w:type="dxa"/>
            </w:tcMar>
            <w:vAlign w:val="center"/>
          </w:tcPr>
          <w:p w14:paraId="3C94DC3E" w14:textId="77777777" w:rsidR="00AB64F6" w:rsidRDefault="6C43E1AC">
            <w:r w:rsidRPr="6C43E1AC">
              <w:rPr>
                <w:color w:val="000000"/>
                <w:sz w:val="20"/>
                <w:szCs w:val="20"/>
              </w:rPr>
              <w:t>feature/ARTS-142-split-pagamento</w:t>
            </w:r>
          </w:p>
        </w:tc>
      </w:tr>
      <w:tr w:rsidR="00AB64F6" w14:paraId="783762E5"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6FB6F42" w14:textId="77777777" w:rsidR="00AB64F6" w:rsidRDefault="6C43E1AC">
            <w:r w:rsidRPr="6C43E1AC">
              <w:rPr>
                <w:color w:val="000000"/>
                <w:sz w:val="20"/>
                <w:szCs w:val="20"/>
              </w:rPr>
              <w:t>Commit</w:t>
            </w:r>
          </w:p>
        </w:tc>
        <w:tc>
          <w:tcPr>
            <w:tcW w:w="3200" w:type="dxa"/>
            <w:shd w:val="clear" w:color="auto" w:fill="F2F2F2"/>
            <w:tcMar>
              <w:top w:w="80" w:type="dxa"/>
              <w:left w:w="100" w:type="dxa"/>
              <w:bottom w:w="80" w:type="dxa"/>
              <w:right w:w="100" w:type="dxa"/>
            </w:tcMar>
            <w:vAlign w:val="center"/>
          </w:tcPr>
          <w:p w14:paraId="06E8170A" w14:textId="77777777" w:rsidR="00AB64F6" w:rsidRDefault="6C43E1AC">
            <w:r w:rsidRPr="6C43E1AC">
              <w:rPr>
                <w:color w:val="000000"/>
                <w:sz w:val="20"/>
                <w:szCs w:val="20"/>
              </w:rPr>
              <w:t>Conventional Commits: &lt;tipo&gt;(&lt;escopo&gt;): &lt;descrição&gt;</w:t>
            </w:r>
          </w:p>
        </w:tc>
        <w:tc>
          <w:tcPr>
            <w:tcW w:w="4120" w:type="dxa"/>
            <w:shd w:val="clear" w:color="auto" w:fill="F2F2F2"/>
            <w:tcMar>
              <w:top w:w="80" w:type="dxa"/>
              <w:left w:w="100" w:type="dxa"/>
              <w:bottom w:w="80" w:type="dxa"/>
              <w:right w:w="100" w:type="dxa"/>
            </w:tcMar>
            <w:vAlign w:val="center"/>
          </w:tcPr>
          <w:p w14:paraId="10C888DE" w14:textId="77777777" w:rsidR="00AB64F6" w:rsidRDefault="6C43E1AC">
            <w:r w:rsidRPr="6C43E1AC">
              <w:rPr>
                <w:color w:val="000000"/>
                <w:sz w:val="20"/>
                <w:szCs w:val="20"/>
              </w:rPr>
              <w:t>feat(checkout): calcula split do artesão</w:t>
            </w:r>
          </w:p>
        </w:tc>
      </w:tr>
      <w:tr w:rsidR="00AB64F6" w14:paraId="04BF133E"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7FD9D882" w14:textId="77777777" w:rsidR="00AB64F6" w:rsidRDefault="6C43E1AC">
            <w:r w:rsidRPr="6C43E1AC">
              <w:rPr>
                <w:color w:val="000000"/>
                <w:sz w:val="20"/>
                <w:szCs w:val="20"/>
              </w:rPr>
              <w:t>Tag de release</w:t>
            </w:r>
          </w:p>
        </w:tc>
        <w:tc>
          <w:tcPr>
            <w:tcW w:w="3200" w:type="dxa"/>
            <w:tcMar>
              <w:top w:w="80" w:type="dxa"/>
              <w:left w:w="100" w:type="dxa"/>
              <w:bottom w:w="80" w:type="dxa"/>
              <w:right w:w="100" w:type="dxa"/>
            </w:tcMar>
            <w:vAlign w:val="center"/>
          </w:tcPr>
          <w:p w14:paraId="6353F407" w14:textId="77777777" w:rsidR="00AB64F6" w:rsidRDefault="6C43E1AC">
            <w:r w:rsidRPr="6C43E1AC">
              <w:rPr>
                <w:color w:val="000000"/>
                <w:sz w:val="20"/>
                <w:szCs w:val="20"/>
              </w:rPr>
              <w:t>Versionamento Semântico vX.</w:t>
            </w:r>
            <w:proofErr w:type="gramStart"/>
            <w:r w:rsidRPr="6C43E1AC">
              <w:rPr>
                <w:color w:val="000000"/>
                <w:sz w:val="20"/>
                <w:szCs w:val="20"/>
              </w:rPr>
              <w:t>Y.Z</w:t>
            </w:r>
            <w:proofErr w:type="gramEnd"/>
          </w:p>
        </w:tc>
        <w:tc>
          <w:tcPr>
            <w:tcW w:w="4120" w:type="dxa"/>
            <w:tcMar>
              <w:top w:w="80" w:type="dxa"/>
              <w:left w:w="100" w:type="dxa"/>
              <w:bottom w:w="80" w:type="dxa"/>
              <w:right w:w="100" w:type="dxa"/>
            </w:tcMar>
            <w:vAlign w:val="center"/>
          </w:tcPr>
          <w:p w14:paraId="26C593AD" w14:textId="77777777" w:rsidR="00AB64F6" w:rsidRDefault="6C43E1AC">
            <w:r w:rsidRPr="6C43E1AC">
              <w:rPr>
                <w:color w:val="000000"/>
                <w:sz w:val="20"/>
                <w:szCs w:val="20"/>
              </w:rPr>
              <w:t>v1.4.0</w:t>
            </w:r>
          </w:p>
        </w:tc>
      </w:tr>
      <w:tr w:rsidR="00AB64F6" w14:paraId="56017221"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151D843" w14:textId="77777777" w:rsidR="00AB64F6" w:rsidRDefault="6C43E1AC">
            <w:r w:rsidRPr="6C43E1AC">
              <w:rPr>
                <w:color w:val="000000"/>
                <w:sz w:val="20"/>
                <w:szCs w:val="20"/>
              </w:rPr>
              <w:t>Imagem de container</w:t>
            </w:r>
          </w:p>
        </w:tc>
        <w:tc>
          <w:tcPr>
            <w:tcW w:w="3200" w:type="dxa"/>
            <w:shd w:val="clear" w:color="auto" w:fill="F2F2F2"/>
            <w:tcMar>
              <w:top w:w="80" w:type="dxa"/>
              <w:left w:w="100" w:type="dxa"/>
              <w:bottom w:w="80" w:type="dxa"/>
              <w:right w:w="100" w:type="dxa"/>
            </w:tcMar>
            <w:vAlign w:val="center"/>
          </w:tcPr>
          <w:p w14:paraId="2BE258A9" w14:textId="77777777" w:rsidR="00AB64F6" w:rsidRDefault="6C43E1AC">
            <w:r w:rsidRPr="6C43E1AC">
              <w:rPr>
                <w:color w:val="000000"/>
                <w:sz w:val="20"/>
                <w:szCs w:val="20"/>
              </w:rPr>
              <w:t>&lt;registro&gt;/&lt;projeto&gt;:&lt;versão|sha&gt;</w:t>
            </w:r>
          </w:p>
        </w:tc>
        <w:tc>
          <w:tcPr>
            <w:tcW w:w="4120" w:type="dxa"/>
            <w:shd w:val="clear" w:color="auto" w:fill="F2F2F2"/>
            <w:tcMar>
              <w:top w:w="80" w:type="dxa"/>
              <w:left w:w="100" w:type="dxa"/>
              <w:bottom w:w="80" w:type="dxa"/>
              <w:right w:w="100" w:type="dxa"/>
            </w:tcMar>
            <w:vAlign w:val="center"/>
          </w:tcPr>
          <w:p w14:paraId="25700877" w14:textId="77777777" w:rsidR="00AB64F6" w:rsidRDefault="6C43E1AC">
            <w:r w:rsidRPr="6C43E1AC">
              <w:rPr>
                <w:color w:val="000000"/>
                <w:sz w:val="20"/>
                <w:szCs w:val="20"/>
              </w:rPr>
              <w:t>ghcr.io/artesul/api:1.4.0</w:t>
            </w:r>
          </w:p>
        </w:tc>
      </w:tr>
      <w:tr w:rsidR="6C43E1AC" w14:paraId="52EA217A"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10843EF9" w14:textId="77777777" w:rsidR="1914EE7D" w:rsidRDefault="1914EE7D" w:rsidP="6C43E1AC">
            <w:r w:rsidRPr="6C43E1AC">
              <w:rPr>
                <w:color w:val="000000"/>
                <w:sz w:val="20"/>
                <w:szCs w:val="20"/>
              </w:rPr>
              <w:t>Registro de decisão</w:t>
            </w:r>
          </w:p>
        </w:tc>
        <w:tc>
          <w:tcPr>
            <w:tcW w:w="3200" w:type="dxa"/>
            <w:shd w:val="clear" w:color="auto" w:fill="F2F2F2"/>
            <w:tcMar>
              <w:top w:w="80" w:type="dxa"/>
              <w:left w:w="100" w:type="dxa"/>
              <w:bottom w:w="80" w:type="dxa"/>
              <w:right w:w="100" w:type="dxa"/>
            </w:tcMar>
            <w:vAlign w:val="center"/>
          </w:tcPr>
          <w:p w14:paraId="3C7087E9" w14:textId="77777777" w:rsidR="1914EE7D" w:rsidRDefault="1914EE7D" w:rsidP="6C43E1AC">
            <w:r w:rsidRPr="6C43E1AC">
              <w:rPr>
                <w:color w:val="000000"/>
                <w:sz w:val="20"/>
                <w:szCs w:val="20"/>
              </w:rPr>
              <w:t>ADR-&lt;número&gt;-&lt;tema&gt;.md</w:t>
            </w:r>
          </w:p>
        </w:tc>
        <w:tc>
          <w:tcPr>
            <w:tcW w:w="4120" w:type="dxa"/>
            <w:shd w:val="clear" w:color="auto" w:fill="F2F2F2"/>
            <w:tcMar>
              <w:top w:w="80" w:type="dxa"/>
              <w:left w:w="100" w:type="dxa"/>
              <w:bottom w:w="80" w:type="dxa"/>
              <w:right w:w="100" w:type="dxa"/>
            </w:tcMar>
            <w:vAlign w:val="center"/>
          </w:tcPr>
          <w:p w14:paraId="441ACAFD" w14:textId="77777777" w:rsidR="1914EE7D" w:rsidRDefault="1914EE7D" w:rsidP="6C43E1AC">
            <w:r w:rsidRPr="6C43E1AC">
              <w:rPr>
                <w:color w:val="000000"/>
                <w:sz w:val="20"/>
                <w:szCs w:val="20"/>
              </w:rPr>
              <w:t>ADR-03-split-de-pagamento.md</w:t>
            </w:r>
          </w:p>
        </w:tc>
      </w:tr>
      <w:tr w:rsidR="00AB64F6" w14:paraId="24DD6C6B" w14:textId="77777777">
        <w:tblPrEx>
          <w:tblCellMar>
            <w:top w:w="0" w:type="dxa"/>
            <w:bottom w:w="0" w:type="dxa"/>
          </w:tblCellMar>
        </w:tblPrEx>
        <w:tc>
          <w:tcPr>
            <w:tcW w:w="2200" w:type="dxa"/>
          </w:tcPr>
          <w:p w14:paraId="7B132FCA" w14:textId="77777777" w:rsidR="00AB64F6" w:rsidRDefault="00D23840">
            <w:r>
              <w:t>Baseline de documento</w:t>
            </w:r>
          </w:p>
        </w:tc>
        <w:tc>
          <w:tcPr>
            <w:tcW w:w="3200" w:type="dxa"/>
          </w:tcPr>
          <w:p w14:paraId="2A1D5CDC" w14:textId="77777777" w:rsidR="00AB64F6" w:rsidRDefault="00D23840">
            <w:r>
              <w:t>BL-&lt;número&gt; (tag no repositório)</w:t>
            </w:r>
          </w:p>
        </w:tc>
        <w:tc>
          <w:tcPr>
            <w:tcW w:w="4120" w:type="dxa"/>
          </w:tcPr>
          <w:p w14:paraId="43801CCB" w14:textId="77777777" w:rsidR="00AB64F6" w:rsidRDefault="00D23840">
            <w:r>
              <w:t>BL-0 (documento de contexto)</w:t>
            </w:r>
          </w:p>
        </w:tc>
      </w:tr>
    </w:tbl>
    <w:p w14:paraId="5D950216" w14:textId="77777777" w:rsidR="00AB64F6" w:rsidRDefault="6C43E1AC" w:rsidP="6C43E1AC">
      <w:pPr>
        <w:pStyle w:val="Ttulo2"/>
        <w:spacing w:before="320" w:after="160"/>
        <w:rPr>
          <w:b/>
          <w:bCs/>
          <w:color w:val="auto"/>
          <w:sz w:val="25"/>
          <w:szCs w:val="25"/>
        </w:rPr>
      </w:pPr>
      <w:bookmarkStart w:id="15" w:name="_Toc241084834"/>
      <w:r w:rsidRPr="6C43E1AC">
        <w:rPr>
          <w:b/>
          <w:bCs/>
          <w:color w:val="auto"/>
          <w:sz w:val="25"/>
          <w:szCs w:val="25"/>
        </w:rPr>
        <w:t>4.3 Estrutura do Repositório</w:t>
      </w:r>
      <w:bookmarkEnd w:id="15"/>
    </w:p>
    <w:p w14:paraId="387DEF31" w14:textId="77777777" w:rsidR="00AB64F6" w:rsidRDefault="6C43E1AC">
      <w:pPr>
        <w:spacing w:after="200"/>
      </w:pPr>
      <w:r w:rsidRPr="6C43E1AC">
        <w:rPr>
          <w:iCs/>
        </w:rPr>
        <w:t xml:space="preserve">Repositório único (monorepo) com a seguinte estrutura: /src (API, web e app do vendedor), /tests (testes unitários, de integração e de aceitação), /infra (Terraform e manifests de Kubernetes), </w:t>
      </w:r>
      <w:proofErr w:type="gramStart"/>
      <w:r w:rsidRPr="6C43E1AC">
        <w:rPr>
          <w:iCs/>
        </w:rPr>
        <w:t>/.github</w:t>
      </w:r>
      <w:proofErr w:type="gramEnd"/>
      <w:r w:rsidRPr="6C43E1AC">
        <w:rPr>
          <w:iCs/>
        </w:rPr>
        <w:t>/workflows (pipelines de CI e CD), /db (scripts de migração), /docs (documento de contexto, arquitetura C4, ADRs e este PGC) e /scripts (utilitários de apoio).</w:t>
      </w:r>
    </w:p>
    <w:p w14:paraId="524E058A" w14:textId="77777777" w:rsidR="00AB64F6" w:rsidRDefault="6C43E1AC" w:rsidP="6C43E1AC">
      <w:pPr>
        <w:pStyle w:val="Ttulo1"/>
        <w:pBdr>
          <w:bottom w:val="single" w:sz="6" w:space="4" w:color="2E5395"/>
        </w:pBdr>
        <w:spacing w:before="480" w:after="240"/>
        <w:rPr>
          <w:b/>
          <w:bCs/>
          <w:color w:val="auto"/>
          <w:sz w:val="30"/>
          <w:szCs w:val="30"/>
        </w:rPr>
      </w:pPr>
      <w:bookmarkStart w:id="16" w:name="_Toc241084835"/>
      <w:r w:rsidRPr="6C43E1AC">
        <w:rPr>
          <w:b/>
          <w:bCs/>
          <w:color w:val="auto"/>
          <w:sz w:val="30"/>
          <w:szCs w:val="30"/>
        </w:rPr>
        <w:t>5. Integração Contínua (CI)</w:t>
      </w:r>
      <w:bookmarkEnd w:id="16"/>
    </w:p>
    <w:p w14:paraId="163757B3" w14:textId="77777777" w:rsidR="00AB64F6" w:rsidRDefault="6C43E1AC">
      <w:pPr>
        <w:spacing w:after="160" w:line="276" w:lineRule="auto"/>
      </w:pPr>
      <w:r w:rsidRPr="6C43E1AC">
        <w:t>Todo Pull Request para a branch principal deve disparar automaticamente um pipeline de CI. Nenhuma mudança é integrada sem que o pipeline seja concluído com sucesso.</w:t>
      </w:r>
    </w:p>
    <w:p w14:paraId="642C3C53" w14:textId="77777777" w:rsidR="00AB64F6" w:rsidRDefault="6C43E1AC" w:rsidP="6C43E1AC">
      <w:pPr>
        <w:pStyle w:val="Ttulo2"/>
        <w:spacing w:before="320" w:after="160"/>
        <w:rPr>
          <w:b/>
          <w:bCs/>
          <w:color w:val="auto"/>
          <w:sz w:val="25"/>
          <w:szCs w:val="25"/>
        </w:rPr>
      </w:pPr>
      <w:bookmarkStart w:id="17" w:name="_Toc241084836"/>
      <w:r w:rsidRPr="6C43E1AC">
        <w:rPr>
          <w:b/>
          <w:bCs/>
          <w:color w:val="auto"/>
          <w:sz w:val="25"/>
          <w:szCs w:val="25"/>
        </w:rPr>
        <w:t>5.1 Etapas do Pipeline de CI</w:t>
      </w:r>
      <w:bookmarkEnd w:id="17"/>
    </w:p>
    <w:p w14:paraId="1013353D" w14:textId="77777777" w:rsidR="00AB64F6" w:rsidRDefault="6C43E1AC">
      <w:pPr>
        <w:pStyle w:val="PargrafodaLista"/>
        <w:numPr>
          <w:ilvl w:val="0"/>
          <w:numId w:val="3"/>
        </w:numPr>
        <w:spacing w:after="80"/>
      </w:pPr>
      <w:r w:rsidRPr="6C43E1AC">
        <w:t>Checkout do código e restauração de dependências (com cache).</w:t>
      </w:r>
    </w:p>
    <w:p w14:paraId="4BEE2D04" w14:textId="77777777" w:rsidR="00AB64F6" w:rsidRDefault="6C43E1AC">
      <w:pPr>
        <w:pStyle w:val="PargrafodaLista"/>
        <w:numPr>
          <w:ilvl w:val="0"/>
          <w:numId w:val="3"/>
        </w:numPr>
        <w:spacing w:after="80"/>
      </w:pPr>
      <w:r w:rsidRPr="6C43E1AC">
        <w:t>Build da aplicação.</w:t>
      </w:r>
    </w:p>
    <w:p w14:paraId="0B41D3B7" w14:textId="77777777" w:rsidR="00AB64F6" w:rsidRDefault="6C43E1AC">
      <w:pPr>
        <w:pStyle w:val="PargrafodaLista"/>
        <w:numPr>
          <w:ilvl w:val="0"/>
          <w:numId w:val="3"/>
        </w:numPr>
        <w:spacing w:after="80"/>
      </w:pPr>
      <w:r w:rsidRPr="6C43E1AC">
        <w:t>Análise estática de código (lint) e verificação de padrões de codificação.</w:t>
      </w:r>
    </w:p>
    <w:p w14:paraId="7763BE1D" w14:textId="77777777" w:rsidR="00AB64F6" w:rsidRDefault="6C43E1AC">
      <w:pPr>
        <w:pStyle w:val="PargrafodaLista"/>
        <w:numPr>
          <w:ilvl w:val="0"/>
          <w:numId w:val="3"/>
        </w:numPr>
        <w:spacing w:after="80"/>
      </w:pPr>
      <w:r w:rsidRPr="6C43E1AC">
        <w:t>Testes unitários, com medição de cobertura mínima.</w:t>
      </w:r>
    </w:p>
    <w:p w14:paraId="488145F0" w14:textId="77777777" w:rsidR="00AB64F6" w:rsidRDefault="6C43E1AC">
      <w:pPr>
        <w:pStyle w:val="PargrafodaLista"/>
        <w:numPr>
          <w:ilvl w:val="0"/>
          <w:numId w:val="3"/>
        </w:numPr>
        <w:spacing w:after="80"/>
      </w:pPr>
      <w:r w:rsidRPr="6C43E1AC">
        <w:t>Testes de integração.</w:t>
      </w:r>
    </w:p>
    <w:p w14:paraId="2264D524" w14:textId="77777777" w:rsidR="00AB64F6" w:rsidRDefault="6C43E1AC">
      <w:pPr>
        <w:pStyle w:val="PargrafodaLista"/>
        <w:numPr>
          <w:ilvl w:val="0"/>
          <w:numId w:val="3"/>
        </w:numPr>
        <w:spacing w:after="80"/>
      </w:pPr>
      <w:r w:rsidRPr="6C43E1AC">
        <w:t>Análise de segurança do código (SAST) e de dependências (SCA).</w:t>
      </w:r>
    </w:p>
    <w:p w14:paraId="11518E76" w14:textId="77777777" w:rsidR="00AB64F6" w:rsidRDefault="6C43E1AC">
      <w:pPr>
        <w:pStyle w:val="PargrafodaLista"/>
        <w:numPr>
          <w:ilvl w:val="0"/>
          <w:numId w:val="3"/>
        </w:numPr>
        <w:spacing w:after="80"/>
      </w:pPr>
      <w:r w:rsidRPr="6C43E1AC">
        <w:t>Empacotamento e publicação do artefato/imagem versionado no registro.</w:t>
      </w:r>
    </w:p>
    <w:p w14:paraId="00D30A2E" w14:textId="77777777" w:rsidR="00AB64F6" w:rsidRDefault="6C43E1AC" w:rsidP="6C43E1AC">
      <w:pPr>
        <w:pStyle w:val="Ttulo2"/>
        <w:spacing w:before="320" w:after="160"/>
        <w:rPr>
          <w:b/>
          <w:bCs/>
          <w:color w:val="auto"/>
          <w:sz w:val="25"/>
          <w:szCs w:val="25"/>
        </w:rPr>
      </w:pPr>
      <w:bookmarkStart w:id="18" w:name="_Toc241084837"/>
      <w:r w:rsidRPr="6C43E1AC">
        <w:rPr>
          <w:b/>
          <w:bCs/>
          <w:color w:val="auto"/>
          <w:sz w:val="25"/>
          <w:szCs w:val="25"/>
        </w:rPr>
        <w:t>5.2 Política de Pull Request e Revisão de Código</w:t>
      </w:r>
      <w:bookmarkEnd w:id="18"/>
    </w:p>
    <w:p w14:paraId="3B3A3ADD" w14:textId="77777777" w:rsidR="00AB64F6" w:rsidRDefault="6C43E1AC">
      <w:pPr>
        <w:pStyle w:val="PargrafodaLista"/>
        <w:numPr>
          <w:ilvl w:val="0"/>
          <w:numId w:val="2"/>
        </w:numPr>
        <w:spacing w:after="80"/>
      </w:pPr>
      <w:r w:rsidRPr="6C43E1AC">
        <w:t>Todo PR exige, no mínimo, 1 aprovação de outro desenvolvedor</w:t>
      </w:r>
      <w:r w:rsidR="2CBF9FD8" w:rsidRPr="6C43E1AC">
        <w:t>/colega</w:t>
      </w:r>
      <w:r w:rsidRPr="6C43E1AC">
        <w:t xml:space="preserve"> antes do merge ("quatro olhos").</w:t>
      </w:r>
    </w:p>
    <w:p w14:paraId="43F0F3F2" w14:textId="77777777" w:rsidR="00AB64F6" w:rsidRDefault="6C43E1AC">
      <w:pPr>
        <w:pStyle w:val="PargrafodaLista"/>
        <w:numPr>
          <w:ilvl w:val="0"/>
          <w:numId w:val="2"/>
        </w:numPr>
        <w:spacing w:after="80"/>
      </w:pPr>
      <w:r w:rsidRPr="6C43E1AC">
        <w:t>PRs devem ser pequenos e de vida curta, para reduzir conflitos e facilitar revisão.</w:t>
      </w:r>
    </w:p>
    <w:p w14:paraId="0DCB710B" w14:textId="77777777" w:rsidR="00AB64F6" w:rsidRDefault="6C43E1AC">
      <w:pPr>
        <w:pStyle w:val="PargrafodaLista"/>
        <w:numPr>
          <w:ilvl w:val="0"/>
          <w:numId w:val="2"/>
        </w:numPr>
        <w:spacing w:after="80"/>
      </w:pPr>
      <w:r w:rsidRPr="6C43E1AC">
        <w:t>Merge somente permitido com pipeline de CI verde (quality gate).</w:t>
      </w:r>
    </w:p>
    <w:p w14:paraId="50BC7C93" w14:textId="77777777" w:rsidR="00AB64F6" w:rsidRDefault="6C43E1AC" w:rsidP="6C43E1AC">
      <w:pPr>
        <w:pStyle w:val="Ttulo2"/>
        <w:spacing w:before="320" w:after="160"/>
        <w:rPr>
          <w:b/>
          <w:bCs/>
          <w:color w:val="auto"/>
          <w:sz w:val="25"/>
          <w:szCs w:val="25"/>
          <w:lang w:val="en-US"/>
        </w:rPr>
      </w:pPr>
      <w:bookmarkStart w:id="19" w:name="_Toc241084838"/>
      <w:r w:rsidRPr="6C43E1AC">
        <w:rPr>
          <w:b/>
          <w:bCs/>
          <w:color w:val="auto"/>
          <w:sz w:val="25"/>
          <w:szCs w:val="25"/>
          <w:lang w:val="en-US"/>
        </w:rPr>
        <w:t>5.3 Critérios de Qualidade (Quality Gate)</w:t>
      </w:r>
      <w:bookmarkEnd w:id="19"/>
    </w:p>
    <w:p w14:paraId="6A03FB7A" w14:textId="77777777" w:rsidR="00AB64F6" w:rsidRDefault="6C43E1AC">
      <w:pPr>
        <w:spacing w:after="200"/>
      </w:pPr>
      <w:r w:rsidRPr="6C43E1AC">
        <w:rPr>
          <w:iCs/>
        </w:rPr>
        <w:t>Para que um Pull Request seja integrado à branch principal, o pipeline deve atender automaticamente a todos os critérios: cobertura de testes de no mínimo 70% no total e 85% nos módulos de pedido e pagamento; nenhuma vulnerabilidade crítica ou alta no código (SAST) ou nas dependências (SCA); nenhum erro de lint bloqueante; nenhum segredo detectado no código; e pipeline de CI concluído em menos de 10 minutos, para não desestimular a integração frequente.</w:t>
      </w:r>
    </w:p>
    <w:p w14:paraId="35D35CA0" w14:textId="77777777" w:rsidR="00AB64F6" w:rsidRDefault="6C43E1AC" w:rsidP="6C43E1AC">
      <w:pPr>
        <w:pStyle w:val="Ttulo1"/>
        <w:pBdr>
          <w:bottom w:val="single" w:sz="6" w:space="4" w:color="2E5395"/>
        </w:pBdr>
        <w:spacing w:before="480" w:after="240"/>
        <w:rPr>
          <w:b/>
          <w:bCs/>
          <w:color w:val="auto"/>
          <w:sz w:val="30"/>
          <w:szCs w:val="30"/>
        </w:rPr>
      </w:pPr>
      <w:bookmarkStart w:id="20" w:name="_Toc241084839"/>
      <w:r w:rsidRPr="6C43E1AC">
        <w:rPr>
          <w:b/>
          <w:bCs/>
          <w:color w:val="auto"/>
          <w:sz w:val="30"/>
          <w:szCs w:val="30"/>
        </w:rPr>
        <w:lastRenderedPageBreak/>
        <w:t>6. Entrega e Implantação Contínua (CD)</w:t>
      </w:r>
      <w:bookmarkEnd w:id="20"/>
    </w:p>
    <w:p w14:paraId="08952FC9" w14:textId="77777777" w:rsidR="00AB64F6" w:rsidRDefault="6C43E1AC">
      <w:pPr>
        <w:spacing w:after="160" w:line="276" w:lineRule="auto"/>
      </w:pPr>
      <w:r w:rsidRPr="6C43E1AC">
        <w:t>Após a publicação do artefato pelo pipeline de CI, o pipeline de CD é responsável por promover essa mesma versão, sem recompilação, através dos ambientes até a produção.</w:t>
      </w:r>
    </w:p>
    <w:p w14:paraId="5E56D456" w14:textId="77777777" w:rsidR="00AB64F6" w:rsidRDefault="6C43E1AC" w:rsidP="6C43E1AC">
      <w:pPr>
        <w:pStyle w:val="Ttulo2"/>
        <w:spacing w:before="320" w:after="160"/>
        <w:rPr>
          <w:b/>
          <w:bCs/>
          <w:color w:val="auto"/>
          <w:sz w:val="25"/>
          <w:szCs w:val="25"/>
        </w:rPr>
      </w:pPr>
      <w:bookmarkStart w:id="21" w:name="_Toc241084840"/>
      <w:r w:rsidRPr="6C43E1AC">
        <w:rPr>
          <w:b/>
          <w:bCs/>
          <w:color w:val="auto"/>
          <w:sz w:val="25"/>
          <w:szCs w:val="25"/>
        </w:rPr>
        <w:t>6.1 Etapas do Pipeline de CD</w:t>
      </w:r>
      <w:bookmarkEnd w:id="21"/>
    </w:p>
    <w:p w14:paraId="441CC86D" w14:textId="77777777" w:rsidR="00AB64F6" w:rsidRDefault="6C43E1AC">
      <w:pPr>
        <w:pStyle w:val="PargrafodaLista"/>
        <w:numPr>
          <w:ilvl w:val="0"/>
          <w:numId w:val="3"/>
        </w:numPr>
        <w:spacing w:after="80"/>
      </w:pPr>
      <w:r w:rsidRPr="6C43E1AC">
        <w:t>Deploy automático em ambiente de Homologação/Staging.</w:t>
      </w:r>
    </w:p>
    <w:p w14:paraId="1F41C7A1" w14:textId="77777777" w:rsidR="00AB64F6" w:rsidRDefault="6C43E1AC">
      <w:pPr>
        <w:pStyle w:val="PargrafodaLista"/>
        <w:numPr>
          <w:ilvl w:val="0"/>
          <w:numId w:val="3"/>
        </w:numPr>
        <w:spacing w:after="80"/>
      </w:pPr>
      <w:r w:rsidRPr="6C43E1AC">
        <w:rPr>
          <w:lang w:val="en-US"/>
        </w:rPr>
        <w:t>Execução de testes automatizados de aceitação/E2E em staging.</w:t>
      </w:r>
    </w:p>
    <w:p w14:paraId="399430A6" w14:textId="77777777" w:rsidR="00AB64F6" w:rsidRDefault="6C43E1AC">
      <w:pPr>
        <w:pStyle w:val="PargrafodaLista"/>
        <w:numPr>
          <w:ilvl w:val="0"/>
          <w:numId w:val="3"/>
        </w:numPr>
        <w:spacing w:after="80"/>
      </w:pPr>
      <w:r w:rsidRPr="6C43E1AC">
        <w:t>Gate de aprovação para produção (automático ou aprovação manual, conforme criticidade).</w:t>
      </w:r>
    </w:p>
    <w:p w14:paraId="051B1CE3" w14:textId="77777777" w:rsidR="00AB64F6" w:rsidRDefault="6C43E1AC">
      <w:pPr>
        <w:pStyle w:val="PargrafodaLista"/>
        <w:numPr>
          <w:ilvl w:val="0"/>
          <w:numId w:val="3"/>
        </w:numPr>
        <w:spacing w:after="80"/>
      </w:pPr>
      <w:r w:rsidRPr="6C43E1AC">
        <w:t>Deploy em produção com estratégia definida (ver 6.2).</w:t>
      </w:r>
    </w:p>
    <w:p w14:paraId="7C2FD600" w14:textId="77777777" w:rsidR="00AB64F6" w:rsidRDefault="6C43E1AC">
      <w:pPr>
        <w:pStyle w:val="PargrafodaLista"/>
        <w:numPr>
          <w:ilvl w:val="0"/>
          <w:numId w:val="3"/>
        </w:numPr>
        <w:spacing w:after="80"/>
      </w:pPr>
      <w:r w:rsidRPr="6C43E1AC">
        <w:t>Testes de fumaça (smoke tests) pós-deploy e verificação de saúde (health checks).</w:t>
      </w:r>
    </w:p>
    <w:p w14:paraId="5231BE47" w14:textId="77777777" w:rsidR="00AB64F6" w:rsidRDefault="6C43E1AC">
      <w:pPr>
        <w:pStyle w:val="PargrafodaLista"/>
        <w:numPr>
          <w:ilvl w:val="0"/>
          <w:numId w:val="3"/>
        </w:numPr>
        <w:spacing w:after="80"/>
      </w:pPr>
      <w:r w:rsidRPr="6C43E1AC">
        <w:t>Geração automática de baseline/tag de release e notas de versão (changelog).</w:t>
      </w:r>
    </w:p>
    <w:p w14:paraId="595D826F" w14:textId="77777777" w:rsidR="00AB64F6" w:rsidRDefault="6C43E1AC" w:rsidP="6C43E1AC">
      <w:pPr>
        <w:pStyle w:val="Ttulo2"/>
        <w:spacing w:before="320" w:after="160"/>
        <w:rPr>
          <w:b/>
          <w:bCs/>
          <w:color w:val="auto"/>
          <w:sz w:val="25"/>
          <w:szCs w:val="25"/>
        </w:rPr>
      </w:pPr>
      <w:bookmarkStart w:id="22" w:name="_Toc241084841"/>
      <w:r w:rsidRPr="6C43E1AC">
        <w:rPr>
          <w:b/>
          <w:bCs/>
          <w:color w:val="auto"/>
          <w:sz w:val="25"/>
          <w:szCs w:val="25"/>
        </w:rPr>
        <w:t>6.2 Estratégias de Implantação</w:t>
      </w:r>
      <w:bookmarkEnd w:id="2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20"/>
      </w:tblGrid>
      <w:tr w:rsidR="00AB64F6" w14:paraId="05985A99" w14:textId="77777777" w:rsidTr="6C43E1AC">
        <w:tblPrEx>
          <w:tblCellMar>
            <w:top w:w="0" w:type="dxa"/>
            <w:bottom w:w="0" w:type="dxa"/>
          </w:tblCellMar>
        </w:tblPrEx>
        <w:trPr>
          <w:tblHeader/>
        </w:trPr>
        <w:tc>
          <w:tcPr>
            <w:tcW w:w="2200" w:type="dxa"/>
            <w:shd w:val="clear" w:color="auto" w:fill="0070C0"/>
            <w:tcMar>
              <w:top w:w="80" w:type="dxa"/>
              <w:left w:w="100" w:type="dxa"/>
              <w:bottom w:w="80" w:type="dxa"/>
              <w:right w:w="100" w:type="dxa"/>
            </w:tcMar>
            <w:vAlign w:val="center"/>
          </w:tcPr>
          <w:p w14:paraId="7361B197" w14:textId="77777777" w:rsidR="00AB64F6" w:rsidRDefault="6C43E1AC">
            <w:r w:rsidRPr="6C43E1AC">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05E6E2D3" w14:textId="77777777" w:rsidR="00AB64F6" w:rsidRDefault="6C43E1AC">
            <w:r w:rsidRPr="6C43E1AC">
              <w:rPr>
                <w:b/>
                <w:bCs/>
                <w:color w:val="FFFFFF"/>
                <w:sz w:val="20"/>
                <w:szCs w:val="20"/>
              </w:rPr>
              <w:t>Descrição</w:t>
            </w:r>
          </w:p>
        </w:tc>
      </w:tr>
      <w:tr w:rsidR="00AB64F6" w14:paraId="2E12D0CC"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40D85DEC" w14:textId="77777777" w:rsidR="00AB64F6" w:rsidRDefault="6C43E1AC">
            <w:r w:rsidRPr="6C43E1AC">
              <w:rPr>
                <w:color w:val="000000"/>
                <w:sz w:val="20"/>
                <w:szCs w:val="20"/>
              </w:rPr>
              <w:t>Rolling update</w:t>
            </w:r>
          </w:p>
        </w:tc>
        <w:tc>
          <w:tcPr>
            <w:tcW w:w="7320" w:type="dxa"/>
            <w:tcMar>
              <w:top w:w="80" w:type="dxa"/>
              <w:left w:w="100" w:type="dxa"/>
              <w:bottom w:w="80" w:type="dxa"/>
              <w:right w:w="100" w:type="dxa"/>
            </w:tcMar>
            <w:vAlign w:val="center"/>
          </w:tcPr>
          <w:p w14:paraId="4798055E" w14:textId="77777777" w:rsidR="00AB64F6" w:rsidRDefault="6C43E1AC">
            <w:r w:rsidRPr="6C43E1AC">
              <w:rPr>
                <w:color w:val="000000"/>
                <w:sz w:val="20"/>
                <w:szCs w:val="20"/>
              </w:rPr>
              <w:t>Substituição gradual das instâncias antigas pelas novas, minimizando indisponibilidade.</w:t>
            </w:r>
          </w:p>
        </w:tc>
      </w:tr>
      <w:tr w:rsidR="00AB64F6" w14:paraId="07BDC354"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2E1004C" w14:textId="77777777" w:rsidR="00AB64F6" w:rsidRDefault="6C43E1AC">
            <w:r w:rsidRPr="6C43E1AC">
              <w:rPr>
                <w:color w:val="000000"/>
                <w:sz w:val="20"/>
                <w:szCs w:val="20"/>
              </w:rPr>
              <w:t>Blue-Green</w:t>
            </w:r>
          </w:p>
        </w:tc>
        <w:tc>
          <w:tcPr>
            <w:tcW w:w="7320" w:type="dxa"/>
            <w:shd w:val="clear" w:color="auto" w:fill="F2F2F2"/>
            <w:tcMar>
              <w:top w:w="80" w:type="dxa"/>
              <w:left w:w="100" w:type="dxa"/>
              <w:bottom w:w="80" w:type="dxa"/>
              <w:right w:w="100" w:type="dxa"/>
            </w:tcMar>
            <w:vAlign w:val="center"/>
          </w:tcPr>
          <w:p w14:paraId="2CD52373" w14:textId="77777777" w:rsidR="00AB64F6" w:rsidRDefault="6C43E1AC">
            <w:r w:rsidRPr="6C43E1AC">
              <w:rPr>
                <w:color w:val="000000"/>
                <w:sz w:val="20"/>
                <w:szCs w:val="20"/>
              </w:rPr>
              <w:t>Duas versões (ambientes) coexistem; o tráfego é comutado de uma vez para a nova versão, permitindo rollback imediato.</w:t>
            </w:r>
          </w:p>
        </w:tc>
      </w:tr>
      <w:tr w:rsidR="00AB64F6" w14:paraId="3A00D18B"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15FB2B1C" w14:textId="77777777" w:rsidR="00AB64F6" w:rsidRDefault="6C43E1AC">
            <w:r w:rsidRPr="6C43E1AC">
              <w:rPr>
                <w:color w:val="000000"/>
                <w:sz w:val="20"/>
                <w:szCs w:val="20"/>
              </w:rPr>
              <w:t>Canary Release</w:t>
            </w:r>
          </w:p>
        </w:tc>
        <w:tc>
          <w:tcPr>
            <w:tcW w:w="7320" w:type="dxa"/>
            <w:tcMar>
              <w:top w:w="80" w:type="dxa"/>
              <w:left w:w="100" w:type="dxa"/>
              <w:bottom w:w="80" w:type="dxa"/>
              <w:right w:w="100" w:type="dxa"/>
            </w:tcMar>
            <w:vAlign w:val="center"/>
          </w:tcPr>
          <w:p w14:paraId="5FB1907C" w14:textId="77777777" w:rsidR="00AB64F6" w:rsidRDefault="6C43E1AC">
            <w:r w:rsidRPr="6C43E1AC">
              <w:rPr>
                <w:color w:val="000000"/>
                <w:sz w:val="20"/>
                <w:szCs w:val="20"/>
              </w:rPr>
              <w:t>A nova versão recebe uma pequena fração do tráfego real, sendo ampliada gradualmente conforme a confiança.</w:t>
            </w:r>
          </w:p>
        </w:tc>
      </w:tr>
      <w:tr w:rsidR="00AB64F6" w14:paraId="3BA55086"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C739BEF" w14:textId="77777777" w:rsidR="00AB64F6" w:rsidRDefault="6C43E1AC">
            <w:r w:rsidRPr="6C43E1AC">
              <w:rPr>
                <w:color w:val="000000"/>
                <w:sz w:val="20"/>
                <w:szCs w:val="20"/>
              </w:rPr>
              <w:t>Feature Flags</w:t>
            </w:r>
          </w:p>
        </w:tc>
        <w:tc>
          <w:tcPr>
            <w:tcW w:w="7320" w:type="dxa"/>
            <w:shd w:val="clear" w:color="auto" w:fill="F2F2F2"/>
            <w:tcMar>
              <w:top w:w="80" w:type="dxa"/>
              <w:left w:w="100" w:type="dxa"/>
              <w:bottom w:w="80" w:type="dxa"/>
              <w:right w:w="100" w:type="dxa"/>
            </w:tcMar>
            <w:vAlign w:val="center"/>
          </w:tcPr>
          <w:p w14:paraId="0A3202E2" w14:textId="77777777" w:rsidR="00AB64F6" w:rsidRDefault="6C43E1AC">
            <w:r w:rsidRPr="6C43E1AC">
              <w:rPr>
                <w:color w:val="000000"/>
                <w:sz w:val="20"/>
                <w:szCs w:val="20"/>
              </w:rPr>
              <w:t>Funcionalidades são implantadas desligadas e ativadas em produção de forma independente do deploy, reduzindo o risco de releases.</w:t>
            </w:r>
          </w:p>
        </w:tc>
      </w:tr>
    </w:tbl>
    <w:p w14:paraId="500EF5E7" w14:textId="77777777" w:rsidR="00AB64F6" w:rsidRDefault="6C43E1AC">
      <w:pPr>
        <w:spacing w:before="400" w:after="200"/>
      </w:pPr>
      <w:r w:rsidRPr="6C43E1AC">
        <w:rPr>
          <w:bCs/>
          <w:szCs w:val="44"/>
        </w:rPr>
        <w:t>Estratégia adotada no ArteSul: canary release para a API e a aplicação web, com 10% do tráfego na nova versão por 30 minutos antes da promoção total, combinada a feature flags para funcionalidades sensíveis, como mudanças no fluxo de checkout. Hotfixes utilizam rolling update, por serem de menor escopo.</w:t>
      </w:r>
    </w:p>
    <w:p w14:paraId="68FC74DC" w14:textId="77777777" w:rsidR="00AB64F6" w:rsidRDefault="6C43E1AC" w:rsidP="6C43E1AC">
      <w:pPr>
        <w:pStyle w:val="Ttulo2"/>
        <w:spacing w:before="320" w:after="160"/>
        <w:rPr>
          <w:b/>
          <w:bCs/>
          <w:color w:val="auto"/>
          <w:sz w:val="25"/>
          <w:szCs w:val="25"/>
        </w:rPr>
      </w:pPr>
      <w:bookmarkStart w:id="23" w:name="_Toc241084842"/>
      <w:r w:rsidRPr="6C43E1AC">
        <w:rPr>
          <w:b/>
          <w:bCs/>
          <w:color w:val="auto"/>
          <w:sz w:val="25"/>
          <w:szCs w:val="25"/>
        </w:rPr>
        <w:t>6.3 Rollback e Recuperação</w:t>
      </w:r>
      <w:bookmarkEnd w:id="23"/>
    </w:p>
    <w:p w14:paraId="381C02E0" w14:textId="77777777" w:rsidR="00AB64F6" w:rsidRDefault="6C43E1AC">
      <w:pPr>
        <w:spacing w:after="160" w:line="276" w:lineRule="auto"/>
      </w:pPr>
      <w:r w:rsidRPr="6C43E1AC">
        <w:t>Toda implantação deve ser reversível. O pipeline de CD deve manter a versão anterior disponível (imagem no registro, IaC versionada) para permitir rollback automatizado em caso de falha nos testes de fumaça ou nos indicadores de saúde pós-deploy.</w:t>
      </w:r>
    </w:p>
    <w:p w14:paraId="25A714E2" w14:textId="77777777" w:rsidR="00AB64F6" w:rsidRDefault="6C43E1AC" w:rsidP="6C43E1AC">
      <w:pPr>
        <w:pStyle w:val="Ttulo1"/>
        <w:pBdr>
          <w:bottom w:val="single" w:sz="6" w:space="4" w:color="2E5395"/>
        </w:pBdr>
        <w:spacing w:before="480" w:after="240"/>
        <w:rPr>
          <w:b/>
          <w:bCs/>
          <w:color w:val="auto"/>
          <w:sz w:val="30"/>
          <w:szCs w:val="30"/>
        </w:rPr>
      </w:pPr>
      <w:bookmarkStart w:id="24" w:name="_Toc241084843"/>
      <w:r w:rsidRPr="6C43E1AC">
        <w:rPr>
          <w:b/>
          <w:bCs/>
          <w:color w:val="auto"/>
          <w:sz w:val="30"/>
          <w:szCs w:val="30"/>
        </w:rPr>
        <w:t>7. Infraestrutura como Código (IaC)</w:t>
      </w:r>
      <w:bookmarkEnd w:id="24"/>
    </w:p>
    <w:p w14:paraId="15D8DCD9" w14:textId="77777777" w:rsidR="00AB64F6" w:rsidRDefault="6C43E1AC">
      <w:pPr>
        <w:spacing w:after="160" w:line="276" w:lineRule="auto"/>
      </w:pPr>
      <w:r w:rsidRPr="6C43E1AC">
        <w:t>Toda a infraestrutura provisionada para os ambientes de Desenvolvimento, Homologação e Produção deve ser descrita como código versionado, submetida ao mesmo fluxo de Pull Request e pipeline usado para a aplicação.</w:t>
      </w:r>
    </w:p>
    <w:p w14:paraId="3B9D33E5" w14:textId="77777777" w:rsidR="00AB64F6" w:rsidRDefault="6C43E1AC" w:rsidP="6C43E1AC">
      <w:pPr>
        <w:pStyle w:val="Ttulo2"/>
        <w:spacing w:before="320" w:after="160"/>
        <w:rPr>
          <w:b/>
          <w:bCs/>
          <w:color w:val="auto"/>
          <w:sz w:val="25"/>
          <w:szCs w:val="25"/>
        </w:rPr>
      </w:pPr>
      <w:bookmarkStart w:id="25" w:name="_Toc241084844"/>
      <w:r w:rsidRPr="6C43E1AC">
        <w:rPr>
          <w:b/>
          <w:bCs/>
          <w:color w:val="auto"/>
          <w:sz w:val="25"/>
          <w:szCs w:val="25"/>
        </w:rPr>
        <w:t>7.1 Versionamento de Infraestrutura</w:t>
      </w:r>
      <w:bookmarkEnd w:id="25"/>
    </w:p>
    <w:p w14:paraId="18DCA179" w14:textId="77777777" w:rsidR="00AB64F6" w:rsidRDefault="6C43E1AC">
      <w:pPr>
        <w:pStyle w:val="PargrafodaLista"/>
        <w:numPr>
          <w:ilvl w:val="0"/>
          <w:numId w:val="2"/>
        </w:numPr>
        <w:spacing w:after="80"/>
      </w:pPr>
      <w:r w:rsidRPr="6C43E1AC">
        <w:t>Alterações de infraestrutura seguem o mesmo processo de PR + revisão + pipeline ("plan" automático em PR, "apply" após aprovação).</w:t>
      </w:r>
    </w:p>
    <w:p w14:paraId="632B6B28" w14:textId="77777777" w:rsidR="00AB64F6" w:rsidRDefault="6C43E1AC">
      <w:pPr>
        <w:pStyle w:val="PargrafodaLista"/>
        <w:numPr>
          <w:ilvl w:val="0"/>
          <w:numId w:val="2"/>
        </w:numPr>
        <w:spacing w:after="80"/>
      </w:pPr>
      <w:r w:rsidRPr="6C43E1AC">
        <w:lastRenderedPageBreak/>
        <w:t>O estado da infraestrutura (state file) é armazenado de forma centralizada e versionada, nunca em máquinas locais.</w:t>
      </w:r>
    </w:p>
    <w:p w14:paraId="13BAD352" w14:textId="77777777" w:rsidR="00AB64F6" w:rsidRDefault="6C43E1AC" w:rsidP="6C43E1AC">
      <w:pPr>
        <w:pStyle w:val="Ttulo2"/>
        <w:spacing w:before="320" w:after="160"/>
        <w:rPr>
          <w:b/>
          <w:bCs/>
          <w:color w:val="auto"/>
          <w:sz w:val="25"/>
          <w:szCs w:val="25"/>
        </w:rPr>
      </w:pPr>
      <w:bookmarkStart w:id="26" w:name="_Toc241084845"/>
      <w:r w:rsidRPr="6C43E1AC">
        <w:rPr>
          <w:b/>
          <w:bCs/>
          <w:color w:val="auto"/>
          <w:sz w:val="25"/>
          <w:szCs w:val="25"/>
        </w:rPr>
        <w:t>7.2 Ambientes Efêmeros</w:t>
      </w:r>
      <w:bookmarkEnd w:id="26"/>
    </w:p>
    <w:p w14:paraId="0149B8F3" w14:textId="77777777" w:rsidR="00AB64F6" w:rsidRDefault="6C43E1AC">
      <w:pPr>
        <w:spacing w:after="160" w:line="276" w:lineRule="auto"/>
      </w:pPr>
      <w:r w:rsidRPr="6C43E1AC">
        <w:t>Sempre que viável, ambientes de revisão (review apps) devem ser provisionados automaticamente por Pull Request, para validação isolada, e destruídos automaticamente após o merge ou fechamento do PR.</w:t>
      </w:r>
    </w:p>
    <w:p w14:paraId="0448F2AF" w14:textId="77777777" w:rsidR="00AB64F6" w:rsidRDefault="6C43E1AC" w:rsidP="6C43E1AC">
      <w:pPr>
        <w:pStyle w:val="Ttulo1"/>
        <w:pBdr>
          <w:bottom w:val="single" w:sz="6" w:space="4" w:color="2E5395"/>
        </w:pBdr>
        <w:spacing w:before="480" w:after="240"/>
        <w:rPr>
          <w:b/>
          <w:bCs/>
          <w:color w:val="auto"/>
          <w:sz w:val="30"/>
          <w:szCs w:val="30"/>
        </w:rPr>
      </w:pPr>
      <w:bookmarkStart w:id="27" w:name="_Toc241084846"/>
      <w:r w:rsidRPr="6C43E1AC">
        <w:rPr>
          <w:b/>
          <w:bCs/>
          <w:color w:val="auto"/>
          <w:sz w:val="30"/>
          <w:szCs w:val="30"/>
        </w:rPr>
        <w:t>8. Controle de Configuração e Mudança</w:t>
      </w:r>
      <w:bookmarkEnd w:id="27"/>
    </w:p>
    <w:p w14:paraId="7D92E416" w14:textId="77777777" w:rsidR="00AB64F6" w:rsidRDefault="6C43E1AC" w:rsidP="6C43E1AC">
      <w:pPr>
        <w:pStyle w:val="Ttulo2"/>
        <w:spacing w:before="320" w:after="160"/>
        <w:rPr>
          <w:b/>
          <w:bCs/>
          <w:color w:val="auto"/>
          <w:sz w:val="25"/>
          <w:szCs w:val="25"/>
        </w:rPr>
      </w:pPr>
      <w:bookmarkStart w:id="28" w:name="_Toc241084847"/>
      <w:r w:rsidRPr="6C43E1AC">
        <w:rPr>
          <w:b/>
          <w:bCs/>
          <w:color w:val="auto"/>
          <w:sz w:val="25"/>
          <w:szCs w:val="25"/>
        </w:rPr>
        <w:t>8.1 Processo de Solicitação de Mudança</w:t>
      </w:r>
      <w:bookmarkEnd w:id="28"/>
    </w:p>
    <w:p w14:paraId="07451464" w14:textId="77777777" w:rsidR="00AB64F6" w:rsidRDefault="6C43E1AC">
      <w:pPr>
        <w:spacing w:after="160" w:line="276" w:lineRule="auto"/>
      </w:pPr>
      <w:r w:rsidRPr="6C43E1AC">
        <w:t>Mudanças de rotina (funcionalidades, correções) seguem o fluxo padrão: abertura de item de trabalho → branch de feature → Pull Request → revisão → pipeline de CI → merge → pipeline de CD. Esse fluxo, por si, já constitui o registro formal e rastreável da mudança.</w:t>
      </w:r>
    </w:p>
    <w:p w14:paraId="002C063E" w14:textId="77777777" w:rsidR="00AB64F6" w:rsidRDefault="6C43E1AC" w:rsidP="6C43E1AC">
      <w:pPr>
        <w:pStyle w:val="Ttulo2"/>
        <w:spacing w:before="320" w:after="160"/>
        <w:rPr>
          <w:b/>
          <w:bCs/>
          <w:color w:val="auto"/>
          <w:sz w:val="25"/>
          <w:szCs w:val="25"/>
        </w:rPr>
      </w:pPr>
      <w:bookmarkStart w:id="29" w:name="_Toc241084848"/>
      <w:r w:rsidRPr="6C43E1AC">
        <w:rPr>
          <w:b/>
          <w:bCs/>
          <w:color w:val="auto"/>
          <w:sz w:val="25"/>
          <w:szCs w:val="25"/>
        </w:rPr>
        <w:t>8.2 Comitê de Controle de Mudança (CCM)</w:t>
      </w:r>
      <w:bookmarkEnd w:id="29"/>
    </w:p>
    <w:p w14:paraId="33F817B2" w14:textId="77777777" w:rsidR="00AB64F6" w:rsidRDefault="6C43E1AC">
      <w:pPr>
        <w:spacing w:after="160" w:line="276" w:lineRule="auto"/>
      </w:pPr>
      <w:r w:rsidRPr="6C43E1AC">
        <w:t>O CCM é acionado apenas em mudanças de alto impacto ou risco elevado, como alterações estruturais de infraestrutura, mudanças de esquema de banco de dados em produção, ou exceções ao fluxo padrão (ex.: hotfix emergencial). Em situações rotineiras, a aprovação por pares (revisão de PR) substitui o comitê formal.</w:t>
      </w:r>
    </w:p>
    <w:p w14:paraId="4FB1D0B8" w14:textId="77777777" w:rsidR="00AB64F6" w:rsidRDefault="6C43E1AC">
      <w:pPr>
        <w:spacing w:after="200"/>
      </w:pPr>
      <w:r w:rsidRPr="6C43E1AC">
        <w:rPr>
          <w:iCs/>
        </w:rPr>
        <w:t>Composição do CCM: Product Owner, Tech Lead e responsável de GCS-DevOps; nas decisões que envolvem dados pessoais, participa também o responsável por Segurança e LGPD. O comitê é acionado apenas quando a mudança se enquadra em pelo menos um destes critérios: altera o documento de contexto (baseline BL-0) ou o escopo do MVP; contraria ou substitui um ADR aprovado; muda o esquema do banco de produção de forma não reversível; altera o fluxo de pagamento ou o split entre ArteSul e artesãos; implica o tratamento de novos dados pessoais; ou é um hotfix emergencial aplicado fora do fluxo padrão, caso em que o comitê valida a mudança em até 24 horas após a correção. As demais mudanças são aprovadas pela revisão de pares no Pull Request.</w:t>
      </w:r>
    </w:p>
    <w:p w14:paraId="73A10EE3" w14:textId="77777777" w:rsidR="00AB64F6" w:rsidRDefault="6C43E1AC" w:rsidP="6C43E1AC">
      <w:pPr>
        <w:pStyle w:val="Ttulo1"/>
        <w:pBdr>
          <w:bottom w:val="single" w:sz="6" w:space="4" w:color="2E5395"/>
        </w:pBdr>
        <w:spacing w:before="480" w:after="240"/>
        <w:rPr>
          <w:b/>
          <w:bCs/>
          <w:color w:val="auto"/>
          <w:sz w:val="30"/>
          <w:szCs w:val="30"/>
        </w:rPr>
      </w:pPr>
      <w:bookmarkStart w:id="30" w:name="_Toc241084849"/>
      <w:r w:rsidRPr="6C43E1AC">
        <w:rPr>
          <w:b/>
          <w:bCs/>
          <w:color w:val="auto"/>
          <w:sz w:val="30"/>
          <w:szCs w:val="30"/>
        </w:rPr>
        <w:t>9. Baselines e Releases</w:t>
      </w:r>
      <w:bookmarkEnd w:id="30"/>
    </w:p>
    <w:p w14:paraId="04C517D3" w14:textId="77777777" w:rsidR="00AB64F6" w:rsidRDefault="6C43E1AC" w:rsidP="6C43E1AC">
      <w:pPr>
        <w:pStyle w:val="Ttulo2"/>
        <w:spacing w:before="320" w:after="160"/>
        <w:rPr>
          <w:b/>
          <w:bCs/>
          <w:color w:val="auto"/>
          <w:sz w:val="25"/>
          <w:szCs w:val="25"/>
        </w:rPr>
      </w:pPr>
      <w:bookmarkStart w:id="31" w:name="_Toc241084850"/>
      <w:r w:rsidRPr="6C43E1AC">
        <w:rPr>
          <w:b/>
          <w:bCs/>
          <w:color w:val="auto"/>
          <w:sz w:val="25"/>
          <w:szCs w:val="25"/>
        </w:rPr>
        <w:t>9.1 Geração Automática de Baseline</w:t>
      </w:r>
      <w:bookmarkEnd w:id="31"/>
    </w:p>
    <w:p w14:paraId="182FA8C9" w14:textId="77777777" w:rsidR="00AB64F6" w:rsidRDefault="6C43E1AC">
      <w:pPr>
        <w:spacing w:after="160" w:line="276" w:lineRule="auto"/>
      </w:pPr>
      <w:r w:rsidRPr="6C43E1AC">
        <w:t>Diferente de modelos tradicionais, em que a baseline é criada manualmente em marcos do projeto, neste plano cada implantação bem-sucedida em produção gera automaticamente uma baseline: uma tag de versão (SemVer) associada ao commit, à imagem publicada no registro e ao estado da infraestrutura correspondente.</w:t>
      </w:r>
    </w:p>
    <w:p w14:paraId="776AE428" w14:textId="77777777" w:rsidR="00AB64F6" w:rsidRDefault="6C43E1AC" w:rsidP="6C43E1AC">
      <w:pPr>
        <w:pStyle w:val="Ttulo2"/>
        <w:spacing w:before="320" w:after="160"/>
        <w:rPr>
          <w:b/>
          <w:bCs/>
          <w:color w:val="auto"/>
          <w:sz w:val="25"/>
          <w:szCs w:val="25"/>
        </w:rPr>
      </w:pPr>
      <w:bookmarkStart w:id="32" w:name="_Toc241084851"/>
      <w:r w:rsidRPr="6C43E1AC">
        <w:rPr>
          <w:b/>
          <w:bCs/>
          <w:color w:val="auto"/>
          <w:sz w:val="25"/>
          <w:szCs w:val="25"/>
        </w:rPr>
        <w:t>9.2 Notas de Versão (Release Notes)</w:t>
      </w:r>
      <w:bookmarkEnd w:id="32"/>
    </w:p>
    <w:p w14:paraId="5ABFDB20" w14:textId="77777777" w:rsidR="00AB64F6" w:rsidRDefault="6C43E1AC">
      <w:pPr>
        <w:spacing w:after="160" w:line="276" w:lineRule="auto"/>
      </w:pPr>
      <w:r w:rsidRPr="6C43E1AC">
        <w:t>As notas de release são geradas automaticamente pelo pipeline a partir dos Conventional Commits desde a última tag, publicadas junto à release no repositório.</w:t>
      </w:r>
    </w:p>
    <w:p w14:paraId="0D463990" w14:textId="77777777" w:rsidR="00AB64F6" w:rsidRDefault="6C43E1AC" w:rsidP="6C43E1AC">
      <w:pPr>
        <w:pStyle w:val="Ttulo1"/>
        <w:pBdr>
          <w:bottom w:val="single" w:sz="6" w:space="4" w:color="2E5395"/>
        </w:pBdr>
        <w:spacing w:before="480" w:after="240"/>
        <w:rPr>
          <w:b/>
          <w:bCs/>
          <w:color w:val="auto"/>
          <w:sz w:val="30"/>
          <w:szCs w:val="30"/>
        </w:rPr>
      </w:pPr>
      <w:bookmarkStart w:id="33" w:name="_Toc241084852"/>
      <w:r w:rsidRPr="6C43E1AC">
        <w:rPr>
          <w:b/>
          <w:bCs/>
          <w:color w:val="auto"/>
          <w:sz w:val="30"/>
          <w:szCs w:val="30"/>
        </w:rPr>
        <w:t>10. Estimativa do Status de Configuração</w:t>
      </w:r>
      <w:bookmarkEnd w:id="33"/>
    </w:p>
    <w:p w14:paraId="5A1B021B" w14:textId="77777777" w:rsidR="00AB64F6" w:rsidRDefault="6C43E1AC" w:rsidP="6C43E1AC">
      <w:pPr>
        <w:pStyle w:val="Ttulo2"/>
        <w:spacing w:before="320" w:after="160"/>
        <w:rPr>
          <w:b/>
          <w:bCs/>
          <w:color w:val="auto"/>
          <w:sz w:val="25"/>
          <w:szCs w:val="25"/>
        </w:rPr>
      </w:pPr>
      <w:bookmarkStart w:id="34" w:name="_Toc241084853"/>
      <w:r w:rsidRPr="6C43E1AC">
        <w:rPr>
          <w:b/>
          <w:bCs/>
          <w:color w:val="auto"/>
          <w:sz w:val="25"/>
          <w:szCs w:val="25"/>
        </w:rPr>
        <w:lastRenderedPageBreak/>
        <w:t>10.1 Monitoramento e Observabilidade</w:t>
      </w:r>
      <w:bookmarkEnd w:id="34"/>
    </w:p>
    <w:p w14:paraId="592CB9DF" w14:textId="77777777" w:rsidR="00AB64F6" w:rsidRDefault="6C43E1AC">
      <w:pPr>
        <w:spacing w:after="160" w:line="276" w:lineRule="auto"/>
      </w:pPr>
      <w:r w:rsidRPr="6C43E1AC">
        <w:t>Os ambientes de Homologação e Produção devem ser monitorados continuamente (métricas, logs e alertas), permitindo identificar rapidamente falhas decorrentes de uma implantação.</w:t>
      </w:r>
    </w:p>
    <w:p w14:paraId="23E387B7" w14:textId="77777777" w:rsidR="00AB64F6" w:rsidRDefault="6C43E1AC" w:rsidP="6C43E1AC">
      <w:pPr>
        <w:pStyle w:val="Ttulo2"/>
        <w:spacing w:before="320" w:after="160"/>
        <w:rPr>
          <w:b/>
          <w:bCs/>
          <w:color w:val="auto"/>
          <w:sz w:val="25"/>
          <w:szCs w:val="25"/>
        </w:rPr>
      </w:pPr>
      <w:bookmarkStart w:id="35" w:name="_Toc241084854"/>
      <w:r w:rsidRPr="6C43E1AC">
        <w:rPr>
          <w:b/>
          <w:bCs/>
          <w:color w:val="auto"/>
          <w:sz w:val="25"/>
          <w:szCs w:val="25"/>
        </w:rPr>
        <w:t>10.2 Métricas DORA</w:t>
      </w:r>
      <w:bookmarkEnd w:id="35"/>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20"/>
      </w:tblGrid>
      <w:tr w:rsidR="00AB64F6" w14:paraId="49A4E285" w14:textId="77777777" w:rsidTr="6C43E1AC">
        <w:tblPrEx>
          <w:tblCellMar>
            <w:top w:w="0" w:type="dxa"/>
            <w:bottom w:w="0" w:type="dxa"/>
          </w:tblCellMar>
        </w:tblPrEx>
        <w:trPr>
          <w:tblHeader/>
        </w:trPr>
        <w:tc>
          <w:tcPr>
            <w:tcW w:w="2600" w:type="dxa"/>
            <w:shd w:val="clear" w:color="auto" w:fill="0070C0"/>
            <w:tcMar>
              <w:top w:w="80" w:type="dxa"/>
              <w:left w:w="100" w:type="dxa"/>
              <w:bottom w:w="80" w:type="dxa"/>
              <w:right w:w="100" w:type="dxa"/>
            </w:tcMar>
            <w:vAlign w:val="center"/>
          </w:tcPr>
          <w:p w14:paraId="6ADA39F1" w14:textId="77777777" w:rsidR="00AB64F6" w:rsidRDefault="6C43E1AC">
            <w:r w:rsidRPr="6C43E1AC">
              <w:rPr>
                <w:b/>
                <w:bCs/>
                <w:color w:val="FFFFFF"/>
                <w:sz w:val="20"/>
                <w:szCs w:val="20"/>
              </w:rPr>
              <w:t>Métrica</w:t>
            </w:r>
          </w:p>
        </w:tc>
        <w:tc>
          <w:tcPr>
            <w:tcW w:w="6920" w:type="dxa"/>
            <w:shd w:val="clear" w:color="auto" w:fill="0070C0"/>
            <w:tcMar>
              <w:top w:w="80" w:type="dxa"/>
              <w:left w:w="100" w:type="dxa"/>
              <w:bottom w:w="80" w:type="dxa"/>
              <w:right w:w="100" w:type="dxa"/>
            </w:tcMar>
            <w:vAlign w:val="center"/>
          </w:tcPr>
          <w:p w14:paraId="50EDB0CF" w14:textId="77777777" w:rsidR="00AB64F6" w:rsidRDefault="6C43E1AC">
            <w:r w:rsidRPr="6C43E1AC">
              <w:rPr>
                <w:b/>
                <w:bCs/>
                <w:color w:val="FFFFFF"/>
                <w:sz w:val="20"/>
                <w:szCs w:val="20"/>
              </w:rPr>
              <w:t>Descrição</w:t>
            </w:r>
          </w:p>
        </w:tc>
      </w:tr>
      <w:tr w:rsidR="00AB64F6" w14:paraId="7EE48B83"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5592E2AE" w14:textId="77777777" w:rsidR="00AB64F6" w:rsidRDefault="6C43E1AC">
            <w:r w:rsidRPr="6C43E1AC">
              <w:rPr>
                <w:color w:val="000000"/>
                <w:sz w:val="20"/>
                <w:szCs w:val="20"/>
              </w:rPr>
              <w:t>Deployment Frequency</w:t>
            </w:r>
          </w:p>
        </w:tc>
        <w:tc>
          <w:tcPr>
            <w:tcW w:w="6920" w:type="dxa"/>
            <w:tcMar>
              <w:top w:w="80" w:type="dxa"/>
              <w:left w:w="100" w:type="dxa"/>
              <w:bottom w:w="80" w:type="dxa"/>
              <w:right w:w="100" w:type="dxa"/>
            </w:tcMar>
            <w:vAlign w:val="center"/>
          </w:tcPr>
          <w:p w14:paraId="7F0F094B" w14:textId="77777777" w:rsidR="00AB64F6" w:rsidRDefault="6C43E1AC">
            <w:r w:rsidRPr="6C43E1AC">
              <w:rPr>
                <w:color w:val="000000"/>
                <w:sz w:val="20"/>
                <w:szCs w:val="20"/>
              </w:rPr>
              <w:t>Frequência com que o código é implantado em produção. Meta do MVP: ao menos 1 implantação por dia útil.</w:t>
            </w:r>
          </w:p>
        </w:tc>
      </w:tr>
      <w:tr w:rsidR="00AB64F6" w14:paraId="4E6B6840" w14:textId="77777777" w:rsidTr="6C43E1AC">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0C917CE" w14:textId="77777777" w:rsidR="00AB64F6" w:rsidRDefault="6C43E1AC">
            <w:r w:rsidRPr="6C43E1AC">
              <w:rPr>
                <w:color w:val="000000"/>
                <w:sz w:val="20"/>
                <w:szCs w:val="20"/>
              </w:rPr>
              <w:t>Lead Time for Changes</w:t>
            </w:r>
          </w:p>
        </w:tc>
        <w:tc>
          <w:tcPr>
            <w:tcW w:w="6920" w:type="dxa"/>
            <w:shd w:val="clear" w:color="auto" w:fill="F2F2F2"/>
            <w:tcMar>
              <w:top w:w="80" w:type="dxa"/>
              <w:left w:w="100" w:type="dxa"/>
              <w:bottom w:w="80" w:type="dxa"/>
              <w:right w:w="100" w:type="dxa"/>
            </w:tcMar>
            <w:vAlign w:val="center"/>
          </w:tcPr>
          <w:p w14:paraId="5DA2ED03" w14:textId="77777777" w:rsidR="00AB64F6" w:rsidRDefault="6C43E1AC">
            <w:r w:rsidRPr="6C43E1AC">
              <w:rPr>
                <w:color w:val="000000"/>
                <w:sz w:val="20"/>
                <w:szCs w:val="20"/>
              </w:rPr>
              <w:t>Tempo entre o commit e a implantação em produção. Meta: menos de 1 dia.</w:t>
            </w:r>
          </w:p>
        </w:tc>
      </w:tr>
      <w:tr w:rsidR="00AB64F6" w14:paraId="574FDF89"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098B4921" w14:textId="77777777" w:rsidR="00AB64F6" w:rsidRDefault="6C43E1AC">
            <w:r w:rsidRPr="6C43E1AC">
              <w:rPr>
                <w:color w:val="000000"/>
                <w:sz w:val="20"/>
                <w:szCs w:val="20"/>
              </w:rPr>
              <w:t>Change Failure Rate</w:t>
            </w:r>
          </w:p>
        </w:tc>
        <w:tc>
          <w:tcPr>
            <w:tcW w:w="6920" w:type="dxa"/>
            <w:tcMar>
              <w:top w:w="80" w:type="dxa"/>
              <w:left w:w="100" w:type="dxa"/>
              <w:bottom w:w="80" w:type="dxa"/>
              <w:right w:w="100" w:type="dxa"/>
            </w:tcMar>
            <w:vAlign w:val="center"/>
          </w:tcPr>
          <w:p w14:paraId="3F811D5A" w14:textId="77777777" w:rsidR="00AB64F6" w:rsidRDefault="6C43E1AC">
            <w:r w:rsidRPr="6C43E1AC">
              <w:rPr>
                <w:color w:val="000000"/>
                <w:sz w:val="20"/>
                <w:szCs w:val="20"/>
              </w:rPr>
              <w:t>Percentual de implantações que resultam em falha em produção. Meta: abaixo de 15%.</w:t>
            </w:r>
          </w:p>
        </w:tc>
      </w:tr>
      <w:tr w:rsidR="00AB64F6" w14:paraId="1B4AA147" w14:textId="77777777" w:rsidTr="6C43E1AC">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E3F5C71" w14:textId="77777777" w:rsidR="00AB64F6" w:rsidRDefault="6C43E1AC">
            <w:r w:rsidRPr="6C43E1AC">
              <w:rPr>
                <w:color w:val="000000"/>
                <w:sz w:val="20"/>
                <w:szCs w:val="20"/>
              </w:rPr>
              <w:t>Mean Time to Restore (MTTR)</w:t>
            </w:r>
          </w:p>
        </w:tc>
        <w:tc>
          <w:tcPr>
            <w:tcW w:w="6920" w:type="dxa"/>
            <w:shd w:val="clear" w:color="auto" w:fill="F2F2F2"/>
            <w:tcMar>
              <w:top w:w="80" w:type="dxa"/>
              <w:left w:w="100" w:type="dxa"/>
              <w:bottom w:w="80" w:type="dxa"/>
              <w:right w:w="100" w:type="dxa"/>
            </w:tcMar>
            <w:vAlign w:val="center"/>
          </w:tcPr>
          <w:p w14:paraId="4FCA3471" w14:textId="77777777" w:rsidR="00AB64F6" w:rsidRDefault="6C43E1AC">
            <w:r w:rsidRPr="6C43E1AC">
              <w:rPr>
                <w:color w:val="000000"/>
                <w:sz w:val="20"/>
                <w:szCs w:val="20"/>
              </w:rPr>
              <w:t>Tempo médio para restaurar o serviço após uma falha. Meta: menos de 1 hora, com rollback automatizado.</w:t>
            </w:r>
          </w:p>
        </w:tc>
      </w:tr>
    </w:tbl>
    <w:p w14:paraId="1919EC8C" w14:textId="77777777" w:rsidR="00AB64F6" w:rsidRDefault="6C43E1AC" w:rsidP="6C43E1AC">
      <w:pPr>
        <w:pStyle w:val="Ttulo2"/>
        <w:spacing w:before="320" w:after="160"/>
        <w:rPr>
          <w:b/>
          <w:bCs/>
          <w:color w:val="auto"/>
          <w:sz w:val="25"/>
          <w:szCs w:val="25"/>
        </w:rPr>
      </w:pPr>
      <w:bookmarkStart w:id="36" w:name="_Toc241084855"/>
      <w:r w:rsidRPr="6C43E1AC">
        <w:rPr>
          <w:b/>
          <w:bCs/>
          <w:color w:val="auto"/>
          <w:sz w:val="25"/>
          <w:szCs w:val="25"/>
        </w:rPr>
        <w:t>10.3 Relatórios e Auditorias</w:t>
      </w:r>
      <w:bookmarkEnd w:id="36"/>
    </w:p>
    <w:p w14:paraId="129482D7" w14:textId="77777777" w:rsidR="00AB64F6" w:rsidRDefault="6C43E1AC">
      <w:pPr>
        <w:spacing w:after="160" w:line="276" w:lineRule="auto"/>
      </w:pPr>
      <w:r w:rsidRPr="6C43E1AC">
        <w:t>O histórico de pipelines (builds, testes, deploys) e os logs do sistema de versionamento constituem, por si, o principal insumo de auditoria de GCS, dispensando relatórios manuais na maior parte dos casos.</w:t>
      </w:r>
    </w:p>
    <w:p w14:paraId="666C2C9F" w14:textId="77777777" w:rsidR="00AB64F6" w:rsidRDefault="6C43E1AC" w:rsidP="6C43E1AC">
      <w:pPr>
        <w:pStyle w:val="Ttulo1"/>
        <w:pBdr>
          <w:bottom w:val="single" w:sz="6" w:space="4" w:color="2E5395"/>
        </w:pBdr>
        <w:spacing w:before="480" w:after="240"/>
        <w:rPr>
          <w:b/>
          <w:bCs/>
          <w:color w:val="auto"/>
          <w:sz w:val="30"/>
          <w:szCs w:val="30"/>
        </w:rPr>
      </w:pPr>
      <w:bookmarkStart w:id="37" w:name="_Toc241084856"/>
      <w:r w:rsidRPr="6C43E1AC">
        <w:rPr>
          <w:b/>
          <w:bCs/>
          <w:color w:val="auto"/>
          <w:sz w:val="30"/>
          <w:szCs w:val="30"/>
        </w:rPr>
        <w:t>11. Marcos</w:t>
      </w:r>
      <w:bookmarkEnd w:id="37"/>
    </w:p>
    <w:p w14:paraId="5EF8CAA4" w14:textId="77777777" w:rsidR="00AB64F6" w:rsidRDefault="6C43E1AC">
      <w:pPr>
        <w:spacing w:after="200"/>
      </w:pPr>
      <w:r w:rsidRPr="6C43E1AC">
        <w:rPr>
          <w:iCs/>
        </w:rPr>
        <w:t>Marcos internos de GCS/DevOps, dentro das 8 semanas previstas para o MVP:</w:t>
      </w:r>
    </w:p>
    <w:p w14:paraId="0982F197" w14:textId="77777777" w:rsidR="00AB64F6" w:rsidRDefault="6C43E1AC">
      <w:pPr>
        <w:pStyle w:val="PargrafodaLista"/>
        <w:numPr>
          <w:ilvl w:val="0"/>
          <w:numId w:val="2"/>
        </w:numPr>
        <w:spacing w:after="80"/>
      </w:pPr>
      <w:r w:rsidRPr="6C43E1AC">
        <w:t>Semana 1 — Repositório criado, baseline BL-0 versionada e convenções de branch, commit e versionamento publicadas.</w:t>
      </w:r>
    </w:p>
    <w:p w14:paraId="7F7AD291" w14:textId="77777777" w:rsidR="00AB64F6" w:rsidRDefault="6C43E1AC">
      <w:pPr>
        <w:pStyle w:val="PargrafodaLista"/>
        <w:numPr>
          <w:ilvl w:val="0"/>
          <w:numId w:val="2"/>
        </w:numPr>
        <w:spacing w:after="80"/>
      </w:pPr>
      <w:r w:rsidRPr="6C43E1AC">
        <w:t>Semana 2 — Pipeline de CI em operação (build, lint, testes unitários e análise de segurança) e política de Pull Request ativa na branch principal.</w:t>
      </w:r>
    </w:p>
    <w:p w14:paraId="25ED0508" w14:textId="77777777" w:rsidR="00AB64F6" w:rsidRDefault="6C43E1AC">
      <w:pPr>
        <w:pStyle w:val="PargrafodaLista"/>
        <w:numPr>
          <w:ilvl w:val="0"/>
          <w:numId w:val="2"/>
        </w:numPr>
        <w:spacing w:after="80"/>
      </w:pPr>
      <w:r w:rsidRPr="6C43E1AC">
        <w:t>Semana 3 — Ambientes de desenvolvimento e homologação provisionados integralmente por IaC, com deploy automático em homologação.</w:t>
      </w:r>
    </w:p>
    <w:p w14:paraId="10E6BD3B" w14:textId="77777777" w:rsidR="00AB64F6" w:rsidRDefault="6C43E1AC">
      <w:pPr>
        <w:pStyle w:val="PargrafodaLista"/>
        <w:numPr>
          <w:ilvl w:val="0"/>
          <w:numId w:val="2"/>
        </w:numPr>
        <w:spacing w:after="80"/>
      </w:pPr>
      <w:r w:rsidRPr="6C43E1AC">
        <w:t>Semana 4 — Suíte de testes de aceitação dos fluxos críticos no pipeline e quality gate em vigor.</w:t>
      </w:r>
    </w:p>
    <w:p w14:paraId="7EF6322F" w14:textId="77777777" w:rsidR="00AB64F6" w:rsidRDefault="6C43E1AC">
      <w:pPr>
        <w:pStyle w:val="PargrafodaLista"/>
        <w:numPr>
          <w:ilvl w:val="0"/>
          <w:numId w:val="2"/>
        </w:numPr>
        <w:spacing w:after="80"/>
      </w:pPr>
      <w:r w:rsidRPr="6C43E1AC">
        <w:t>Semana 6 — Primeira release automatizada em produção, com tag, notas de versão e rollback testado.</w:t>
      </w:r>
    </w:p>
    <w:p w14:paraId="45F0264A" w14:textId="77777777" w:rsidR="00AB64F6" w:rsidRDefault="6C43E1AC">
      <w:pPr>
        <w:pStyle w:val="PargrafodaLista"/>
        <w:numPr>
          <w:ilvl w:val="0"/>
          <w:numId w:val="2"/>
        </w:numPr>
        <w:spacing w:after="80"/>
      </w:pPr>
      <w:r w:rsidRPr="6C43E1AC">
        <w:t>Semana 7 — Monitoramento e métricas DORA em operação; primeira auditoria de configuração.</w:t>
      </w:r>
    </w:p>
    <w:p w14:paraId="28F9D068" w14:textId="77777777" w:rsidR="00AB64F6" w:rsidRDefault="6C43E1AC">
      <w:pPr>
        <w:pStyle w:val="PargrafodaLista"/>
        <w:numPr>
          <w:ilvl w:val="0"/>
          <w:numId w:val="2"/>
        </w:numPr>
        <w:spacing w:after="80"/>
      </w:pPr>
      <w:r w:rsidRPr="6C43E1AC">
        <w:t>Semana 8 — Lançamento do MVP e entrega do conjunto de evidências de GCS para a diligência técnica.</w:t>
      </w:r>
    </w:p>
    <w:p w14:paraId="12BCF25C" w14:textId="77777777" w:rsidR="00AB64F6" w:rsidRDefault="6C43E1AC" w:rsidP="6C43E1AC">
      <w:pPr>
        <w:pStyle w:val="Ttulo1"/>
        <w:pBdr>
          <w:bottom w:val="single" w:sz="6" w:space="4" w:color="2E5395"/>
        </w:pBdr>
        <w:spacing w:before="480" w:after="240"/>
        <w:rPr>
          <w:b/>
          <w:bCs/>
          <w:color w:val="auto"/>
          <w:sz w:val="30"/>
          <w:szCs w:val="30"/>
        </w:rPr>
      </w:pPr>
      <w:bookmarkStart w:id="38" w:name="_Toc241084857"/>
      <w:r w:rsidRPr="6C43E1AC">
        <w:rPr>
          <w:b/>
          <w:bCs/>
          <w:color w:val="auto"/>
          <w:sz w:val="30"/>
          <w:szCs w:val="30"/>
        </w:rPr>
        <w:t>12. Treinamento e Recursos</w:t>
      </w:r>
      <w:bookmarkEnd w:id="38"/>
    </w:p>
    <w:p w14:paraId="75AA7F52" w14:textId="77777777" w:rsidR="00AB64F6" w:rsidRDefault="6C43E1AC">
      <w:pPr>
        <w:spacing w:after="200"/>
      </w:pPr>
      <w:r w:rsidRPr="6C43E1AC">
        <w:rPr>
          <w:iCs/>
        </w:rPr>
        <w:t>A squad tem 6 pessoas, com experiência prévia em Git e testes automatizados, mas maturidade apenas inicial em IaC e observabilidade. Necessidades previstas:</w:t>
      </w:r>
    </w:p>
    <w:p w14:paraId="28E36D11" w14:textId="77777777" w:rsidR="00AB64F6" w:rsidRDefault="6C43E1AC">
      <w:pPr>
        <w:pStyle w:val="PargrafodaLista"/>
        <w:numPr>
          <w:ilvl w:val="0"/>
          <w:numId w:val="2"/>
        </w:numPr>
        <w:spacing w:after="80"/>
      </w:pPr>
      <w:r w:rsidRPr="6C43E1AC">
        <w:t>Ferramentas: contas de nuvem, GitHub Team, registro de imagens, cofre de segredos e plataforma de observabilidade, com custo mensal previsto no orçamento do MVP.</w:t>
      </w:r>
    </w:p>
    <w:p w14:paraId="37DBFDD1" w14:textId="77777777" w:rsidR="00AB64F6" w:rsidRDefault="6C43E1AC">
      <w:pPr>
        <w:pStyle w:val="PargrafodaLista"/>
        <w:numPr>
          <w:ilvl w:val="0"/>
          <w:numId w:val="2"/>
        </w:numPr>
        <w:spacing w:after="80"/>
      </w:pPr>
      <w:r w:rsidRPr="6C43E1AC">
        <w:t>Pessoal: 1 engenheiro DevOps dedicado, que também acumula a função de responsável de GCS; os demais integrantes atuam no fluxo padrão de PR.</w:t>
      </w:r>
    </w:p>
    <w:p w14:paraId="0DA51033" w14:textId="77777777" w:rsidR="00AB64F6" w:rsidRDefault="6C43E1AC">
      <w:pPr>
        <w:pStyle w:val="PargrafodaLista"/>
        <w:numPr>
          <w:ilvl w:val="0"/>
          <w:numId w:val="2"/>
        </w:numPr>
        <w:spacing w:after="80"/>
      </w:pPr>
      <w:r w:rsidRPr="6C43E1AC">
        <w:lastRenderedPageBreak/>
        <w:t>Treinamento: workshop interno de 4 horas sobre trunk-based development, Conventional Commits e política de PR (semana 1); treinamento prático de Terraform e Kubernetes para dois desenvolvedores (semana 2); e sessão de resposta a incidentes e rollback antes da primeira release em produção (semana 5).</w:t>
      </w:r>
    </w:p>
    <w:p w14:paraId="106B1CC4" w14:textId="77777777" w:rsidR="00AB64F6" w:rsidRDefault="6C43E1AC">
      <w:pPr>
        <w:pStyle w:val="PargrafodaLista"/>
        <w:numPr>
          <w:ilvl w:val="0"/>
          <w:numId w:val="2"/>
        </w:numPr>
        <w:spacing w:after="80"/>
      </w:pPr>
      <w:r w:rsidRPr="6C43E1AC">
        <w:t>Documentação viva: o README e os ADRs fazem parte do onboarding de qualquer novo integrante.</w:t>
      </w:r>
    </w:p>
    <w:p w14:paraId="783B536E" w14:textId="77777777" w:rsidR="00AB64F6" w:rsidRDefault="6C43E1AC" w:rsidP="6C43E1AC">
      <w:pPr>
        <w:pStyle w:val="Ttulo1"/>
        <w:pBdr>
          <w:bottom w:val="single" w:sz="6" w:space="4" w:color="2E5395"/>
        </w:pBdr>
        <w:spacing w:before="480" w:after="240"/>
        <w:rPr>
          <w:b/>
          <w:bCs/>
          <w:color w:val="auto"/>
          <w:sz w:val="30"/>
          <w:szCs w:val="30"/>
        </w:rPr>
      </w:pPr>
      <w:bookmarkStart w:id="39" w:name="_Toc241084858"/>
      <w:r w:rsidRPr="6C43E1AC">
        <w:rPr>
          <w:b/>
          <w:bCs/>
          <w:color w:val="auto"/>
          <w:sz w:val="30"/>
          <w:szCs w:val="30"/>
        </w:rPr>
        <w:t>13. Controle de Software de Subcontratados, Fornecedores e Dependências de Terceiros</w:t>
      </w:r>
      <w:bookmarkEnd w:id="39"/>
    </w:p>
    <w:p w14:paraId="16FCA710" w14:textId="77777777" w:rsidR="00AB64F6" w:rsidRDefault="6C43E1AC">
      <w:pPr>
        <w:spacing w:after="160" w:line="276" w:lineRule="auto"/>
      </w:pPr>
      <w:r w:rsidRPr="6C43E1AC">
        <w:t>Bibliotecas e serviços de terceiros integrados ao produto também são itens de configuração e devem ser versionados explicitamente (arquivo de dependências travado — lockfile).</w:t>
      </w:r>
    </w:p>
    <w:p w14:paraId="75A1CD47" w14:textId="77777777" w:rsidR="00AB64F6" w:rsidRDefault="6C43E1AC">
      <w:pPr>
        <w:pStyle w:val="PargrafodaLista"/>
        <w:numPr>
          <w:ilvl w:val="0"/>
          <w:numId w:val="2"/>
        </w:numPr>
        <w:spacing w:after="80"/>
      </w:pPr>
      <w:r w:rsidRPr="6C43E1AC">
        <w:t>Análise automática de vulnerabilidades em dependências (SCA) integrada ao pipeline de CI.</w:t>
      </w:r>
    </w:p>
    <w:p w14:paraId="5B4D0D09" w14:textId="77777777" w:rsidR="00AB64F6" w:rsidRDefault="6C43E1AC">
      <w:pPr>
        <w:pStyle w:val="PargrafodaLista"/>
        <w:numPr>
          <w:ilvl w:val="0"/>
          <w:numId w:val="2"/>
        </w:numPr>
        <w:spacing w:after="80"/>
      </w:pPr>
      <w:r w:rsidRPr="6C43E1AC">
        <w:t>Atualizações de dependências propostas automaticamente (ex.: Dependabot/Renovate) e submetidas ao mesmo fluxo de PR.</w:t>
      </w:r>
    </w:p>
    <w:p w14:paraId="35F9F001" w14:textId="77777777" w:rsidR="00AB64F6" w:rsidRDefault="6C43E1AC">
      <w:pPr>
        <w:spacing w:after="200"/>
      </w:pPr>
      <w:r w:rsidRPr="6C43E1AC">
        <w:rPr>
          <w:iCs/>
        </w:rPr>
        <w:t>O projeto não possui desenvolvimento subcontratado. Os componentes externos relevantes são serviços de terceiros: o gateway de pagamento e a API da transportadora. Ambos são tratados como itens de configuração por meio da versão da API utilizada, registrada em ADR, e de contratos de teste automatizados executados no pipeline, que detectam mudanças de comportamento do fornecedor. O SDK do gateway é fixado por lockfile e só é atualizado por Pull Request, com execução dos testes de pagamento em ambiente sandbox.</w:t>
      </w:r>
    </w:p>
    <w:p w14:paraId="5079391E" w14:textId="77777777" w:rsidR="00AB64F6" w:rsidRDefault="6C43E1AC" w:rsidP="6C43E1AC">
      <w:pPr>
        <w:pStyle w:val="Ttulo1"/>
        <w:pBdr>
          <w:bottom w:val="single" w:sz="6" w:space="4" w:color="2E5395"/>
        </w:pBdr>
        <w:spacing w:before="480" w:after="240"/>
        <w:rPr>
          <w:b/>
          <w:bCs/>
          <w:color w:val="auto"/>
          <w:sz w:val="30"/>
          <w:szCs w:val="30"/>
        </w:rPr>
      </w:pPr>
      <w:bookmarkStart w:id="40" w:name="_Toc241084859"/>
      <w:r w:rsidRPr="6C43E1AC">
        <w:rPr>
          <w:b/>
          <w:bCs/>
          <w:color w:val="auto"/>
          <w:sz w:val="30"/>
          <w:szCs w:val="30"/>
        </w:rPr>
        <w:t>14. Quadro-Resumo do Pipeline CI/CD</w:t>
      </w:r>
      <w:bookmarkEnd w:id="40"/>
    </w:p>
    <w:p w14:paraId="55911D2C" w14:textId="77777777" w:rsidR="00AB64F6" w:rsidRDefault="6C43E1AC">
      <w:pPr>
        <w:spacing w:after="160" w:line="276" w:lineRule="auto"/>
      </w:pPr>
      <w:r w:rsidRPr="6C43E1AC">
        <w:t>Resumo do fluxo padrão, do commit à produção: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919"/>
        <w:gridCol w:w="1921"/>
      </w:tblGrid>
      <w:tr w:rsidR="00AB64F6" w14:paraId="7BD4DF02" w14:textId="77777777" w:rsidTr="6C43E1AC">
        <w:tblPrEx>
          <w:tblCellMar>
            <w:top w:w="0" w:type="dxa"/>
            <w:bottom w:w="0" w:type="dxa"/>
          </w:tblCellMar>
        </w:tblPrEx>
        <w:trPr>
          <w:tblHeader/>
        </w:trPr>
        <w:tc>
          <w:tcPr>
            <w:tcW w:w="1800" w:type="dxa"/>
            <w:shd w:val="clear" w:color="auto" w:fill="0070C0"/>
            <w:tcMar>
              <w:top w:w="80" w:type="dxa"/>
              <w:left w:w="100" w:type="dxa"/>
              <w:bottom w:w="80" w:type="dxa"/>
              <w:right w:w="100" w:type="dxa"/>
            </w:tcMar>
            <w:vAlign w:val="center"/>
          </w:tcPr>
          <w:p w14:paraId="3B1902B1" w14:textId="77777777" w:rsidR="00AB64F6" w:rsidRDefault="6C43E1AC">
            <w:r w:rsidRPr="6C43E1AC">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498914BF" w14:textId="77777777" w:rsidR="00AB64F6" w:rsidRDefault="6C43E1AC">
            <w:r w:rsidRPr="6C43E1AC">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2AEDB210" w14:textId="77777777" w:rsidR="00AB64F6" w:rsidRDefault="6C43E1AC">
            <w:r w:rsidRPr="6C43E1AC">
              <w:rPr>
                <w:b/>
                <w:bCs/>
                <w:color w:val="FFFFFF"/>
                <w:sz w:val="20"/>
                <w:szCs w:val="20"/>
              </w:rPr>
              <w:t>Gatilho</w:t>
            </w:r>
          </w:p>
        </w:tc>
      </w:tr>
      <w:tr w:rsidR="00AB64F6" w14:paraId="6651CAA3"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307C4FB5" w14:textId="77777777" w:rsidR="00AB64F6" w:rsidRDefault="6C43E1AC">
            <w:r w:rsidRPr="6C43E1AC">
              <w:rPr>
                <w:color w:val="000000"/>
                <w:sz w:val="20"/>
                <w:szCs w:val="20"/>
              </w:rPr>
              <w:t>CI</w:t>
            </w:r>
          </w:p>
        </w:tc>
        <w:tc>
          <w:tcPr>
            <w:tcW w:w="5920" w:type="dxa"/>
            <w:tcMar>
              <w:top w:w="80" w:type="dxa"/>
              <w:left w:w="100" w:type="dxa"/>
              <w:bottom w:w="80" w:type="dxa"/>
              <w:right w:w="100" w:type="dxa"/>
            </w:tcMar>
            <w:vAlign w:val="center"/>
          </w:tcPr>
          <w:p w14:paraId="2C0A8F86" w14:textId="77777777" w:rsidR="00AB64F6" w:rsidRDefault="6C43E1AC">
            <w:r w:rsidRPr="6C43E1AC">
              <w:rPr>
                <w:color w:val="000000"/>
                <w:sz w:val="20"/>
                <w:szCs w:val="20"/>
              </w:rPr>
              <w:t>Build, lint, testes unitários/integração, análise de segurança, publicação do artefato/imagem.</w:t>
            </w:r>
          </w:p>
        </w:tc>
        <w:tc>
          <w:tcPr>
            <w:tcW w:w="1920" w:type="dxa"/>
            <w:tcMar>
              <w:top w:w="80" w:type="dxa"/>
              <w:left w:w="100" w:type="dxa"/>
              <w:bottom w:w="80" w:type="dxa"/>
              <w:right w:w="100" w:type="dxa"/>
            </w:tcMar>
            <w:vAlign w:val="center"/>
          </w:tcPr>
          <w:p w14:paraId="2C30C712" w14:textId="77777777" w:rsidR="00AB64F6" w:rsidRDefault="6C43E1AC">
            <w:r w:rsidRPr="6C43E1AC">
              <w:rPr>
                <w:color w:val="000000"/>
                <w:sz w:val="20"/>
                <w:szCs w:val="20"/>
              </w:rPr>
              <w:t>Abertura/atualização de Pull Request</w:t>
            </w:r>
          </w:p>
        </w:tc>
      </w:tr>
      <w:tr w:rsidR="00AB64F6" w14:paraId="64A1071B"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AD7CBE5" w14:textId="77777777" w:rsidR="00AB64F6" w:rsidRDefault="6C43E1AC">
            <w:r w:rsidRPr="6C43E1AC">
              <w:rPr>
                <w:color w:val="000000"/>
                <w:sz w:val="20"/>
                <w:szCs w:val="20"/>
              </w:rPr>
              <w:t>Merge</w:t>
            </w:r>
          </w:p>
        </w:tc>
        <w:tc>
          <w:tcPr>
            <w:tcW w:w="5920" w:type="dxa"/>
            <w:shd w:val="clear" w:color="auto" w:fill="F2F2F2"/>
            <w:tcMar>
              <w:top w:w="80" w:type="dxa"/>
              <w:left w:w="100" w:type="dxa"/>
              <w:bottom w:w="80" w:type="dxa"/>
              <w:right w:w="100" w:type="dxa"/>
            </w:tcMar>
            <w:vAlign w:val="center"/>
          </w:tcPr>
          <w:p w14:paraId="73B5F39E" w14:textId="77777777" w:rsidR="00AB64F6" w:rsidRDefault="6C43E1AC">
            <w:r w:rsidRPr="6C43E1AC">
              <w:rPr>
                <w:color w:val="000000"/>
                <w:sz w:val="20"/>
                <w:szCs w:val="20"/>
              </w:rPr>
              <w:t>Integração da mudança na branch principal.</w:t>
            </w:r>
          </w:p>
        </w:tc>
        <w:tc>
          <w:tcPr>
            <w:tcW w:w="1920" w:type="dxa"/>
            <w:shd w:val="clear" w:color="auto" w:fill="F2F2F2"/>
            <w:tcMar>
              <w:top w:w="80" w:type="dxa"/>
              <w:left w:w="100" w:type="dxa"/>
              <w:bottom w:w="80" w:type="dxa"/>
              <w:right w:w="100" w:type="dxa"/>
            </w:tcMar>
            <w:vAlign w:val="center"/>
          </w:tcPr>
          <w:p w14:paraId="264FF61A" w14:textId="77777777" w:rsidR="00AB64F6" w:rsidRDefault="6C43E1AC">
            <w:r w:rsidRPr="6C43E1AC">
              <w:rPr>
                <w:color w:val="000000"/>
                <w:sz w:val="20"/>
                <w:szCs w:val="20"/>
              </w:rPr>
              <w:t>Aprovação de PR + CI verde</w:t>
            </w:r>
          </w:p>
        </w:tc>
      </w:tr>
      <w:tr w:rsidR="00AB64F6" w14:paraId="164C9113"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109A717A" w14:textId="77777777" w:rsidR="00AB64F6" w:rsidRDefault="6C43E1AC">
            <w:r w:rsidRPr="6C43E1AC">
              <w:rPr>
                <w:color w:val="000000"/>
                <w:sz w:val="20"/>
                <w:szCs w:val="20"/>
              </w:rPr>
              <w:t>CD — Staging</w:t>
            </w:r>
          </w:p>
        </w:tc>
        <w:tc>
          <w:tcPr>
            <w:tcW w:w="5920" w:type="dxa"/>
            <w:tcMar>
              <w:top w:w="80" w:type="dxa"/>
              <w:left w:w="100" w:type="dxa"/>
              <w:bottom w:w="80" w:type="dxa"/>
              <w:right w:w="100" w:type="dxa"/>
            </w:tcMar>
            <w:vAlign w:val="center"/>
          </w:tcPr>
          <w:p w14:paraId="1000008F" w14:textId="77777777" w:rsidR="00AB64F6" w:rsidRDefault="6C43E1AC">
            <w:r w:rsidRPr="6C43E1AC">
              <w:rPr>
                <w:color w:val="000000"/>
                <w:sz w:val="20"/>
                <w:szCs w:val="20"/>
              </w:rPr>
              <w:t>Deploy automático em homologação + testes de aceitação.</w:t>
            </w:r>
          </w:p>
        </w:tc>
        <w:tc>
          <w:tcPr>
            <w:tcW w:w="1920" w:type="dxa"/>
            <w:tcMar>
              <w:top w:w="80" w:type="dxa"/>
              <w:left w:w="100" w:type="dxa"/>
              <w:bottom w:w="80" w:type="dxa"/>
              <w:right w:w="100" w:type="dxa"/>
            </w:tcMar>
            <w:vAlign w:val="center"/>
          </w:tcPr>
          <w:p w14:paraId="6B221A01" w14:textId="77777777" w:rsidR="00AB64F6" w:rsidRDefault="6C43E1AC">
            <w:r w:rsidRPr="6C43E1AC">
              <w:rPr>
                <w:color w:val="000000"/>
                <w:sz w:val="20"/>
                <w:szCs w:val="20"/>
              </w:rPr>
              <w:t>Merge na branch principal</w:t>
            </w:r>
          </w:p>
        </w:tc>
      </w:tr>
      <w:tr w:rsidR="00AB64F6" w14:paraId="05576375"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266515C" w14:textId="77777777" w:rsidR="00AB64F6" w:rsidRDefault="6C43E1AC">
            <w:r w:rsidRPr="6C43E1AC">
              <w:rPr>
                <w:color w:val="000000"/>
                <w:sz w:val="20"/>
                <w:szCs w:val="20"/>
              </w:rPr>
              <w:t>Gate de Release</w:t>
            </w:r>
          </w:p>
        </w:tc>
        <w:tc>
          <w:tcPr>
            <w:tcW w:w="5920" w:type="dxa"/>
            <w:shd w:val="clear" w:color="auto" w:fill="F2F2F2"/>
            <w:tcMar>
              <w:top w:w="80" w:type="dxa"/>
              <w:left w:w="100" w:type="dxa"/>
              <w:bottom w:w="80" w:type="dxa"/>
              <w:right w:w="100" w:type="dxa"/>
            </w:tcMar>
            <w:vAlign w:val="center"/>
          </w:tcPr>
          <w:p w14:paraId="7A4BE686" w14:textId="77777777" w:rsidR="00AB64F6" w:rsidRDefault="6C43E1AC">
            <w:r w:rsidRPr="6C43E1AC">
              <w:rPr>
                <w:color w:val="000000"/>
                <w:sz w:val="20"/>
                <w:szCs w:val="20"/>
              </w:rPr>
              <w:t>Aprovação para produção (automática ou manual, conforme criticidade).</w:t>
            </w:r>
          </w:p>
        </w:tc>
        <w:tc>
          <w:tcPr>
            <w:tcW w:w="1920" w:type="dxa"/>
            <w:shd w:val="clear" w:color="auto" w:fill="F2F2F2"/>
            <w:tcMar>
              <w:top w:w="80" w:type="dxa"/>
              <w:left w:w="100" w:type="dxa"/>
              <w:bottom w:w="80" w:type="dxa"/>
              <w:right w:w="100" w:type="dxa"/>
            </w:tcMar>
            <w:vAlign w:val="center"/>
          </w:tcPr>
          <w:p w14:paraId="4CD7940C" w14:textId="77777777" w:rsidR="00AB64F6" w:rsidRDefault="6C43E1AC">
            <w:r w:rsidRPr="6C43E1AC">
              <w:rPr>
                <w:color w:val="000000"/>
                <w:sz w:val="20"/>
                <w:szCs w:val="20"/>
              </w:rPr>
              <w:t>Sucesso dos testes em staging</w:t>
            </w:r>
          </w:p>
        </w:tc>
      </w:tr>
      <w:tr w:rsidR="00AB64F6" w14:paraId="7BC0D01F"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048F43D8" w14:textId="77777777" w:rsidR="00AB64F6" w:rsidRDefault="6C43E1AC">
            <w:r w:rsidRPr="6C43E1AC">
              <w:rPr>
                <w:color w:val="000000"/>
                <w:sz w:val="20"/>
                <w:szCs w:val="20"/>
              </w:rPr>
              <w:t>CD — Produção</w:t>
            </w:r>
          </w:p>
        </w:tc>
        <w:tc>
          <w:tcPr>
            <w:tcW w:w="5920" w:type="dxa"/>
            <w:tcMar>
              <w:top w:w="80" w:type="dxa"/>
              <w:left w:w="100" w:type="dxa"/>
              <w:bottom w:w="80" w:type="dxa"/>
              <w:right w:w="100" w:type="dxa"/>
            </w:tcMar>
            <w:vAlign w:val="center"/>
          </w:tcPr>
          <w:p w14:paraId="072A5BC3" w14:textId="77777777" w:rsidR="00AB64F6" w:rsidRDefault="6C43E1AC">
            <w:r w:rsidRPr="6C43E1AC">
              <w:rPr>
                <w:color w:val="000000"/>
                <w:sz w:val="20"/>
                <w:szCs w:val="20"/>
              </w:rPr>
              <w:t>Deploy (rolling/blue-green/canary), smoke tests, geração de baseline/tag.</w:t>
            </w:r>
          </w:p>
        </w:tc>
        <w:tc>
          <w:tcPr>
            <w:tcW w:w="1920" w:type="dxa"/>
            <w:tcMar>
              <w:top w:w="80" w:type="dxa"/>
              <w:left w:w="100" w:type="dxa"/>
              <w:bottom w:w="80" w:type="dxa"/>
              <w:right w:w="100" w:type="dxa"/>
            </w:tcMar>
            <w:vAlign w:val="center"/>
          </w:tcPr>
          <w:p w14:paraId="7F0EF458" w14:textId="77777777" w:rsidR="00AB64F6" w:rsidRDefault="6C43E1AC">
            <w:r w:rsidRPr="6C43E1AC">
              <w:rPr>
                <w:color w:val="000000"/>
                <w:sz w:val="20"/>
                <w:szCs w:val="20"/>
              </w:rPr>
              <w:t>Aprovação do gate de release</w:t>
            </w:r>
          </w:p>
        </w:tc>
      </w:tr>
    </w:tbl>
    <w:sectPr w:rsidR="00AB64F6">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AE95B" w14:textId="77777777" w:rsidR="00D23840" w:rsidRDefault="00D23840">
      <w:r>
        <w:separator/>
      </w:r>
    </w:p>
  </w:endnote>
  <w:endnote w:type="continuationSeparator" w:id="0">
    <w:p w14:paraId="5CEAA154" w14:textId="77777777" w:rsidR="00D23840" w:rsidRDefault="00D23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07E41" w14:textId="77777777" w:rsidR="00AB64F6" w:rsidRDefault="6C43E1AC">
    <w:pPr>
      <w:jc w:val="center"/>
    </w:pPr>
    <w:r w:rsidRPr="6C43E1AC">
      <w:rPr>
        <w:color w:val="7F7F7F"/>
        <w:sz w:val="16"/>
        <w:szCs w:val="16"/>
      </w:rPr>
      <w:t xml:space="preserve">Página </w:t>
    </w:r>
    <w:r w:rsidR="00D23840" w:rsidRPr="6C43E1AC">
      <w:rPr>
        <w:color w:val="7F7F7F"/>
        <w:sz w:val="16"/>
        <w:szCs w:val="16"/>
      </w:rPr>
      <w:fldChar w:fldCharType="begin"/>
    </w:r>
    <w:r w:rsidR="00D23840" w:rsidRPr="6C43E1AC">
      <w:rPr>
        <w:color w:val="7F7F7F"/>
        <w:sz w:val="16"/>
        <w:szCs w:val="16"/>
      </w:rPr>
      <w:instrText>PAGE</w:instrText>
    </w:r>
    <w:r w:rsidR="00D23840">
      <w:rPr>
        <w:color w:val="7F7F7F"/>
        <w:sz w:val="16"/>
        <w:szCs w:val="16"/>
      </w:rPr>
      <w:fldChar w:fldCharType="separate"/>
    </w:r>
    <w:r w:rsidR="00715706">
      <w:rPr>
        <w:noProof/>
        <w:color w:val="7F7F7F"/>
        <w:sz w:val="16"/>
        <w:szCs w:val="16"/>
      </w:rPr>
      <w:t>1</w:t>
    </w:r>
    <w:r w:rsidR="00D23840" w:rsidRPr="6C43E1AC">
      <w:rPr>
        <w:color w:val="7F7F7F"/>
        <w:sz w:val="16"/>
        <w:szCs w:val="16"/>
      </w:rPr>
      <w:fldChar w:fldCharType="end"/>
    </w:r>
    <w:r w:rsidRPr="6C43E1AC">
      <w:rPr>
        <w:color w:val="7F7F7F"/>
        <w:sz w:val="16"/>
        <w:szCs w:val="16"/>
      </w:rPr>
      <w:t xml:space="preserve"> de </w:t>
    </w:r>
    <w:r w:rsidR="00D23840" w:rsidRPr="6C43E1AC">
      <w:rPr>
        <w:color w:val="7F7F7F"/>
        <w:sz w:val="16"/>
        <w:szCs w:val="16"/>
      </w:rPr>
      <w:fldChar w:fldCharType="begin"/>
    </w:r>
    <w:r w:rsidR="00D23840" w:rsidRPr="6C43E1AC">
      <w:rPr>
        <w:color w:val="7F7F7F"/>
        <w:sz w:val="16"/>
        <w:szCs w:val="16"/>
      </w:rPr>
      <w:instrText>NUMPAGES</w:instrText>
    </w:r>
    <w:r w:rsidR="00D23840">
      <w:rPr>
        <w:color w:val="7F7F7F"/>
        <w:sz w:val="16"/>
        <w:szCs w:val="16"/>
      </w:rPr>
      <w:fldChar w:fldCharType="separate"/>
    </w:r>
    <w:r w:rsidR="00715706">
      <w:rPr>
        <w:noProof/>
        <w:color w:val="7F7F7F"/>
        <w:sz w:val="16"/>
        <w:szCs w:val="16"/>
      </w:rPr>
      <w:t>2</w:t>
    </w:r>
    <w:r w:rsidR="00D23840"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0FF06" w14:textId="77777777" w:rsidR="00D23840" w:rsidRDefault="00D23840">
      <w:r>
        <w:separator/>
      </w:r>
    </w:p>
  </w:footnote>
  <w:footnote w:type="continuationSeparator" w:id="0">
    <w:p w14:paraId="0B4038A8" w14:textId="77777777" w:rsidR="00D23840" w:rsidRDefault="00D23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00D4" w14:textId="77777777" w:rsidR="00AB64F6" w:rsidRDefault="6C43E1AC" w:rsidP="6C43E1AC">
    <w:pPr>
      <w:pBdr>
        <w:bottom w:val="single" w:sz="4" w:space="4" w:color="BFBFBF"/>
      </w:pBdr>
      <w:jc w:val="right"/>
    </w:pPr>
    <w:r w:rsidRPr="6C43E1AC">
      <w:rPr>
        <w:color w:val="7F7F7F"/>
        <w:sz w:val="16"/>
        <w:szCs w:val="16"/>
      </w:rPr>
      <w:t>Plano de Gerenciamento de Configuração — Enfoque DevOps</w:t>
    </w:r>
  </w:p>
</w:hdr>
</file>

<file path=word/intelligence2.xml><?xml version="1.0" encoding="utf-8"?>
<int2:intelligence xmlns:int2="http://schemas.microsoft.com/office/intelligence/2020/intelligence">
  <int2:observations>
    <int2:textHash int2:hashCode="Er5tFAbj58w2AR" int2:id="dDze8s1m">
      <int2:state int2:type="spell" int2:value="Rejected"/>
    </int2:textHash>
    <int2:textHash int2:hashCode="ldRO4LORoIda1p" int2:id="xYRBJhMo">
      <int2:state int2:type="spell" int2:value="Rejected"/>
    </int2:textHash>
    <int2:textHash int2:hashCode="o179K08P65ey8C" int2:id="d7bK4qCj">
      <int2:state int2:type="spell" int2:value="Rejected"/>
    </int2:textHash>
    <int2:textHash int2:hashCode="RGPu7arAk8Hd2m" int2:id="tCbEy53N">
      <int2:state int2:type="spell" int2:value="Rejected"/>
    </int2:textHash>
    <int2:textHash int2:hashCode="RbSw9h1ivjDjtZ" int2:id="orqwv7XC">
      <int2:state int2:type="spell" int2:value="Rejected"/>
    </int2:textHash>
    <int2:textHash int2:hashCode="xOgw8F5KD9r8ba" int2:id="TnHRsSPI">
      <int2:state int2:type="spell" int2:value="Rejected"/>
    </int2:textHash>
    <int2:textHash int2:hashCode="KeCASODoC3WgxI" int2:id="QW75A4T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18F1F"/>
    <w:multiLevelType w:val="hybridMultilevel"/>
    <w:tmpl w:val="CBE6F55A"/>
    <w:lvl w:ilvl="0" w:tplc="FE6620CC">
      <w:start w:val="1"/>
      <w:numFmt w:val="bullet"/>
      <w:lvlText w:val="•"/>
      <w:lvlJc w:val="left"/>
      <w:pPr>
        <w:ind w:left="720" w:hanging="360"/>
      </w:pPr>
    </w:lvl>
    <w:lvl w:ilvl="1" w:tplc="99E4480C">
      <w:start w:val="1"/>
      <w:numFmt w:val="bullet"/>
      <w:lvlText w:val="◦"/>
      <w:lvlJc w:val="left"/>
      <w:pPr>
        <w:ind w:left="1080" w:hanging="360"/>
      </w:pPr>
    </w:lvl>
    <w:lvl w:ilvl="2" w:tplc="838C2B76">
      <w:numFmt w:val="decimal"/>
      <w:lvlText w:val=""/>
      <w:lvlJc w:val="left"/>
    </w:lvl>
    <w:lvl w:ilvl="3" w:tplc="B1FCC73E">
      <w:numFmt w:val="decimal"/>
      <w:lvlText w:val=""/>
      <w:lvlJc w:val="left"/>
    </w:lvl>
    <w:lvl w:ilvl="4" w:tplc="2098E5B2">
      <w:numFmt w:val="decimal"/>
      <w:lvlText w:val=""/>
      <w:lvlJc w:val="left"/>
    </w:lvl>
    <w:lvl w:ilvl="5" w:tplc="783CFA78">
      <w:numFmt w:val="decimal"/>
      <w:lvlText w:val=""/>
      <w:lvlJc w:val="left"/>
    </w:lvl>
    <w:lvl w:ilvl="6" w:tplc="64CA30F4">
      <w:numFmt w:val="decimal"/>
      <w:lvlText w:val=""/>
      <w:lvlJc w:val="left"/>
    </w:lvl>
    <w:lvl w:ilvl="7" w:tplc="79F29BC6">
      <w:numFmt w:val="decimal"/>
      <w:lvlText w:val=""/>
      <w:lvlJc w:val="left"/>
    </w:lvl>
    <w:lvl w:ilvl="8" w:tplc="8E90AF8C">
      <w:numFmt w:val="decimal"/>
      <w:lvlText w:val=""/>
      <w:lvlJc w:val="left"/>
    </w:lvl>
  </w:abstractNum>
  <w:abstractNum w:abstractNumId="1" w15:restartNumberingAfterBreak="0">
    <w:nsid w:val="4259A1B8"/>
    <w:multiLevelType w:val="hybridMultilevel"/>
    <w:tmpl w:val="B00AFEB0"/>
    <w:lvl w:ilvl="0" w:tplc="523AEC5A">
      <w:start w:val="1"/>
      <w:numFmt w:val="bullet"/>
      <w:lvlText w:val="●"/>
      <w:lvlJc w:val="left"/>
      <w:pPr>
        <w:ind w:left="720" w:hanging="360"/>
      </w:pPr>
    </w:lvl>
    <w:lvl w:ilvl="1" w:tplc="BF580D12">
      <w:start w:val="1"/>
      <w:numFmt w:val="bullet"/>
      <w:lvlText w:val="○"/>
      <w:lvlJc w:val="left"/>
      <w:pPr>
        <w:ind w:left="1440" w:hanging="360"/>
      </w:pPr>
    </w:lvl>
    <w:lvl w:ilvl="2" w:tplc="B0C048A6">
      <w:start w:val="1"/>
      <w:numFmt w:val="bullet"/>
      <w:lvlText w:val="■"/>
      <w:lvlJc w:val="left"/>
      <w:pPr>
        <w:ind w:left="2160" w:hanging="360"/>
      </w:pPr>
    </w:lvl>
    <w:lvl w:ilvl="3" w:tplc="90E654B4">
      <w:start w:val="1"/>
      <w:numFmt w:val="bullet"/>
      <w:lvlText w:val="●"/>
      <w:lvlJc w:val="left"/>
      <w:pPr>
        <w:ind w:left="2880" w:hanging="360"/>
      </w:pPr>
    </w:lvl>
    <w:lvl w:ilvl="4" w:tplc="1302B0BC">
      <w:start w:val="1"/>
      <w:numFmt w:val="bullet"/>
      <w:lvlText w:val="○"/>
      <w:lvlJc w:val="left"/>
      <w:pPr>
        <w:ind w:left="3600" w:hanging="360"/>
      </w:pPr>
    </w:lvl>
    <w:lvl w:ilvl="5" w:tplc="A8A074CC">
      <w:start w:val="1"/>
      <w:numFmt w:val="bullet"/>
      <w:lvlText w:val="■"/>
      <w:lvlJc w:val="left"/>
      <w:pPr>
        <w:ind w:left="4320" w:hanging="360"/>
      </w:pPr>
    </w:lvl>
    <w:lvl w:ilvl="6" w:tplc="511624F0">
      <w:start w:val="1"/>
      <w:numFmt w:val="bullet"/>
      <w:lvlText w:val="●"/>
      <w:lvlJc w:val="left"/>
      <w:pPr>
        <w:ind w:left="5040" w:hanging="360"/>
      </w:pPr>
    </w:lvl>
    <w:lvl w:ilvl="7" w:tplc="8C16B40C">
      <w:start w:val="1"/>
      <w:numFmt w:val="bullet"/>
      <w:lvlText w:val="●"/>
      <w:lvlJc w:val="left"/>
      <w:pPr>
        <w:ind w:left="5760" w:hanging="360"/>
      </w:pPr>
    </w:lvl>
    <w:lvl w:ilvl="8" w:tplc="CFF213C4">
      <w:start w:val="1"/>
      <w:numFmt w:val="bullet"/>
      <w:lvlText w:val="●"/>
      <w:lvlJc w:val="left"/>
      <w:pPr>
        <w:ind w:left="6480" w:hanging="360"/>
      </w:pPr>
    </w:lvl>
  </w:abstractNum>
  <w:abstractNum w:abstractNumId="2" w15:restartNumberingAfterBreak="0">
    <w:nsid w:val="7F4E9CB0"/>
    <w:multiLevelType w:val="hybridMultilevel"/>
    <w:tmpl w:val="3E12A8E4"/>
    <w:lvl w:ilvl="0" w:tplc="BEE6F94C">
      <w:start w:val="1"/>
      <w:numFmt w:val="decimal"/>
      <w:lvlText w:val="%1."/>
      <w:lvlJc w:val="left"/>
      <w:pPr>
        <w:ind w:left="720" w:hanging="360"/>
      </w:pPr>
    </w:lvl>
    <w:lvl w:ilvl="1" w:tplc="60B22260">
      <w:numFmt w:val="decimal"/>
      <w:lvlText w:val=""/>
      <w:lvlJc w:val="left"/>
    </w:lvl>
    <w:lvl w:ilvl="2" w:tplc="18C80F8C">
      <w:numFmt w:val="decimal"/>
      <w:lvlText w:val=""/>
      <w:lvlJc w:val="left"/>
    </w:lvl>
    <w:lvl w:ilvl="3" w:tplc="DBE0B142">
      <w:numFmt w:val="decimal"/>
      <w:lvlText w:val=""/>
      <w:lvlJc w:val="left"/>
    </w:lvl>
    <w:lvl w:ilvl="4" w:tplc="D9EEFF80">
      <w:numFmt w:val="decimal"/>
      <w:lvlText w:val=""/>
      <w:lvlJc w:val="left"/>
    </w:lvl>
    <w:lvl w:ilvl="5" w:tplc="81C27F64">
      <w:numFmt w:val="decimal"/>
      <w:lvlText w:val=""/>
      <w:lvlJc w:val="left"/>
    </w:lvl>
    <w:lvl w:ilvl="6" w:tplc="9CC4B1C2">
      <w:numFmt w:val="decimal"/>
      <w:lvlText w:val=""/>
      <w:lvlJc w:val="left"/>
    </w:lvl>
    <w:lvl w:ilvl="7" w:tplc="ED662ABC">
      <w:numFmt w:val="decimal"/>
      <w:lvlText w:val=""/>
      <w:lvlJc w:val="left"/>
    </w:lvl>
    <w:lvl w:ilvl="8" w:tplc="B9A8E5A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1FE56D"/>
    <w:rsid w:val="00715706"/>
    <w:rsid w:val="00A456AD"/>
    <w:rsid w:val="00AB64F6"/>
    <w:rsid w:val="00D23840"/>
    <w:rsid w:val="00ED6B18"/>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AB21B"/>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715706"/>
    <w:pPr>
      <w:spacing w:after="100"/>
    </w:pPr>
  </w:style>
  <w:style w:type="paragraph" w:styleId="Sumrio2">
    <w:name w:val="toc 2"/>
    <w:basedOn w:val="Normal"/>
    <w:next w:val="Normal"/>
    <w:autoRedefine/>
    <w:uiPriority w:val="39"/>
    <w:unhideWhenUsed/>
    <w:rsid w:val="0071570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0d160928f50841e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63DA6A1C719234FAE8B931428DF6F9D" ma:contentTypeVersion="4" ma:contentTypeDescription="Crie um novo documento." ma:contentTypeScope="" ma:versionID="853720bd43337e68b72538fe7d54eeb9">
  <xsd:schema xmlns:xsd="http://www.w3.org/2001/XMLSchema" xmlns:xs="http://www.w3.org/2001/XMLSchema" xmlns:p="http://schemas.microsoft.com/office/2006/metadata/properties" xmlns:ns2="e38cc655-008b-4267-a438-5067019b9a12" targetNamespace="http://schemas.microsoft.com/office/2006/metadata/properties" ma:root="true" ma:fieldsID="e87cf050e5b3eb8219a5e528225695e7" ns2:_="">
    <xsd:import namespace="e38cc655-008b-4267-a438-5067019b9a1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cc655-008b-4267-a438-5067019b9a1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e38cc655-008b-4267-a438-5067019b9a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20A8E3-6CC5-4C75-A830-6339F5842FF5}"/>
</file>

<file path=customXml/itemProps2.xml><?xml version="1.0" encoding="utf-8"?>
<ds:datastoreItem xmlns:ds="http://schemas.openxmlformats.org/officeDocument/2006/customXml" ds:itemID="{1BC2696E-1D8D-4493-8580-0E3ABEB889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A69668-0929-4346-AFE0-9198EE96BB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3945</Words>
  <Characters>21307</Characters>
  <Application>Microsoft Office Word</Application>
  <DocSecurity>0</DocSecurity>
  <Lines>177</Lines>
  <Paragraphs>50</Paragraphs>
  <ScaleCrop>false</ScaleCrop>
  <Company/>
  <LinksUpToDate>false</LinksUpToDate>
  <CharactersWithSpaces>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cp:lastModifiedBy>
  <cp:revision>4</cp:revision>
  <dcterms:created xsi:type="dcterms:W3CDTF">2026-08-10T17:38:00Z</dcterms:created>
  <dcterms:modified xsi:type="dcterms:W3CDTF">2026-09-23T22:48:00Z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0x010100363DA6A1C719234FAE8B931428DF6F9D</vt:lpwstr>
  </property>
</Properties>
</file>