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C8" w:rsidRPr="00B20BCA" w:rsidRDefault="00B862C8" w:rsidP="00B86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jc w:val="center"/>
        <w:rPr>
          <w:rFonts w:ascii="Macedonian Helv" w:eastAsia="Times New Roman" w:hAnsi="Macedonian Helv" w:cs="Times New Roman"/>
          <w:b/>
        </w:rPr>
      </w:pPr>
      <w:r w:rsidRPr="00B20BCA">
        <w:rPr>
          <w:rFonts w:ascii="Macedonian Helv" w:eastAsia="Times New Roman" w:hAnsi="Macedonian Helv" w:cs="Times New Roman"/>
          <w:b/>
        </w:rPr>
        <w:t xml:space="preserve">AKCIONERSKO </w:t>
      </w:r>
      <w:proofErr w:type="gramStart"/>
      <w:r w:rsidRPr="00B20BCA">
        <w:rPr>
          <w:rFonts w:ascii="Macedonian Helv" w:eastAsia="Times New Roman" w:hAnsi="Macedonian Helv" w:cs="Times New Roman"/>
          <w:b/>
        </w:rPr>
        <w:t>DRU[</w:t>
      </w:r>
      <w:proofErr w:type="gramEnd"/>
      <w:r w:rsidRPr="00B20BCA">
        <w:rPr>
          <w:rFonts w:ascii="Macedonian Helv" w:eastAsia="Times New Roman" w:hAnsi="Macedonian Helv" w:cs="Times New Roman"/>
          <w:b/>
        </w:rPr>
        <w:t>TVO ZA PROEKTIRAWE I IZVEDUVAWE GRADE@NO ZANAET^ISKI RABOTI ENERGOMONT SKOPJE</w:t>
      </w:r>
    </w:p>
    <w:p w:rsidR="00B862C8" w:rsidRPr="00B20BCA" w:rsidRDefault="00B862C8" w:rsidP="00B862C8">
      <w:pPr>
        <w:jc w:val="center"/>
        <w:rPr>
          <w:rFonts w:cs="Arial"/>
          <w:b/>
          <w:lang w:val="mk-MK"/>
        </w:rPr>
      </w:pPr>
    </w:p>
    <w:p w:rsidR="00B862C8" w:rsidRPr="00B20BCA" w:rsidRDefault="00B862C8" w:rsidP="00B862C8">
      <w:pPr>
        <w:jc w:val="center"/>
        <w:rPr>
          <w:rFonts w:cs="Arial"/>
          <w:b/>
          <w:lang w:val="mk-MK"/>
        </w:rPr>
      </w:pPr>
    </w:p>
    <w:p w:rsidR="00B862C8" w:rsidRPr="00B20BCA" w:rsidRDefault="00B862C8" w:rsidP="00B862C8">
      <w:pPr>
        <w:rPr>
          <w:rFonts w:cs="Arial"/>
          <w:sz w:val="24"/>
          <w:szCs w:val="24"/>
          <w:lang w:val="mk-MK"/>
        </w:rPr>
      </w:pPr>
      <w:r w:rsidRPr="00B20BCA">
        <w:rPr>
          <w:rFonts w:cs="Arial"/>
          <w:sz w:val="24"/>
          <w:szCs w:val="24"/>
          <w:lang w:val="mk-MK"/>
        </w:rPr>
        <w:t>До</w:t>
      </w:r>
    </w:p>
    <w:p w:rsidR="00B862C8" w:rsidRDefault="00B862C8" w:rsidP="00B862C8">
      <w:pPr>
        <w:rPr>
          <w:rFonts w:cs="Arial"/>
          <w:b/>
          <w:sz w:val="24"/>
          <w:szCs w:val="24"/>
          <w:lang w:val="mk-MK"/>
        </w:rPr>
      </w:pPr>
      <w:r w:rsidRPr="00B20BCA">
        <w:rPr>
          <w:rFonts w:cs="Arial"/>
          <w:b/>
          <w:sz w:val="24"/>
          <w:szCs w:val="24"/>
          <w:lang w:val="mk-MK"/>
        </w:rPr>
        <w:t>Македонска берза АД Скопје</w:t>
      </w:r>
    </w:p>
    <w:p w:rsidR="00B862C8" w:rsidRPr="00B20BCA" w:rsidRDefault="00B862C8" w:rsidP="00B862C8">
      <w:pPr>
        <w:jc w:val="right"/>
        <w:rPr>
          <w:rFonts w:cs="Arial"/>
          <w:b/>
          <w:sz w:val="24"/>
          <w:szCs w:val="24"/>
          <w:lang w:val="mk-MK"/>
        </w:rPr>
      </w:pPr>
      <w:r>
        <w:rPr>
          <w:rFonts w:cs="Arial"/>
          <w:b/>
          <w:sz w:val="24"/>
          <w:szCs w:val="24"/>
          <w:lang w:val="mk-MK"/>
        </w:rPr>
        <w:t>Дата_________</w:t>
      </w:r>
    </w:p>
    <w:p w:rsidR="00B862C8" w:rsidRPr="00B20BCA" w:rsidRDefault="00B862C8" w:rsidP="00B862C8">
      <w:pPr>
        <w:ind w:right="-270"/>
        <w:rPr>
          <w:rFonts w:cs="Arial"/>
          <w:b/>
          <w:sz w:val="24"/>
          <w:szCs w:val="24"/>
          <w:lang w:val="mk-MK"/>
        </w:rPr>
      </w:pPr>
    </w:p>
    <w:p w:rsidR="00B472BB" w:rsidRPr="00B20BCA" w:rsidRDefault="00B472BB" w:rsidP="00B472BB">
      <w:pPr>
        <w:ind w:left="540" w:right="-270"/>
        <w:jc w:val="both"/>
        <w:rPr>
          <w:rFonts w:cs="Arial"/>
          <w:b/>
          <w:sz w:val="24"/>
          <w:szCs w:val="24"/>
          <w:lang w:val="mk-MK"/>
        </w:rPr>
      </w:pPr>
      <w:r w:rsidRPr="00B20BCA">
        <w:rPr>
          <w:rFonts w:cs="Arial"/>
          <w:b/>
          <w:sz w:val="24"/>
          <w:szCs w:val="24"/>
          <w:lang w:val="mk-MK"/>
        </w:rPr>
        <w:t>Предмет</w:t>
      </w:r>
      <w:r>
        <w:rPr>
          <w:rFonts w:cs="Arial"/>
          <w:b/>
          <w:sz w:val="24"/>
          <w:szCs w:val="24"/>
          <w:lang w:val="mk-MK"/>
        </w:rPr>
        <w:t xml:space="preserve"> -</w:t>
      </w:r>
      <w:r w:rsidRPr="00B20BCA">
        <w:rPr>
          <w:rFonts w:cs="Arial"/>
          <w:b/>
          <w:sz w:val="24"/>
          <w:szCs w:val="24"/>
          <w:lang w:val="mk-MK"/>
        </w:rPr>
        <w:t xml:space="preserve"> </w:t>
      </w:r>
      <w:r>
        <w:rPr>
          <w:rFonts w:cs="Arial"/>
          <w:b/>
          <w:sz w:val="24"/>
          <w:szCs w:val="24"/>
          <w:lang w:val="mk-MK"/>
        </w:rPr>
        <w:t>Објавување</w:t>
      </w:r>
      <w:r w:rsidRPr="00B20BCA">
        <w:rPr>
          <w:rFonts w:cs="Arial"/>
          <w:b/>
          <w:sz w:val="24"/>
          <w:szCs w:val="24"/>
          <w:lang w:val="mk-MK"/>
        </w:rPr>
        <w:t xml:space="preserve"> на податоци</w:t>
      </w:r>
    </w:p>
    <w:p w:rsidR="00B862C8" w:rsidRPr="00B20BCA" w:rsidRDefault="00B862C8" w:rsidP="00B862C8">
      <w:pPr>
        <w:ind w:firstLine="720"/>
        <w:jc w:val="both"/>
        <w:rPr>
          <w:rFonts w:cs="Arial"/>
          <w:sz w:val="24"/>
          <w:szCs w:val="24"/>
          <w:lang w:val="mk-MK"/>
        </w:rPr>
      </w:pPr>
      <w:r w:rsidRPr="00B20BCA">
        <w:rPr>
          <w:rFonts w:cs="Arial"/>
          <w:sz w:val="24"/>
          <w:szCs w:val="24"/>
          <w:lang w:val="mk-MK"/>
        </w:rPr>
        <w:t>Во согласност со Член 166–б од Законот за хартии од вредност, ЕНЕРГОМОНТ АД СКОПЈЕ, акционерско друштво чии хартии од вредност не се котирани на берзата и кое не се води  во Регистарот на акционерски друштва со посебни обврски за известување објавува</w:t>
      </w:r>
    </w:p>
    <w:p w:rsidR="00B862C8" w:rsidRPr="00B20BCA" w:rsidRDefault="00B862C8" w:rsidP="00B862C8">
      <w:pPr>
        <w:rPr>
          <w:b/>
          <w:sz w:val="28"/>
          <w:szCs w:val="28"/>
          <w:lang w:val="mk-MK"/>
        </w:rPr>
      </w:pPr>
    </w:p>
    <w:p w:rsidR="00B862C8" w:rsidRPr="00D26B17" w:rsidRDefault="00B862C8" w:rsidP="00B862C8">
      <w:pPr>
        <w:spacing w:after="0"/>
        <w:jc w:val="center"/>
        <w:rPr>
          <w:rFonts w:cs="Arial"/>
          <w:b/>
          <w:sz w:val="24"/>
          <w:szCs w:val="24"/>
          <w:lang w:val="mk-MK"/>
        </w:rPr>
      </w:pPr>
      <w:r w:rsidRPr="00D26B17">
        <w:rPr>
          <w:rFonts w:cs="Arial"/>
          <w:b/>
          <w:sz w:val="24"/>
          <w:szCs w:val="24"/>
          <w:lang w:val="mk-MK"/>
        </w:rPr>
        <w:t>ПРЕГЛЕД НА РАБОТЕЊЕТО</w:t>
      </w:r>
    </w:p>
    <w:p w:rsidR="00B862C8" w:rsidRPr="00B20BCA" w:rsidRDefault="00B862C8" w:rsidP="00B862C8">
      <w:pPr>
        <w:spacing w:after="0"/>
        <w:jc w:val="center"/>
        <w:rPr>
          <w:rFonts w:cs="Arial"/>
          <w:b/>
          <w:sz w:val="24"/>
          <w:szCs w:val="24"/>
          <w:lang w:val="mk-MK"/>
        </w:rPr>
      </w:pPr>
      <w:r w:rsidRPr="00D26B17">
        <w:rPr>
          <w:rFonts w:cs="Arial"/>
          <w:b/>
          <w:sz w:val="24"/>
          <w:szCs w:val="24"/>
          <w:lang w:val="mk-MK"/>
        </w:rPr>
        <w:t>за годината што завршува на 31.12.201</w:t>
      </w:r>
      <w:r w:rsidR="00C117F9">
        <w:rPr>
          <w:rFonts w:cs="Arial"/>
          <w:b/>
          <w:sz w:val="24"/>
          <w:szCs w:val="24"/>
          <w:lang w:val="mk-MK"/>
        </w:rPr>
        <w:t>9</w:t>
      </w:r>
    </w:p>
    <w:p w:rsidR="00B862C8" w:rsidRPr="00807E6A" w:rsidRDefault="00B862C8" w:rsidP="00B862C8">
      <w:pPr>
        <w:rPr>
          <w:rFonts w:cs="Arial"/>
          <w:b/>
          <w:lang w:val="mk-MK"/>
        </w:rPr>
      </w:pPr>
    </w:p>
    <w:p w:rsidR="00B862C8" w:rsidRPr="00D26B17" w:rsidRDefault="00B862C8" w:rsidP="00B862C8">
      <w:pPr>
        <w:tabs>
          <w:tab w:val="left" w:pos="1590"/>
        </w:tabs>
        <w:jc w:val="center"/>
        <w:rPr>
          <w:rFonts w:cs="Arial"/>
          <w:b/>
          <w:i/>
          <w:sz w:val="18"/>
          <w:szCs w:val="18"/>
          <w:lang w:val="mk-MK"/>
        </w:rPr>
      </w:pPr>
      <w:r>
        <w:rPr>
          <w:rFonts w:cs="Arial"/>
          <w:b/>
          <w:i/>
          <w:sz w:val="18"/>
          <w:szCs w:val="18"/>
          <w:lang w:val="mk-MK"/>
        </w:rPr>
        <w:t xml:space="preserve">                                                                                                                                       </w:t>
      </w:r>
    </w:p>
    <w:tbl>
      <w:tblPr>
        <w:tblStyle w:val="TableGrid"/>
        <w:tblW w:w="802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150"/>
      </w:tblGrid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807E6A">
              <w:rPr>
                <w:rFonts w:cs="Arial"/>
                <w:b/>
                <w:lang w:val="mk-MK"/>
              </w:rPr>
              <w:t>Вкупни приходи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C117F9" w:rsidP="00D07931">
            <w:pPr>
              <w:tabs>
                <w:tab w:val="left" w:pos="12"/>
                <w:tab w:val="left" w:pos="1590"/>
                <w:tab w:val="left" w:pos="4542"/>
              </w:tabs>
              <w:rPr>
                <w:rFonts w:cs="Arial"/>
                <w:b/>
                <w:lang w:val="mk-MK"/>
              </w:rPr>
            </w:pPr>
            <w:r>
              <w:rPr>
                <w:rFonts w:cs="Arial"/>
                <w:b/>
              </w:rPr>
              <w:t>85</w:t>
            </w:r>
            <w:r w:rsidR="00494302">
              <w:rPr>
                <w:rFonts w:cs="Arial"/>
                <w:b/>
                <w:lang w:val="mk-MK"/>
              </w:rPr>
              <w:t>,</w:t>
            </w:r>
            <w:r>
              <w:rPr>
                <w:rFonts w:cs="Arial"/>
                <w:b/>
              </w:rPr>
              <w:t>617</w:t>
            </w:r>
            <w:r w:rsidR="00B862C8">
              <w:rPr>
                <w:rFonts w:cs="Arial"/>
                <w:b/>
              </w:rPr>
              <w:t xml:space="preserve"> </w:t>
            </w:r>
            <w:r w:rsidR="00B862C8">
              <w:rPr>
                <w:rFonts w:cs="Arial"/>
                <w:b/>
                <w:lang w:val="mk-MK"/>
              </w:rPr>
              <w:t>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  <w:lang w:val="mk-MK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ind w:left="-378"/>
              <w:jc w:val="right"/>
              <w:rPr>
                <w:rFonts w:cs="Arial"/>
                <w:b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  <w:lang w:val="mk-MK"/>
              </w:rPr>
            </w:pPr>
            <w:r w:rsidRPr="00807E6A">
              <w:rPr>
                <w:rFonts w:cs="Arial"/>
                <w:b/>
                <w:lang w:val="mk-MK"/>
              </w:rPr>
              <w:t>Доб</w:t>
            </w:r>
            <w:r>
              <w:rPr>
                <w:rFonts w:cs="Arial"/>
                <w:b/>
                <w:lang w:val="mk-MK"/>
              </w:rPr>
              <w:t xml:space="preserve">ивка од редовното работење пред </w:t>
            </w:r>
            <w:r w:rsidRPr="00807E6A">
              <w:rPr>
                <w:rFonts w:cs="Arial"/>
                <w:b/>
                <w:lang w:val="mk-MK"/>
              </w:rPr>
              <w:t>оданочување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C117F9" w:rsidP="00D07931">
            <w:pPr>
              <w:tabs>
                <w:tab w:val="left" w:pos="1590"/>
              </w:tabs>
              <w:rPr>
                <w:rFonts w:cs="Arial"/>
                <w:lang w:val="mk-MK"/>
              </w:rPr>
            </w:pPr>
            <w:r>
              <w:rPr>
                <w:rFonts w:cs="Arial"/>
                <w:b/>
              </w:rPr>
              <w:t>461</w:t>
            </w:r>
            <w:r w:rsidR="00B862C8">
              <w:rPr>
                <w:rFonts w:cs="Arial"/>
                <w:b/>
                <w:lang w:val="mk-MK"/>
              </w:rPr>
              <w:t xml:space="preserve">  илјади денари</w:t>
            </w:r>
          </w:p>
        </w:tc>
      </w:tr>
      <w:tr w:rsidR="00B862C8" w:rsidRPr="00807E6A" w:rsidTr="00E40035">
        <w:trPr>
          <w:trHeight w:val="305"/>
        </w:trPr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  <w:lang w:val="mk-MK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b/>
              </w:rPr>
            </w:pPr>
          </w:p>
        </w:tc>
      </w:tr>
      <w:tr w:rsidR="00B862C8" w:rsidRPr="00D26B1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>
              <w:rPr>
                <w:rFonts w:cs="Arial"/>
                <w:b/>
                <w:lang w:val="mk-MK"/>
              </w:rPr>
              <w:t>Д</w:t>
            </w:r>
            <w:r w:rsidRPr="00807E6A">
              <w:rPr>
                <w:rFonts w:cs="Arial"/>
                <w:b/>
                <w:lang w:val="mk-MK"/>
              </w:rPr>
              <w:t>обивка за финансиската година</w:t>
            </w:r>
            <w:r>
              <w:rPr>
                <w:rFonts w:cs="Arial"/>
                <w:b/>
                <w:lang w:val="mk-MK"/>
              </w:rPr>
              <w:t xml:space="preserve">                                       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D26B17" w:rsidRDefault="00494302" w:rsidP="00D07931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  <w:b/>
                <w:lang w:val="mk-MK"/>
              </w:rPr>
            </w:pPr>
            <w:r>
              <w:rPr>
                <w:rFonts w:cs="Arial"/>
                <w:b/>
                <w:lang w:val="mk-MK"/>
              </w:rPr>
              <w:t xml:space="preserve">         </w:t>
            </w:r>
            <w:r w:rsidR="00C117F9">
              <w:rPr>
                <w:rFonts w:cs="Arial"/>
                <w:b/>
              </w:rPr>
              <w:t>63</w:t>
            </w:r>
            <w:r w:rsidR="00B862C8">
              <w:rPr>
                <w:rFonts w:cs="Arial"/>
                <w:b/>
                <w:lang w:val="mk-MK"/>
              </w:rPr>
              <w:t xml:space="preserve"> 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Default="00B862C8" w:rsidP="00E40035">
            <w:pPr>
              <w:tabs>
                <w:tab w:val="left" w:pos="1590"/>
              </w:tabs>
              <w:rPr>
                <w:rFonts w:cs="Arial"/>
                <w:b/>
                <w:lang w:val="mk-MK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rPr>
                <w:rFonts w:cs="Arial"/>
                <w:b/>
                <w:shd w:val="clear" w:color="auto" w:fill="C6D9F1" w:themeFill="text2" w:themeFillTint="33"/>
                <w:lang w:val="mk-MK"/>
              </w:rPr>
            </w:pPr>
          </w:p>
        </w:tc>
      </w:tr>
      <w:tr w:rsidR="00B862C8" w:rsidRPr="005813E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5813E7">
              <w:rPr>
                <w:rFonts w:cs="Arial"/>
                <w:b/>
                <w:lang w:val="mk-MK"/>
              </w:rPr>
              <w:t>Добивка за годината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5813E7" w:rsidRDefault="00494302" w:rsidP="00C117F9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</w:rPr>
            </w:pPr>
            <w:r>
              <w:rPr>
                <w:rFonts w:cs="Arial"/>
                <w:b/>
                <w:lang w:val="mk-MK"/>
              </w:rPr>
              <w:t xml:space="preserve">         </w:t>
            </w:r>
            <w:r w:rsidR="00C117F9">
              <w:rPr>
                <w:rFonts w:cs="Arial"/>
                <w:b/>
              </w:rPr>
              <w:t>20</w:t>
            </w:r>
            <w:r>
              <w:rPr>
                <w:rFonts w:cs="Arial"/>
                <w:b/>
                <w:lang w:val="mk-MK"/>
              </w:rPr>
              <w:t>,5</w:t>
            </w:r>
            <w:r w:rsidR="00C117F9">
              <w:rPr>
                <w:rFonts w:cs="Arial"/>
                <w:b/>
              </w:rPr>
              <w:t>6</w:t>
            </w:r>
            <w:r w:rsidR="00B862C8">
              <w:rPr>
                <w:rFonts w:cs="Arial"/>
                <w:b/>
                <w:lang w:val="mk-MK"/>
              </w:rPr>
              <w:t xml:space="preserve"> 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  <w:lang w:val="mk-MK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160163">
              <w:rPr>
                <w:rFonts w:cs="Arial"/>
                <w:b/>
                <w:lang w:val="mk-MK"/>
              </w:rPr>
              <w:t>Дивиденда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</w:tbl>
    <w:p w:rsidR="00B862C8" w:rsidRPr="00807E6A" w:rsidRDefault="00B862C8" w:rsidP="00B862C8">
      <w:pPr>
        <w:tabs>
          <w:tab w:val="left" w:pos="1590"/>
        </w:tabs>
        <w:rPr>
          <w:rFonts w:cs="Arial"/>
        </w:rPr>
      </w:pPr>
    </w:p>
    <w:p w:rsidR="00B862C8" w:rsidRPr="00D26B17" w:rsidRDefault="00494302" w:rsidP="00B862C8">
      <w:pPr>
        <w:rPr>
          <w:rFonts w:cs="Arial"/>
          <w:sz w:val="24"/>
          <w:szCs w:val="24"/>
          <w:lang w:val="mk-MK"/>
        </w:rPr>
      </w:pPr>
      <w:r>
        <w:rPr>
          <w:rFonts w:cs="Arial"/>
          <w:sz w:val="24"/>
          <w:szCs w:val="24"/>
          <w:lang w:val="mk-MK"/>
        </w:rPr>
        <w:t>Во текот на 201</w:t>
      </w:r>
      <w:r w:rsidR="00C117F9">
        <w:rPr>
          <w:rFonts w:cs="Arial"/>
          <w:sz w:val="24"/>
          <w:szCs w:val="24"/>
        </w:rPr>
        <w:t>9</w:t>
      </w:r>
      <w:r w:rsidR="00B862C8" w:rsidRPr="00D26B17">
        <w:rPr>
          <w:rFonts w:cs="Arial"/>
          <w:sz w:val="24"/>
          <w:szCs w:val="24"/>
          <w:lang w:val="mk-MK"/>
        </w:rPr>
        <w:t xml:space="preserve"> година во Друштвото не се случиле статусни промени, ниту промени во органите на управување и раководење.</w:t>
      </w:r>
    </w:p>
    <w:p w:rsidR="00D07931" w:rsidRDefault="00D07931" w:rsidP="00A1509C">
      <w:pPr>
        <w:rPr>
          <w:rFonts w:cs="Arial"/>
          <w:sz w:val="24"/>
          <w:szCs w:val="24"/>
        </w:rPr>
      </w:pPr>
    </w:p>
    <w:p w:rsidR="0021116B" w:rsidRPr="00B862C8" w:rsidRDefault="00B862C8" w:rsidP="00A1509C">
      <w:pPr>
        <w:rPr>
          <w:rFonts w:cs="Arial"/>
          <w:b/>
          <w:sz w:val="24"/>
          <w:szCs w:val="24"/>
          <w:lang w:val="mk-MK"/>
        </w:rPr>
      </w:pPr>
      <w:r w:rsidRPr="00D26B17">
        <w:rPr>
          <w:rFonts w:cs="Arial"/>
          <w:sz w:val="24"/>
          <w:szCs w:val="24"/>
          <w:lang w:val="mk-MK"/>
        </w:rPr>
        <w:lastRenderedPageBreak/>
        <w:t>Во продолжение е даден Извештај за паричните текови за год</w:t>
      </w:r>
      <w:r w:rsidR="00494302">
        <w:rPr>
          <w:rFonts w:cs="Arial"/>
          <w:sz w:val="24"/>
          <w:szCs w:val="24"/>
          <w:lang w:val="mk-MK"/>
        </w:rPr>
        <w:t>ината што завршува на 31.12.201</w:t>
      </w:r>
      <w:r w:rsidR="00C117F9">
        <w:rPr>
          <w:rFonts w:cs="Arial"/>
          <w:sz w:val="24"/>
          <w:szCs w:val="24"/>
          <w:lang w:val="mk-MK"/>
        </w:rPr>
        <w:t>9</w:t>
      </w:r>
    </w:p>
    <w:p w:rsidR="00D615D7" w:rsidRPr="00D615D7" w:rsidRDefault="00D615D7" w:rsidP="00D615D7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</w:pP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  <w:t>ИЗВЕШТАЈ ЗА ПАРИЧНИТЕ ТЕКОВИ</w:t>
      </w:r>
    </w:p>
    <w:p w:rsidR="00494302" w:rsidRPr="00494302" w:rsidRDefault="00D615D7" w:rsidP="00494302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</w:pP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  <w:t>ЗА ГОДИНАТА КОЈА ЗАВРШУВА НА 31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  <w:t>.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  <w:t>12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  <w:t>.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  <w:t>201</w:t>
      </w:r>
      <w:r w:rsidR="00C117F9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9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mk-MK"/>
        </w:rPr>
        <w:t xml:space="preserve"> (во 000 денари)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39"/>
        <w:gridCol w:w="2137"/>
      </w:tblGrid>
      <w:tr w:rsidR="0041479A" w:rsidRPr="00D24745" w:rsidTr="0041479A">
        <w:trPr>
          <w:trHeight w:val="52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bookmarkStart w:id="0" w:name="_GoBack"/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Pozicija</w:t>
            </w:r>
            <w:proofErr w:type="spellEnd"/>
          </w:p>
        </w:tc>
        <w:tc>
          <w:tcPr>
            <w:tcW w:w="1116" w:type="pct"/>
            <w:shd w:val="clear" w:color="000000" w:fill="FFFF00"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Tekovna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godina</w:t>
            </w:r>
            <w:proofErr w:type="spellEnd"/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Gotovinski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tekovi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od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delovni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aktivnosti</w:t>
            </w:r>
            <w:proofErr w:type="spellEnd"/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3,959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Neto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dobivka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>/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zaguba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posle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odano~uvawe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63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Amortizacija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2,808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Promeni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-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Zgolemuvawe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>/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namaluvawe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: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Zalihi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(3,437)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Pobaruvawa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od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kupuva~i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33,974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Pobaruvawa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za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dadeni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avansi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dobavuva~i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(2,151)</w:t>
            </w:r>
          </w:p>
        </w:tc>
      </w:tr>
      <w:tr w:rsidR="0041479A" w:rsidRPr="00D24745" w:rsidTr="0041479A">
        <w:trPr>
          <w:trHeight w:val="76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Pobaruvawa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od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dr`avata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po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osnov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danoci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,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pridonesi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, carina,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akcizi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i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za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ostanati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dava~ki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kon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dr`avata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(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pretplati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>)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(2,339)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Pobaruvawa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od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vrabotenite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(0)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Pobaruvawa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po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dadeni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zaemi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-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Ostanati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kratkoro~ni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finansiski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sredstva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(1,706)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Pari~ni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sredstva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455039" w:rsidRDefault="0041479A" w:rsidP="00BC6472">
            <w:pPr>
              <w:rPr>
                <w:rFonts w:ascii="Macedonian Helv" w:hAnsi="Macedonian Helv" w:cs="Arial"/>
                <w:i/>
                <w:szCs w:val="16"/>
              </w:rPr>
            </w:pP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Obvrski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sprema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dobavuva~i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(22,324)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455039" w:rsidRDefault="0041479A" w:rsidP="00BC6472">
            <w:pPr>
              <w:rPr>
                <w:rFonts w:ascii="Macedonian Helv" w:hAnsi="Macedonian Helv" w:cs="Arial"/>
                <w:i/>
                <w:szCs w:val="16"/>
              </w:rPr>
            </w:pP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Obvrski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za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avansi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,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depoziti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i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kaucii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-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455039" w:rsidRDefault="0041479A" w:rsidP="00BC6472">
            <w:pPr>
              <w:rPr>
                <w:rFonts w:ascii="Macedonian Helv" w:hAnsi="Macedonian Helv" w:cs="Arial"/>
                <w:i/>
                <w:szCs w:val="16"/>
              </w:rPr>
            </w:pP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Tekovni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dano~ni</w:t>
            </w:r>
            <w:proofErr w:type="spellEnd"/>
            <w:r w:rsidRPr="00455039">
              <w:rPr>
                <w:rFonts w:ascii="Macedonian Helv" w:hAnsi="Macedonian Helv" w:cs="Arial"/>
                <w:i/>
                <w:szCs w:val="16"/>
              </w:rPr>
              <w:t xml:space="preserve"> </w:t>
            </w:r>
            <w:proofErr w:type="spellStart"/>
            <w:r w:rsidRPr="00455039">
              <w:rPr>
                <w:rFonts w:ascii="Macedonian Helv" w:hAnsi="Macedonian Helv" w:cs="Arial"/>
                <w:i/>
                <w:szCs w:val="16"/>
              </w:rPr>
              <w:t>obvrski</w:t>
            </w:r>
            <w:proofErr w:type="spellEnd"/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(928)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Gotovinski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tekovi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od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investicioni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aktivnosti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(4,835)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i/>
              </w:rPr>
              <w:t>Direktni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nabavki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nematerijalni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i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materijalni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i/>
              </w:rPr>
              <w:t>sredstva</w:t>
            </w:r>
            <w:proofErr w:type="spellEnd"/>
            <w:r w:rsidRPr="00D24745">
              <w:rPr>
                <w:rFonts w:ascii="Macedonian Helv" w:hAnsi="Macedonian Helv" w:cs="Arial"/>
                <w:i/>
              </w:rPr>
              <w:t xml:space="preserve"> 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Arial" w:hAnsi="Arial" w:cs="Arial"/>
                <w:i/>
              </w:rPr>
            </w:pPr>
            <w:r w:rsidRPr="00D24745">
              <w:rPr>
                <w:rFonts w:ascii="Arial" w:hAnsi="Arial" w:cs="Arial"/>
                <w:i/>
              </w:rPr>
              <w:t>(4,835)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Gotovinski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tekovi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od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finansiski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aktivnosti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-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lastRenderedPageBreak/>
              <w:t>Zgolemuvawe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>/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namaluvawe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pari~nite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sredstva</w:t>
            </w:r>
            <w:proofErr w:type="spellEnd"/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(876)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Pari~ni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sredstva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po~etok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godinata</w:t>
            </w:r>
            <w:proofErr w:type="spellEnd"/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10,048</w:t>
            </w: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tr w:rsidR="0041479A" w:rsidRPr="00D24745" w:rsidTr="0041479A">
        <w:trPr>
          <w:trHeight w:val="255"/>
        </w:trPr>
        <w:tc>
          <w:tcPr>
            <w:tcW w:w="3884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b/>
                <w:bCs/>
                <w:i/>
              </w:rPr>
            </w:pP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Pari~ni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sredstva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krajot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na</w:t>
            </w:r>
            <w:proofErr w:type="spellEnd"/>
            <w:r w:rsidRPr="00D24745">
              <w:rPr>
                <w:rFonts w:ascii="Macedonian Helv" w:hAnsi="Macedonian Helv" w:cs="Arial"/>
                <w:b/>
                <w:bCs/>
                <w:i/>
              </w:rPr>
              <w:t xml:space="preserve"> </w:t>
            </w:r>
            <w:proofErr w:type="spellStart"/>
            <w:r w:rsidRPr="00D24745">
              <w:rPr>
                <w:rFonts w:ascii="Macedonian Helv" w:hAnsi="Macedonian Helv" w:cs="Arial"/>
                <w:b/>
                <w:bCs/>
                <w:i/>
              </w:rPr>
              <w:t>godinata</w:t>
            </w:r>
            <w:proofErr w:type="spellEnd"/>
          </w:p>
        </w:tc>
        <w:tc>
          <w:tcPr>
            <w:tcW w:w="1116" w:type="pct"/>
            <w:shd w:val="clear" w:color="000000" w:fill="FFFF00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b/>
                <w:bCs/>
                <w:i/>
              </w:rPr>
            </w:pPr>
            <w:r w:rsidRPr="00D24745">
              <w:rPr>
                <w:rFonts w:ascii="Macedonian Helv" w:hAnsi="Macedonian Helv" w:cs="Arial"/>
                <w:b/>
                <w:bCs/>
                <w:i/>
              </w:rPr>
              <w:t>9,172</w:t>
            </w:r>
          </w:p>
        </w:tc>
      </w:tr>
      <w:tr w:rsidR="0041479A" w:rsidRPr="00D24745" w:rsidTr="0041479A">
        <w:trPr>
          <w:trHeight w:val="270"/>
        </w:trPr>
        <w:tc>
          <w:tcPr>
            <w:tcW w:w="3884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rPr>
                <w:rFonts w:ascii="Macedonian Helv" w:hAnsi="Macedonian Helv" w:cs="Arial"/>
                <w:i/>
              </w:rPr>
            </w:pPr>
            <w:r w:rsidRPr="00D24745">
              <w:rPr>
                <w:rFonts w:ascii="Macedonian Helv" w:hAnsi="Macedonian Helv" w:cs="Arial"/>
                <w:i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bottom"/>
            <w:hideMark/>
          </w:tcPr>
          <w:p w:rsidR="0041479A" w:rsidRPr="00D24745" w:rsidRDefault="0041479A" w:rsidP="00BC6472">
            <w:pPr>
              <w:jc w:val="center"/>
              <w:rPr>
                <w:rFonts w:ascii="Macedonian Helv" w:hAnsi="Macedonian Helv" w:cs="Arial"/>
                <w:i/>
              </w:rPr>
            </w:pPr>
          </w:p>
        </w:tc>
      </w:tr>
      <w:bookmarkEnd w:id="0"/>
    </w:tbl>
    <w:p w:rsidR="00494302" w:rsidRDefault="00494302" w:rsidP="00D07931">
      <w:pPr>
        <w:spacing w:line="240" w:lineRule="auto"/>
        <w:rPr>
          <w:b/>
          <w:sz w:val="20"/>
          <w:szCs w:val="20"/>
          <w:lang w:val="mk-MK"/>
        </w:rPr>
      </w:pPr>
    </w:p>
    <w:p w:rsidR="00494302" w:rsidRPr="00494302" w:rsidRDefault="00494302" w:rsidP="00494302">
      <w:pPr>
        <w:spacing w:line="240" w:lineRule="auto"/>
        <w:jc w:val="right"/>
        <w:rPr>
          <w:b/>
          <w:sz w:val="20"/>
          <w:szCs w:val="20"/>
          <w:lang w:val="mk-MK"/>
        </w:rPr>
      </w:pPr>
      <w:r w:rsidRPr="00494302">
        <w:rPr>
          <w:b/>
          <w:sz w:val="20"/>
          <w:szCs w:val="20"/>
          <w:lang w:val="mk-MK"/>
        </w:rPr>
        <w:t>Извршен член на Одбор на директори</w:t>
      </w:r>
    </w:p>
    <w:p w:rsidR="00494302" w:rsidRPr="00494302" w:rsidRDefault="00494302" w:rsidP="00494302">
      <w:pPr>
        <w:spacing w:line="240" w:lineRule="auto"/>
        <w:jc w:val="right"/>
        <w:rPr>
          <w:b/>
          <w:sz w:val="20"/>
          <w:szCs w:val="20"/>
        </w:rPr>
      </w:pPr>
      <w:r w:rsidRPr="00494302">
        <w:rPr>
          <w:b/>
          <w:sz w:val="20"/>
          <w:szCs w:val="20"/>
          <w:lang w:val="mk-MK"/>
        </w:rPr>
        <w:t>Јордан Георгиевски</w:t>
      </w:r>
    </w:p>
    <w:sectPr w:rsidR="00494302" w:rsidRPr="0049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cedonian 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D590D"/>
    <w:multiLevelType w:val="hybridMultilevel"/>
    <w:tmpl w:val="072A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0230"/>
    <w:multiLevelType w:val="hybridMultilevel"/>
    <w:tmpl w:val="FDCE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CD"/>
    <w:rsid w:val="001B7B47"/>
    <w:rsid w:val="0021116B"/>
    <w:rsid w:val="002D6C5C"/>
    <w:rsid w:val="00341F6C"/>
    <w:rsid w:val="00373EF3"/>
    <w:rsid w:val="0041479A"/>
    <w:rsid w:val="0041688D"/>
    <w:rsid w:val="00494302"/>
    <w:rsid w:val="005F3D65"/>
    <w:rsid w:val="0068786C"/>
    <w:rsid w:val="007071F1"/>
    <w:rsid w:val="007F02CD"/>
    <w:rsid w:val="007F293F"/>
    <w:rsid w:val="00942FE7"/>
    <w:rsid w:val="00A1509C"/>
    <w:rsid w:val="00AC11D8"/>
    <w:rsid w:val="00B472BB"/>
    <w:rsid w:val="00B85A5A"/>
    <w:rsid w:val="00B862C8"/>
    <w:rsid w:val="00C117F9"/>
    <w:rsid w:val="00CD43F4"/>
    <w:rsid w:val="00D07931"/>
    <w:rsid w:val="00D6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3489C-521D-4177-BD36-AF2E3F6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9C"/>
    <w:pPr>
      <w:ind w:left="720"/>
      <w:contextualSpacing/>
    </w:pPr>
  </w:style>
  <w:style w:type="table" w:styleId="TableGrid">
    <w:name w:val="Table Grid"/>
    <w:basedOn w:val="TableNormal"/>
    <w:uiPriority w:val="59"/>
    <w:rsid w:val="00B8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b</dc:creator>
  <cp:lastModifiedBy>Dobrila Apostolova</cp:lastModifiedBy>
  <cp:revision>16</cp:revision>
  <cp:lastPrinted>2015-07-09T13:00:00Z</cp:lastPrinted>
  <dcterms:created xsi:type="dcterms:W3CDTF">2014-11-20T07:42:00Z</dcterms:created>
  <dcterms:modified xsi:type="dcterms:W3CDTF">2020-12-02T11:35:00Z</dcterms:modified>
</cp:coreProperties>
</file>