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44" w:rsidRDefault="00C05A44"/>
    <w:p w:rsidR="00C05A44" w:rsidRDefault="00C05A44"/>
    <w:p w:rsidR="00A3079B" w:rsidRPr="0033063D" w:rsidRDefault="00C05A44">
      <w:pPr>
        <w:rPr>
          <w:lang w:val="ru-RU"/>
        </w:rPr>
      </w:pPr>
      <w:proofErr w:type="spellStart"/>
      <w:r w:rsidRPr="0033063D">
        <w:rPr>
          <w:lang w:val="ru-RU"/>
        </w:rPr>
        <w:t>Податоци</w:t>
      </w:r>
      <w:proofErr w:type="spellEnd"/>
      <w:r w:rsidRPr="0033063D">
        <w:rPr>
          <w:lang w:val="ru-RU"/>
        </w:rPr>
        <w:t xml:space="preserve"> </w:t>
      </w:r>
      <w:proofErr w:type="spellStart"/>
      <w:r w:rsidRPr="0033063D">
        <w:rPr>
          <w:lang w:val="ru-RU"/>
        </w:rPr>
        <w:t>согалсно</w:t>
      </w:r>
      <w:proofErr w:type="spellEnd"/>
      <w:r w:rsidRPr="0033063D">
        <w:rPr>
          <w:lang w:val="ru-RU"/>
        </w:rPr>
        <w:t xml:space="preserve"> </w:t>
      </w:r>
      <w:proofErr w:type="gramStart"/>
      <w:r w:rsidRPr="0033063D">
        <w:rPr>
          <w:lang w:val="ru-RU"/>
        </w:rPr>
        <w:t xml:space="preserve">на  </w:t>
      </w:r>
      <w:proofErr w:type="spellStart"/>
      <w:r w:rsidRPr="0033063D">
        <w:rPr>
          <w:lang w:val="ru-RU"/>
        </w:rPr>
        <w:t>членот</w:t>
      </w:r>
      <w:proofErr w:type="spellEnd"/>
      <w:proofErr w:type="gramEnd"/>
      <w:r w:rsidRPr="0033063D">
        <w:rPr>
          <w:lang w:val="ru-RU"/>
        </w:rPr>
        <w:t xml:space="preserve"> 166-б од </w:t>
      </w:r>
      <w:proofErr w:type="spellStart"/>
      <w:r w:rsidRPr="0033063D">
        <w:rPr>
          <w:lang w:val="ru-RU"/>
        </w:rPr>
        <w:t>Законот</w:t>
      </w:r>
      <w:proofErr w:type="spellEnd"/>
      <w:r w:rsidRPr="0033063D">
        <w:rPr>
          <w:lang w:val="ru-RU"/>
        </w:rPr>
        <w:t xml:space="preserve"> за хартии од </w:t>
      </w:r>
      <w:proofErr w:type="spellStart"/>
      <w:r w:rsidRPr="0033063D">
        <w:rPr>
          <w:lang w:val="ru-RU"/>
        </w:rPr>
        <w:t>вредност</w:t>
      </w:r>
      <w:proofErr w:type="spellEnd"/>
    </w:p>
    <w:p w:rsidR="004370F6" w:rsidRPr="0033063D" w:rsidRDefault="004370F6">
      <w:pPr>
        <w:rPr>
          <w:lang w:val="ru-RU"/>
        </w:rPr>
      </w:pPr>
    </w:p>
    <w:p w:rsidR="004370F6" w:rsidRPr="0033063D" w:rsidRDefault="004370F6">
      <w:pPr>
        <w:rPr>
          <w:lang w:val="ru-R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8"/>
        <w:gridCol w:w="2248"/>
        <w:gridCol w:w="2160"/>
        <w:gridCol w:w="1440"/>
        <w:gridCol w:w="1575"/>
        <w:gridCol w:w="1839"/>
        <w:gridCol w:w="1800"/>
      </w:tblGrid>
      <w:tr w:rsidR="0033063D" w:rsidRPr="0033063D" w:rsidTr="0033063D">
        <w:trPr>
          <w:trHeight w:val="1970"/>
        </w:trPr>
        <w:tc>
          <w:tcPr>
            <w:tcW w:w="729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Приходи вкупно</w:t>
            </w:r>
          </w:p>
        </w:tc>
        <w:tc>
          <w:tcPr>
            <w:tcW w:w="868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Добивка од редовно работење пред оданочување</w:t>
            </w:r>
          </w:p>
        </w:tc>
        <w:tc>
          <w:tcPr>
            <w:tcW w:w="834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Добивка за финансиска година</w:t>
            </w:r>
          </w:p>
        </w:tc>
        <w:tc>
          <w:tcPr>
            <w:tcW w:w="556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</w:t>
            </w:r>
          </w:p>
        </w:tc>
        <w:tc>
          <w:tcPr>
            <w:tcW w:w="608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Добивка за финасиска година  по акција и дивиденда по акција</w:t>
            </w:r>
          </w:p>
        </w:tc>
        <w:tc>
          <w:tcPr>
            <w:tcW w:w="710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Промени во сопстеничка структура над 10%</w:t>
            </w:r>
          </w:p>
        </w:tc>
        <w:tc>
          <w:tcPr>
            <w:tcW w:w="695" w:type="pct"/>
          </w:tcPr>
          <w:p w:rsid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Промени во органите на управување</w:t>
            </w:r>
          </w:p>
        </w:tc>
      </w:tr>
      <w:tr w:rsidR="0033063D" w:rsidTr="0033063D">
        <w:tc>
          <w:tcPr>
            <w:tcW w:w="729" w:type="pct"/>
          </w:tcPr>
          <w:p w:rsidR="00C05A44" w:rsidRDefault="0033063D">
            <w:r>
              <w:t>298.578.168.00</w:t>
            </w:r>
          </w:p>
        </w:tc>
        <w:tc>
          <w:tcPr>
            <w:tcW w:w="868" w:type="pct"/>
          </w:tcPr>
          <w:p w:rsidR="00C05A44" w:rsidRDefault="0033063D">
            <w:r>
              <w:t>-17.902.612.00</w:t>
            </w:r>
          </w:p>
        </w:tc>
        <w:tc>
          <w:tcPr>
            <w:tcW w:w="834" w:type="pct"/>
          </w:tcPr>
          <w:p w:rsidR="00C05A44" w:rsidRDefault="0033063D">
            <w:r>
              <w:t>-</w:t>
            </w:r>
            <w:r w:rsidRPr="0033063D">
              <w:t>17.902.612.00</w:t>
            </w:r>
          </w:p>
        </w:tc>
        <w:tc>
          <w:tcPr>
            <w:tcW w:w="556" w:type="pct"/>
          </w:tcPr>
          <w:p w:rsidR="00C05A44" w:rsidRDefault="00C05A44"/>
        </w:tc>
        <w:tc>
          <w:tcPr>
            <w:tcW w:w="608" w:type="pct"/>
          </w:tcPr>
          <w:p w:rsidR="00C05A44" w:rsidRDefault="00C05A44"/>
        </w:tc>
        <w:tc>
          <w:tcPr>
            <w:tcW w:w="710" w:type="pct"/>
          </w:tcPr>
          <w:p w:rsidR="00C05A44" w:rsidRDefault="00C05A44"/>
        </w:tc>
        <w:tc>
          <w:tcPr>
            <w:tcW w:w="695" w:type="pct"/>
          </w:tcPr>
          <w:p w:rsidR="00C05A44" w:rsidRDefault="00C05A44"/>
        </w:tc>
      </w:tr>
    </w:tbl>
    <w:p w:rsidR="004370F6" w:rsidRDefault="004370F6">
      <w:bookmarkStart w:id="0" w:name="_GoBack"/>
      <w:bookmarkEnd w:id="0"/>
    </w:p>
    <w:sectPr w:rsidR="004370F6" w:rsidSect="003306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F7"/>
    <w:rsid w:val="0033063D"/>
    <w:rsid w:val="004370F6"/>
    <w:rsid w:val="005038F7"/>
    <w:rsid w:val="00A3079B"/>
    <w:rsid w:val="00C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8761E-6C91-4629-9499-8340A64D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Makedonija Soobrakaj</cp:lastModifiedBy>
  <cp:revision>2</cp:revision>
  <dcterms:created xsi:type="dcterms:W3CDTF">2021-09-27T11:52:00Z</dcterms:created>
  <dcterms:modified xsi:type="dcterms:W3CDTF">2021-09-27T11:52:00Z</dcterms:modified>
</cp:coreProperties>
</file>