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IZVESTUVAWE ZA FINASISKI REZULTATI ZA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                BADEL 1862 AD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Godina na izvestuvwe                  2019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-Vkupen prihod                                              /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-Dobifka od redovno rabotewe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(pred odano~uvawe  )                                   /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pred odano~uvawe                           /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-Dobifka za finansiska godina             2694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za finansiska  godina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-Pondeniran prose~en broj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na akcii                                                    30,000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-Osnovna zaguba po akcija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(denari po akcija)                                      0.089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-Neto gotovinski tek                                   /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-Sopstveni~ka struktira: 100% BADEL 1862 a.d. Zagreb Hrvarska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-statusni izmeni: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--promena vo organite na upravuvawe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Iska`anite podatoci se identi~ni so revidiraniot finansiski izve{taj vo centralen registar.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BADEL 1862 A.D.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