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SENAI — Desenvolvimento de Sistemas</w:t>
      </w:r>
    </w:p>
    <w:p>
      <w:pPr>
        <w:pStyle w:val="Title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Módulo 2 — Arquitetura do Sistema e Modelagem de Entidades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Entendendo o que vai dentro de cada pasta já criada, e o que o sistema precisa representar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De onde viemos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módulo anterior, o projeto já ficou com uma base funcionando: as pastas src/config, models, routes, controllers, services e middlewares foram criadas, as dependências foram instaladas, o banco de dados foi conectado, e o servidor já roda sem erro. Essas pastas, porém, ainda estão vazias (com exceção do config, que já tem a conexão com o banco).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Este módulo não cria nada de código ainda — ele explica duas coisas que precisam ficar claras antes de escrever a próxima linha: o que vai dentro de cada uma dessas pastas, e quais "coisas" (entidades) o sistema precisa representar. É esse entendimento que o próximo módulo vai usar para criar os arquivos de verdade.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O que cada camada faz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Cada pasta já criada tem uma responsabilidade única. É esse padrão — chamado de arquitetura em camadas — que evita que o código vire uma bagunça conforme o projeto cresce: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os endereços da API (ex: /produtos, /login)</w:t>
            </w:r>
          </w:p>
        </w:tc>
      </w:tr>
      <w:tr>
        <w:tc>
          <w:tcPr>
            <w:tcW w:type="dxa" w:w="45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45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 a requisição e decide o que fazer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 de negócio (ex: não deixar saída maior que o estoque)</w:t>
            </w:r>
          </w:p>
        </w:tc>
      </w:tr>
      <w:tr>
        <w:tc>
          <w:tcPr>
            <w:tcW w:type="dxa" w:w="45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</w:t>
            </w:r>
          </w:p>
        </w:tc>
        <w:tc>
          <w:tcPr>
            <w:tcW w:type="dxa" w:w="45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Representa as tabelas do banco de dados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middlewares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algo antes de chegar no controller (ex: usuário está logado? é admin?)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1F4E79" w:sz="24"/>
        </w:pBdr>
        <w:shd w:fill="DDEBF7" w:val="clear"/>
        <w:spacing w:after="240" w:before="160"/>
        <w:ind w:left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ISSO IMPORTA: </w:t>
      </w:r>
      <w:r>
        <w:rPr>
          <w:rFonts w:ascii="Calibri" w:cs="Calibri" w:eastAsia="Calibri" w:hAnsi="Calibri"/>
          <w:sz w:val="22"/>
          <w:szCs w:val="22"/>
        </w:rPr>
        <w:t xml:space="preserve">Sem separar as camadas, qualquer alteração pequena (por exemplo, mudar uma regra de estoque) obriga mexer em um arquivo gigante com autenticação, banco de dados e lógica de negócio tudo junto. Essa separação é o que permite que várias pessoas trabalhem no mesmo sistema ao mesmo tempo sem pisar uma no trabalho da outra.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Arquitetura de negócio — modelando as entidades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Antes de criar os arquivos dentro de models, é preciso responder uma pergunta simples: quais "coisas" esse sistema representa? Essas "coisas" são as entidades (também chamadas de classes ou tabelas) — e definir isso corretamente é o que garante que o sistema realmente resolve o problema da empresa, e não só "funciona".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Toda entidade de usuário segue praticamente o mesmo padrão, em qualquer sistema com login. Por isso, esse é um bom ponto de partida fixo: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Pessoa que acessa o sistema, com um perfil que define o que pode fazer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nome, email, senha (criptografada), tipo (ex: dois perfis com permissões diferentes)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 outras entidades, porém, mudam de sistema para sistema — dependem do problema que está sendo resolvido. Para praticar o raciocínio sem entregar a resposta de nenhum projeto específico, veja como isso ficaria em um sistema diferente: uma biblioteca controlando empréstimo de livros.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Livro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do acervo controlado pela biblioteca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título, quantidade de exemplares disponíveis, data de cadastro</w:t>
            </w:r>
          </w:p>
        </w:tc>
      </w:tr>
      <w:tr>
        <w:tc>
          <w:tcPr>
            <w:tcW w:type="dxa" w:w="30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Empréstimo</w:t>
            </w:r>
          </w:p>
        </w:tc>
        <w:tc>
          <w:tcPr>
            <w:tcW w:type="dxa" w:w="30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retirada ou devolução de um livro</w:t>
            </w:r>
          </w:p>
        </w:tc>
        <w:tc>
          <w:tcPr>
            <w:tcW w:type="dxa" w:w="3000"/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tipo (retirada/devolução), data/hora, id do livro, id do usuário responsável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1F4E79" w:sz="24"/>
        </w:pBdr>
        <w:shd w:fill="DDEBF7" w:val="clear"/>
        <w:spacing w:after="240" w:before="160"/>
        <w:ind w:left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ISSO IMPORTA: </w:t>
      </w:r>
      <w:r>
        <w:rPr>
          <w:rFonts w:ascii="Calibri" w:cs="Calibri" w:eastAsia="Calibri" w:hAnsi="Calibri"/>
          <w:sz w:val="22"/>
          <w:szCs w:val="22"/>
        </w:rPr>
        <w:t xml:space="preserve">Repare que Empréstimo não é só "um número que muda" — é uma entidade própria, com sua própria data/hora e responsável. Isso é o que garante rastreabilidade: dá para saber depois quem fez o quê e quando. Esse mesmo padrão — uma entidade principal, um item controlado, e um registro de movimentação com data/hora e responsável — se repete em muitos sistemas: estoque, biblioteca, aluguel de equipamentos, controle de ponto.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Como as entidades se relacionam (no exemplo da biblioteca)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Um Usuário pode registrar vários Empréstimos (relação 1 para muitos)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Um Livro pode ter vários Empréstimos associados (relação 1 para muitos)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Cada Empréstimo pertence a exatamente um Livro e a exatamente um Usuário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Isso significa que, no banco de dados, a tabela de Empréstimo teria duas chaves estrangeiras: uma apontando para o Livro e outra para o Usuário.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Por que uma regra de disponibilidade precisa ser calculada com cuidado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Uma regra de negócio comum nesse tipo de sistema é: só é possível retirar um item se houver quantidade disponível. Isso significa que, antes de gravar um Empréstimo do tipo retirada, o sistema precisa: buscar o item, conferir a quantidade disponível, comparar com o que está sendo pedido, e só então decidir se libera ou bloqueia a operação.</w:t>
      </w:r>
    </w:p>
    <w:p>
      <w:pPr>
        <w:pBdr>
          <w:left w:val="single" w:color="1F4E79" w:sz="24"/>
        </w:pBdr>
        <w:shd w:fill="DDEBF7" w:val="clear"/>
        <w:spacing w:after="240" w:before="160"/>
        <w:ind w:left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ISSO IMPORTA: </w:t>
      </w:r>
      <w:r>
        <w:rPr>
          <w:rFonts w:ascii="Calibri" w:cs="Calibri" w:eastAsia="Calibri" w:hAnsi="Calibri"/>
          <w:sz w:val="22"/>
          <w:szCs w:val="22"/>
        </w:rPr>
        <w:t xml:space="preserve">Essa validação não é responsabilidade do Model (que só representa a tabela) nem do Controller (que só recebe a requisição) — é exatamente o papel da camada Service, explicada na tabela da seção 2. É esse tipo de decisão que mostra por que separar as camadas importa na prática, e não só na teoria.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Agora é a sua vez: modele as entidades do seu projeto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exemplo da biblioteca mostrou o padrão. Antes de seguir para o próximo módulo, aplique o mesmo raciocínio ao seu próprio projeto, respondendo estas perguntas no papel ou em um editor de texto: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Além do Usuário, qual é o item principal que o seu sistema controla? Quais atributos ele precisa ter?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Que tipo de evento ou movimentação precisa ficar registrado, com data/hora e responsável?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Como essas entidades se relacionam entre si — quem pode ter vários registros de quê?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Existe alguma regra de negócio parecida com "não deixar fazer algo se não houver quantidade suficiente"? Qual camada (Model, Controller ou Service) deveria cuidar dela?</w:t>
      </w:r>
    </w:p>
    <w:p>
      <w:pPr>
        <w:pBdr>
          <w:left w:val="single" w:color="1F4E79" w:sz="24"/>
        </w:pBdr>
        <w:shd w:fill="DDEBF7" w:val="clear"/>
        <w:spacing w:after="240" w:before="160"/>
        <w:ind w:left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ISSO IMPORTA: </w:t>
      </w:r>
      <w:r>
        <w:rPr>
          <w:rFonts w:ascii="Calibri" w:cs="Calibri" w:eastAsia="Calibri" w:hAnsi="Calibri"/>
          <w:sz w:val="22"/>
          <w:szCs w:val="22"/>
        </w:rPr>
        <w:t xml:space="preserve">Fazer esse exercício agora, com calma, evita ficar tentando modelar as entidades durante a prova, sob pressão de tempo — que é justamente quando esse tipo de raciocínio costuma sair errado.</w:t>
      </w:r>
    </w:p>
    <w:p>
      <w:pPr>
        <w:pBdr>
          <w:top w:val="single" w:color="CCCCCC" w:sz="6"/>
        </w:pBdr>
        <w:spacing w:before="400"/>
      </w:pP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Próximo módulo: Gestão de Usuários, Perfis e Segurança de Dados — a partir da entidade Usuário definida aqui, vamos criar de fato o Model, as rotas de cadastro e login, e os middlewares de autenticação e autorização, usando as pastas já criadas no Módulo 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2026-08-12T18:38:42.222Z</dcterms:created>
  <dcterms:modified xsi:type="dcterms:W3CDTF">2026-08-12T18:38:42.239Z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