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Inspeção Heurística de Usabilidade — InterpreteLabBR</w:t>
      </w:r>
    </w:p>
    <w:p>
      <w:pPr>
        <w:spacing w:after="160"/>
      </w:pPr>
      <w:r>
        <w:rPr>
          <w:i/>
          <w:iCs/>
          <w:color w:val="555555"/>
        </w:rPr>
        <w:t xml:space="preserve">Convite e roteiro para avaliadores(as) especialistas</w:t>
      </w:r>
    </w:p>
    <w:p>
      <w:pPr>
        <w:spacing w:after="120"/>
      </w:pPr>
      <w:r>
        <w:t xml:space="preserve">Prezado(a) colega, você está sendo convidado(a) a participar, como especialista, de uma inspeção de usabilidade de caráter acadêmico (Trabalho de Conclusão de Curso). A atividade leva cerca de 15–20 minutos, não coleta dados pessoais sensíveis e sua identidade será anonimizada (identificador A1–A5).</w:t>
      </w:r>
    </w:p>
    <w:p>
      <w:pPr>
        <w:pStyle w:val="Heading2"/>
      </w:pPr>
      <w:r>
        <w:t xml:space="preserve">1. O que você vai fazer</w:t>
      </w:r>
    </w:p>
    <w:p>
      <w:pPr>
        <w:spacing w:after="120"/>
      </w:pPr>
      <w:r>
        <w:t xml:space="preserve">Examinar DOIS clientes do mesmo sistema (uma versão web e uma versão de aplicativo), procurando problemas de usabilidade à luz das 10 heurísticas de Nielsen, e atribuir uma nota de severidade (0–4) a cada problema encontrado. Faça a inspeção de forma independente, sem combinar com os demais avaliadores.</w:t>
      </w:r>
    </w:p>
    <w:p>
      <w:pPr>
        <w:pStyle w:val="Heading2"/>
      </w:pPr>
      <w:r>
        <w:t xml:space="preserve">2. Acesso aos dois sistemas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Versão WEB (PWA): https://interpretlabbr.netlify.app  (abre em qualquer navegador).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Versão APLICATIVO (Android nativo): no tablet disponibilizado pela pesquisadora, ou via APK enviado à parte.</w:t>
      </w:r>
    </w:p>
    <w:p>
      <w:pPr>
        <w:pStyle w:val="Heading2"/>
      </w:pPr>
      <w:r>
        <w:t xml:space="preserve">3. Cenários (faça em AMBOS os clientes)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C1 — Abrir a aplicação e identificar se o servidor está disponível (online/offline).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C2 — Digitar valores manualmente + sexo e idade, solicitar a análise e ler o briefing.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C3 — Enviar um laudo em PDF e ler o resultado.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C4 — Localizar e interpretar a tabela de comparação de referências (PNS × laudo).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C5 — Provocar um erro previsível (ex.: analisar sem informar a idade) e avaliar a mensagem.</w:t>
      </w:r>
    </w:p>
    <w:p>
      <w:pPr>
        <w:pStyle w:val="Heading2"/>
      </w:pPr>
      <w:r>
        <w:t xml:space="preserve">4. As 10 heurísticas de Nielsen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46"/>
      </w:tblGrid>
      <w:tr>
        <w:tc>
          <w:tcPr>
            <w:tcW w:type="dxa" w:w="3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Heurística</w:t>
            </w:r>
          </w:p>
        </w:tc>
        <w:tc>
          <w:tcPr>
            <w:tcW w:type="dxa" w:w="6446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O que observar</w:t>
            </w:r>
          </w:p>
        </w:tc>
      </w:tr>
      <w:tr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H1 — Visibilidade do estado do sistema</w:t>
            </w:r>
          </w:p>
        </w:tc>
        <w:tc>
          <w:tcPr>
            <w:tcW w:type="dxa" w:w="64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 sistema informa o que está acontecendo (feedback, carregamento, status).</w:t>
            </w:r>
          </w:p>
        </w:tc>
      </w:tr>
      <w:tr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H2 — Correspondência com o mundo real</w:t>
            </w:r>
          </w:p>
        </w:tc>
        <w:tc>
          <w:tcPr>
            <w:tcW w:type="dxa" w:w="64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Linguagem e conceitos familiares; termos não técnicos quando possível.</w:t>
            </w:r>
          </w:p>
        </w:tc>
      </w:tr>
      <w:tr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H3 — Controle e liberdade do usuário</w:t>
            </w:r>
          </w:p>
        </w:tc>
        <w:tc>
          <w:tcPr>
            <w:tcW w:type="dxa" w:w="64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Saídas claras, desfazer/cancelar operações.</w:t>
            </w:r>
          </w:p>
        </w:tc>
      </w:tr>
      <w:tr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H4 — Consistência e padrões</w:t>
            </w:r>
          </w:p>
        </w:tc>
        <w:tc>
          <w:tcPr>
            <w:tcW w:type="dxa" w:w="64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Mesmos termos e ações significam a mesma coisa; segue convenções.</w:t>
            </w:r>
          </w:p>
        </w:tc>
      </w:tr>
      <w:tr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H5 — Prevenção de erros</w:t>
            </w:r>
          </w:p>
        </w:tc>
        <w:tc>
          <w:tcPr>
            <w:tcW w:type="dxa" w:w="64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 design evita o erro (validação, confirmação).</w:t>
            </w:r>
          </w:p>
        </w:tc>
      </w:tr>
      <w:tr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H6 — Reconhecimento em vez de memorização</w:t>
            </w:r>
          </w:p>
        </w:tc>
        <w:tc>
          <w:tcPr>
            <w:tcW w:type="dxa" w:w="64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Opções e informações visíveis; não exige lembrar dados entre telas.</w:t>
            </w:r>
          </w:p>
        </w:tc>
      </w:tr>
      <w:tr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H7 — Flexibilidade e eficiência de uso</w:t>
            </w:r>
          </w:p>
        </w:tc>
        <w:tc>
          <w:tcPr>
            <w:tcW w:type="dxa" w:w="64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Atalhos e caminhos eficientes para diferentes níveis de usuário.</w:t>
            </w:r>
          </w:p>
        </w:tc>
      </w:tr>
      <w:tr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H8 — Estética e design minimalista</w:t>
            </w:r>
          </w:p>
        </w:tc>
        <w:tc>
          <w:tcPr>
            <w:tcW w:type="dxa" w:w="64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Sem informação irrelevante competindo com o essencial.</w:t>
            </w:r>
          </w:p>
        </w:tc>
      </w:tr>
      <w:tr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H9 — Reconhecer, diagnosticar e recuperar-se de erros</w:t>
            </w:r>
          </w:p>
        </w:tc>
        <w:tc>
          <w:tcPr>
            <w:tcW w:type="dxa" w:w="64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Mensagens claras, indicando o problema e a solução.</w:t>
            </w:r>
          </w:p>
        </w:tc>
      </w:tr>
      <w:tr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H10 — Ajuda e documentação</w:t>
            </w:r>
          </w:p>
        </w:tc>
        <w:tc>
          <w:tcPr>
            <w:tcW w:type="dxa" w:w="64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Ajuda acessível quando necessária, focada na tarefa.</w:t>
            </w:r>
          </w:p>
        </w:tc>
      </w:tr>
    </w:tbl>
    <w:p>
      <w:pPr>
        <w:pStyle w:val="Heading2"/>
        <w:spacing w:before="200"/>
      </w:pPr>
      <w:r>
        <w:t xml:space="preserve">5. Escala de severidade (0–4)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46"/>
      </w:tblGrid>
      <w:tr>
        <w:tc>
          <w:tcPr>
            <w:tcW w:type="dxa" w:w="1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Grau</w:t>
            </w:r>
          </w:p>
        </w:tc>
        <w:tc>
          <w:tcPr>
            <w:tcW w:type="dxa" w:w="8346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3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Não é um problema de usabilidade.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3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Cosmético — corrigir só se houver tempo.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3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Menor — baixa prioridade.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3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Maior — alta prioridade; importante corrigir.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3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Catastrófico — imperativo corrigir antes de disponibilizar.</w:t>
            </w:r>
          </w:p>
        </w:tc>
      </w:tr>
    </w:tbl>
    <w:p>
      <w:pPr>
        <w:pStyle w:val="Heading2"/>
        <w:spacing w:before="200"/>
      </w:pPr>
      <w:r>
        <w:t xml:space="preserve">6. Planilha de registro</w:t>
      </w:r>
    </w:p>
    <w:p>
      <w:pPr>
        <w:spacing w:after="120"/>
      </w:pPr>
      <w:r>
        <w:t xml:space="preserve">Registre UMA LINHA por problema encontrado. A primeira linha é um exemplo. Use seu identificador (A1, A2, …) e preencha quantas linhas precisar.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000"/>
        <w:gridCol w:w="950"/>
        <w:gridCol w:w="1150"/>
        <w:gridCol w:w="1050"/>
        <w:gridCol w:w="2350"/>
        <w:gridCol w:w="2396"/>
      </w:tblGrid>
      <w:tr>
        <w:tc>
          <w:tcPr>
            <w:tcW w:type="dxa" w:w="85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Avaliador</w:t>
            </w:r>
          </w:p>
        </w:tc>
        <w:tc>
          <w:tcPr>
            <w:tcW w:type="dxa" w:w="10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Cliente (PWA/Móvel)</w:t>
            </w:r>
          </w:p>
        </w:tc>
        <w:tc>
          <w:tcPr>
            <w:tcW w:type="dxa" w:w="95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Cenário (C1–C5)</w:t>
            </w:r>
          </w:p>
        </w:tc>
        <w:tc>
          <w:tcPr>
            <w:tcW w:type="dxa" w:w="115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Heurística (H1–H10)</w:t>
            </w:r>
          </w:p>
        </w:tc>
        <w:tc>
          <w:tcPr>
            <w:tcW w:type="dxa" w:w="105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Severidade (0–4)</w:t>
            </w:r>
          </w:p>
        </w:tc>
        <w:tc>
          <w:tcPr>
            <w:tcW w:type="dxa" w:w="235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Descrição do problema (tela + o que ocorre)</w:t>
            </w:r>
          </w:p>
        </w:tc>
        <w:tc>
          <w:tcPr>
            <w:tcW w:type="dxa" w:w="2396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Recomendação</w:t>
            </w:r>
          </w:p>
        </w:tc>
      </w:tr>
      <w:t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A1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PWA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C2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H5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Formulário: deixa analisar sem avisar que a idade é obrigatória</w:t>
            </w:r>
          </w:p>
        </w:tc>
        <w:tc>
          <w:tcPr>
            <w:tcW w:type="dxa" w:w="23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Validar e destacar o campo</w:t>
            </w:r>
          </w:p>
        </w:tc>
      </w:tr>
      <w:t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</w:tr>
      <w:t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</w:tr>
      <w:t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</w:tr>
      <w:t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</w:tr>
      <w:t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</w:tr>
      <w:t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</w:tr>
      <w:t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</w:tr>
      <w:t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</w:tr>
      <w:t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</w:tr>
      <w:t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</w:tr>
      <w:t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</w:tr>
      <w:t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</w:tr>
      <w:t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</w:tr>
      <w:tr>
        <w:tc>
          <w:tcPr>
            <w:tcW w:type="dxa" w:w="8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  <w:tc>
          <w:tcPr>
            <w:tcW w:type="dxa" w:w="239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120" w:before="120"/>
            </w:pPr>
            <w:r>
              <w:t xml:space="preserve"> </w:t>
            </w:r>
          </w:p>
        </w:tc>
      </w:tr>
    </w:tbl>
    <w:p>
      <w:pPr>
        <w:pStyle w:val="Heading2"/>
        <w:spacing w:before="200"/>
      </w:pPr>
      <w:r>
        <w:t xml:space="preserve">7. Identificação e consentimento</w:t>
      </w:r>
    </w:p>
    <w:p>
      <w:pPr>
        <w:spacing w:after="120"/>
      </w:pPr>
      <w:r>
        <w:t xml:space="preserve">Avaliador(a) (identificador anonimizado): __________    Formação/experiência em IHC/usabilidade: __________________    Data: ____/____/______</w:t>
      </w:r>
    </w:p>
    <w:p>
      <w:pPr>
        <w:spacing w:after="120"/>
      </w:pPr>
      <w:r>
        <w:t xml:space="preserve">Declaro concordar em participar desta inspeção heurística de caráter acadêmico, ciente de que minha identidade será anonimizada e os registros usados exclusivamente para fins de pesquisa deste Trabalho de Conclusão de Curso.</w:t>
      </w:r>
    </w:p>
    <w:p>
      <w:pPr>
        <w:spacing w:after="120"/>
      </w:pPr>
      <w:r>
        <w:t xml:space="preserve">Assinatura: ______________________________________</w:t>
      </w:r>
    </w:p>
    <w:p>
      <w:pPr>
        <w:pStyle w:val="Heading2"/>
      </w:pPr>
      <w:r>
        <w:t xml:space="preserve">8. Como devolver</w:t>
      </w:r>
    </w:p>
    <w:p>
      <w:pPr>
        <w:spacing w:after="120"/>
      </w:pPr>
      <w:r>
        <w:t xml:space="preserve">Devolva este documento preenchido (ou apenas a sua planilha de registro) à pesquisadora. Obrigada pela colaboração!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2026-10-19T22:09:25.997Z</dcterms:created>
  <dcterms:modified xsi:type="dcterms:W3CDTF">2026-10-19T22:09:26.003Z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