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svg" ContentType="image/svg+xml"/>
  <Default Extension="jpg" ContentType="image/jpe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8f532820aa4423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Flow Documentation - ControloParental-31828679-4EF3-EE11-A1FD-0022489FEA43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Flow Name</w:t>
            </w:r>
          </w:p>
        </w:tc>
        <w:tc>
          <w:tcPr>
            <w:tcW w:w="0" w:type="auto"/>
          </w:tcPr>
          <w:p>
            <w:r>
              <w:rPr/>
              <w:t>ControloParental-31828679-4EF3-EE11-A1FD-0022489FEA43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22 May 2024 11:07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Variables</w:t>
            </w:r>
          </w:p>
        </w:tc>
        <w:tc>
          <w:tcPr>
            <w:tcW w:w="0" w:type="auto"/>
          </w:tcPr>
          <w:p>
            <w:r>
              <w:rPr/>
              <w:t>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Number of Actions</w:t>
            </w:r>
          </w:p>
        </w:tc>
        <w:tc>
          <w:tcPr>
            <w:tcW w:w="0" w:type="auto"/>
          </w:tcPr>
          <w:p>
            <w:r>
              <w:rPr/>
              <w:t>4</w:t>
            </w:r>
          </w:p>
        </w:tc>
      </w:tr>
    </w:tbl>
    <w:p>
      <w:r>
        <w:br/>
      </w:r>
    </w:p>
    <w:p>
      <w:pPr>
        <w:pStyle w:val="Heading2"/>
      </w:pPr>
      <w:r>
        <w:t>Flow Overview</w:t>
      </w:r>
    </w:p>
    <w:p>
      <w:r>
        <w:t>The following chart shows the top level layout of the Flow. For a detailed view, please visit the section called Detailed Flow Diagram</w:t>
      </w:r>
    </w:p>
    <w:p>
      <w:r>
        <w:drawing>
          <wp:inline distT="0" distB="0" distL="0" distR="0" wp14:anchorId="94F377D8" wp14:editId="94F377D8">
            <wp:extent cx="6286500" cy="2790825"/>
            <wp:effectExtent l="0" t="0" r="0" b="0"/>
            <wp:docPr id="554501" name="Picture 554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02" name="New Bitmap Image554502.png"/>
                    <pic:cNvPicPr/>
                  </pic:nvPicPr>
                  <pic:blipFill>
                    <a:blip r:embed="Rcc106032302645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5108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Connections</w:t>
      </w:r>
    </w:p>
    <w:p>
      <w:r>
        <w:t>There are a total of 4 connections used in this Flow:</w:t>
      </w:r>
    </w:p>
    <w:p>
      <w:pPr>
        <w:pStyle w:val="Heading3"/>
      </w:pPr>
      <w:r>
        <w:t>shared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hyperlink w:history="true" r:id="Re9e0da131b4d46fe">
              <w:r>
                <w:rPr>
                  <w:color w:val="0563C1" w:themeColor="hyperlink"/>
                </w:rPr>
                <w:t>shared</w:t>
              </w:r>
            </w:hyperlink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Type</w:t>
            </w:r>
          </w:p>
        </w:tc>
        <w:tc>
          <w:tcPr>
            <w:tcW w:w="0" w:type="auto"/>
          </w:tcPr>
          <w:p>
            <w:r>
              <w:rPr/>
              <w:t>ConnectorReference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 Reference Name</w:t>
            </w:r>
          </w:p>
        </w:tc>
        <w:tc>
          <w:tcPr>
            <w:tcW w:w="0" w:type="auto"/>
          </w:tcPr>
          <w:p>
            <w:r>
              <w:rPr/>
              <w:t>cr058_sharedcommondataserviceforapps_cd24a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Source</w:t>
            </w:r>
          </w:p>
        </w:tc>
        <w:tc>
          <w:tcPr>
            <w:tcW w:w="0" w:type="auto"/>
          </w:tcPr>
          <w:p>
            <w:r>
              <w:rPr/>
              <w:t>embedded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Variables</w:t>
      </w:r>
    </w:p>
    <w:p>
      <w:r/>
    </w:p>
    <w:p/>
    <w:p>
      <w:pPr>
        <w:pStyle w:val="Heading2"/>
      </w:pPr>
      <w:r>
        <w:t>Trigger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When_a_row_is_added,_modified_or_deleted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Connector</w:t>
            </w:r>
          </w:p>
        </w:tc>
        <w:tc>
          <w:tcPr>
            <w:tcW w:w="0" w:type="auto"/>
          </w:tcPr>
          <w:p>
            <w:r>
              <w:rPr/>
              <w:t>commondataserviceforapps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 Details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subscriptionRequest/message</w:t>
                  </w:r>
                </w:p>
              </w:tc>
              <w:tc>
                <w:tcPr>
                  <w:tcW w:w="0" w:type="auto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subscriptionRequest/entityname</w:t>
                  </w:r>
                </w:p>
              </w:tc>
              <w:tc>
                <w:tcPr>
                  <w:tcW w:w="0" w:type="auto"/>
                </w:tcPr>
                <w:p>
                  <w:r>
                    <w:t>cr058_cadastro_ginasio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subscriptionRequest/scope</w:t>
                  </w:r>
                </w:p>
              </w:tc>
              <w:tc>
                <w:tcPr>
                  <w:tcW w:w="0" w:type="auto"/>
                </w:tcPr>
                <w:p>
                  <w:r>
                    <w:t>4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subscriptionRequest/name</w:t>
                  </w:r>
                </w:p>
              </w:tc>
              <w:tc>
                <w:tcPr>
                  <w:tcW w:w="0" w:type="auto"/>
                </w:tcPr>
                <w:p>
                  <w:r>
                    <w:t>31828679-4ef3-ee11-a1fd-0022489fea43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SubscribeWebhookTrigger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Actions</w:t>
      </w:r>
    </w:p>
    <w:p>
      <w:r>
        <w:t>There are a total of 4 actions used in this Flow:</w:t>
      </w:r>
    </w:p>
    <w:p>
      <w:pPr>
        <w:pStyle w:val="Heading3"/>
      </w:pPr>
      <w:r>
        <w:t>Condition</w:t>
      </w:r>
      <w:bookmarkStart w:name="9E2941B3C81256FAC10392AACA4CCFDE" w:id="959545"/>
      <w:bookmarkEnd w:id="959545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Condition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If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Expression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and</w:t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single" w:color="A6A6A6" w:sz="12" w:space="0"/>
                      <w:left w:val="single" w:color="A6A6A6" w:sz="12" w:space="0"/>
                      <w:bottom w:val="single" w:color="A6A6A6" w:sz="12" w:space="0"/>
                      <w:right w:val="single" w:color="A6A6A6" w:sz="12" w:space="0"/>
                      <w:insideH w:val="single" w:color="A6A6A6" w:sz="12" w:space="0"/>
                      <w:insideV w:val="singl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700" w:type="pct"/>
                        <w:shd w:val="clear" w:color="auto" w:fill="E5FFE5"/>
                      </w:tcPr>
                      <w:p>
                        <w:r>
                          <w:t>startsWith</w:t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t>@body('Start_and_wait_for_an_approval')?['outcome']</w:t>
                        </w:r>
                      </w:p>
                      <w:p>
                        <w:r>
                          <w:t>A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Elseactions</w:t>
            </w:r>
          </w:p>
        </w:tc>
        <w:tc>
          <w:tcPr>
            <w:tcW w:w="0" w:type="auto"/>
          </w:tcPr>
          <w:p>
            <w:hyperlink w:docLocation="" w:anchor="A2BC8757259B7F26B2DFC38680962664">
              <w:r>
                <w:t>Send_an_email_(V2)_1</w:t>
              </w:r>
            </w:hyperlink>
          </w:p>
          <w:p>
            <w:hyperlink w:docLocation="" w:anchor="558E87328353F47D9C8D55F0C43F9BD1">
              <w:r>
                <w:t>Delete_a_row</w:t>
              </w:r>
            </w:hyperlink>
          </w:p>
        </w:tc>
      </w:tr>
    </w:tbl>
    <w:p>
      <w:r>
        <w:br/>
      </w:r>
    </w:p>
    <w:p>
      <w:pPr>
        <w:pStyle w:val="Heading3"/>
      </w:pPr>
      <w:r>
        <w:t>Delete_a_row</w:t>
      </w:r>
      <w:bookmarkStart w:name="558E87328353F47D9C8D55F0C43F9BD1" w:id="216832"/>
      <w:bookmarkEnd w:id="216832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Delete_a_row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FB3C4EB" wp14:editId="7FB3C4EB">
                        <wp:extent cx="304800" cy="304800"/>
                        <wp:effectExtent l="0" t="0" r="0" b="0"/>
                        <wp:docPr id="491333" name="Picture 4913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1334" name="New Bitmap Image491334.png"/>
                                <pic:cNvPicPr/>
                              </pic:nvPicPr>
                              <pic:blipFill>
                                <a:blip r:embed="R230eba29208a4059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749875d2b8244959">
                    <w:r>
                      <w:rPr>
                        <w:color w:val="0563C1" w:themeColor="hyperlink"/>
                      </w:rPr>
                      <w:t>Microsoft Dataverse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entityName</w:t>
                  </w:r>
                </w:p>
              </w:tc>
              <w:tc>
                <w:tcPr>
                  <w:tcW w:w="0" w:type="auto"/>
                </w:tcPr>
                <w:p>
                  <w:r>
                    <w:t>cr058_cadastro_ginasios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recordId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@triggerBody()?['cr058_cadastro_ginasioid']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/providers/Microsoft.PowerApps/apis/shared_commondataserviceforapps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DeleteRecord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shared_commondataserviceforapps-1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3"/>
      </w:pPr>
      <w:r>
        <w:t>Send_an_email_(V2)_1</w:t>
      </w:r>
      <w:bookmarkStart w:name="A2BC8757259B7F26B2DFC38680962664" w:id="579701"/>
      <w:bookmarkEnd w:id="57970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Send_an_email_(V2)_1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F1E5094" wp14:editId="1F1E5094">
                        <wp:extent cx="304800" cy="304800"/>
                        <wp:effectExtent l="0" t="0" r="0" b="0"/>
                        <wp:docPr id="503347" name="Picture 5033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3348" name="New Bitmap Image503348.png"/>
                                <pic:cNvPicPr/>
                              </pic:nvPicPr>
                              <pic:blipFill>
                                <a:blip r:embed="R99a88503dac64d8f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fc6cadce25d64e37">
                    <w:r>
                      <w:rPr>
                        <w:color w:val="0563C1" w:themeColor="hyperlink"/>
                      </w:rPr>
                      <w:t>Office 365 Outlook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emailMessage/To</w:t>
                  </w:r>
                </w:p>
              </w:tc>
              <w:tc>
                <w:tcPr>
                  <w:tcW w:w="0" w:type="auto"/>
                </w:tcPr>
                <w:p>
                  <w:r>
                    <w:t>@triggerBody()?['cr058_responsavelmenor']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emailMessage/Subject</w:t>
                  </w:r>
                </w:p>
              </w:tc>
              <w:tc>
                <w:tcPr>
                  <w:tcW w:w="0" w:type="auto"/>
                </w:tcPr>
                <w:p>
                  <w:r>
                    <w:t>Inscrição rejeitada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emailMessage/Body</w:t>
                  </w:r>
                </w:p>
              </w:tc>
              <w:tc>
                <w:tcPr>
                  <w:tcW w:w="0" w:type="auto"/>
                </w:tcPr>
                <w:p>
                  <w:r>
                    <w:t>&lt;p&gt;A sua inscrição foi rejeitada&lt;/p&gt;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emailMessage/Importance</w:t>
                  </w:r>
                </w:p>
              </w:tc>
              <w:tc>
                <w:tcPr>
                  <w:tcW w:w="0" w:type="auto"/>
                </w:tcPr>
                <w:p>
                  <w:r>
                    <w:t>Normal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/providers/Microsoft.PowerApps/apis/shared_office365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SendEmailV2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shared_office365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558E87328353F47D9C8D55F0C43F9BD1">
              <w:r>
                <w:t>Delete_a_row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pPr>
        <w:pStyle w:val="Heading3"/>
      </w:pPr>
      <w:r>
        <w:t>Start_and_wait_for_an_approval</w:t>
      </w:r>
      <w:bookmarkStart w:name="F5346FC3F51D01E288F1B0AB2B4CE4E3" w:id="393911"/>
      <w:bookmarkEnd w:id="393911"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Start_and_wait_for_an_approval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OpenApiConnectionWebhook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Connection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780C991D" wp14:editId="780C991D">
                        <wp:extent cx="304800" cy="304800"/>
                        <wp:effectExtent l="0" t="0" r="0" b="0"/>
                        <wp:docPr id="298316" name="Picture 298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8317" name="New Bitmap Image298317.png"/>
                                <pic:cNvPicPr/>
                              </pic:nvPicPr>
                              <pic:blipFill>
                                <a:blip r:embed="R683106366ed2429e" cstate="print">
                                  <a:extLst>
                                    <a:ext uri="{28A0092B-C50C-407E-A947-70E740481C1C}"/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hyperlink w:history="true" r:id="R8ceb6c8030024e27">
                    <w:r>
                      <w:rPr>
                        <w:color w:val="0563C1" w:themeColor="hyperlink"/>
                      </w:rPr>
                      <w:t>Approvals</w:t>
                    </w:r>
                  </w:hyperlink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Inputs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parameters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approvalType</w:t>
                  </w:r>
                </w:p>
              </w:tc>
              <w:tc>
                <w:tcPr>
                  <w:tcW w:w="0" w:type="auto"/>
                </w:tcPr>
                <w:p>
                  <w:r>
                    <w:t>Basic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WebhookApprovalCreationInput/title</w:t>
                  </w:r>
                </w:p>
              </w:tc>
              <w:tc>
                <w:tcPr>
                  <w:tcW w:w="0" w:type="auto"/>
                </w:tcPr>
                <w:p>
                  <w:r>
                    <w:t>Aprovar Menor Inscrição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WebhookApprovalCreationInput/assignedTo</w:t>
                  </w:r>
                </w:p>
              </w:tc>
              <w:tc>
                <w:tcPr>
                  <w:tcW w:w="0" w:type="auto"/>
                </w:tcPr>
                <w:p>
                  <w:r>
                    <w:t> @{triggerBody()?['cr058_responsavelmenor']}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WebhookApprovalCreationInput/enableNotifications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WebhookApprovalCreationInput/enableReassignment</w:t>
                  </w:r>
                </w:p>
              </w:tc>
              <w:tc>
                <w:tcPr>
                  <w:tcW w:w="0" w:type="auto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host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458"/>
              <w:gridCol w:w="6640"/>
            </w:tblGrid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apiId</w:t>
                  </w:r>
                </w:p>
              </w:tc>
              <w:tc>
                <w:tcPr>
                  <w:tcW w:w="0" w:type="auto"/>
                </w:tcPr>
                <w:p>
                  <w:r>
                    <w:t>/providers/Microsoft.PowerApps/apis/shared_approvals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operationId</w:t>
                  </w:r>
                </w:p>
              </w:tc>
              <w:tc>
                <w:tcPr>
                  <w:tcW w:w="0" w:type="auto"/>
                </w:tcPr>
                <w:p>
                  <w:r>
                    <w:t>StartAndWaitForAnApproval</w:t>
                  </w:r>
                </w:p>
              </w:tc>
            </w:tr>
            <w:tr>
              <w:tc>
                <w:tcPr>
                  <w:tcW w:w="700" w:type="pct"/>
                  <w:shd w:val="clear" w:color="auto" w:fill="E5FFE5"/>
                </w:tcPr>
                <w:p>
                  <w:r>
                    <w:t>connectionName</w:t>
                  </w:r>
                </w:p>
              </w:tc>
              <w:tc>
                <w:tcPr>
                  <w:tcW w:w="0" w:type="auto"/>
                </w:tcPr>
                <w:p>
                  <w:r>
                    <w:t>shared_approvals-1</w:t>
                  </w:r>
                </w:p>
              </w:tc>
            </w:tr>
          </w:tbl>
          <w:p/>
        </w:tc>
      </w:tr>
      <w:tr>
        <w:tc>
          <w:tcPr>
            <w:tcW w:w="0" w:type="auto"/>
          </w:tcPr>
          <w:p>
            <w:r>
              <w:rPr>
                <w:b/>
              </w:rPr>
              <w:t>Next Action(s) Conditions</w:t>
            </w:r>
          </w:p>
        </w:tc>
        <w:tc>
          <w:tcPr>
            <w:tcW w:w="0" w:type="auto"/>
          </w:tcPr>
          <w:p>
            <w:hyperlink w:docLocation="" w:anchor="9E2941B3C81256FAC10392AACA4CCFDE">
              <w:r>
                <w:t>Condition</w:t>
              </w:r>
            </w:hyperlink>
            <w:r>
              <w:t xml:space="preserve"> [Succeeded]</w:t>
            </w:r>
          </w:p>
        </w:tc>
      </w:tr>
    </w:tbl>
    <w:p>
      <w:r>
        <w:br/>
      </w:r>
    </w:p>
    <w:p>
      <w:r>
        <w:br/>
      </w:r>
    </w:p>
    <w:p>
      <w:pPr>
        <w:pStyle w:val="Heading2"/>
      </w:pPr>
      <w:r>
        <w:t>Detailed Flow Diagram</w:t>
      </w:r>
    </w:p>
    <w:p>
      <w:r>
        <w:t>The following chart shows the detailed layout of the Flow</w:t>
      </w:r>
    </w:p>
    <w:p>
      <w:r>
        <w:drawing>
          <wp:inline distT="0" distB="0" distL="0" distR="0" wp14:anchorId="E9FF323B" wp14:editId="E9FF323B">
            <wp:extent cx="6286500" cy="4686300"/>
            <wp:effectExtent l="0" t="0" r="0" b="0"/>
            <wp:docPr id="875020" name="Picture 875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21" name="New Bitmap Image875021.png"/>
                    <pic:cNvPicPr/>
                  </pic:nvPicPr>
                  <pic:blipFill>
                    <a:blip r:embed="Ra401a99f721c401b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76408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75c1428329e41c2" /><Relationship Type="http://schemas.openxmlformats.org/officeDocument/2006/relationships/settings" Target="/word/settings.xml" Id="Ra1450a05f3d44a66" /><Relationship Type="http://schemas.openxmlformats.org/officeDocument/2006/relationships/image" Target="/media/image.png" Id="Rcc10603230264546" /><Relationship Type="http://schemas.openxmlformats.org/officeDocument/2006/relationships/image" Target="/media/image.svg" Id="rId510825" /><Relationship Type="http://schemas.openxmlformats.org/officeDocument/2006/relationships/hyperlink" Target="https://docs.microsoft.com/connectors/shared" TargetMode="External" Id="Re9e0da131b4d46fe" /><Relationship Type="http://schemas.openxmlformats.org/officeDocument/2006/relationships/image" Target="/media/image.jpg" Id="R4f7d8a0ef5514754" /><Relationship Type="http://schemas.openxmlformats.org/officeDocument/2006/relationships/hyperlink" Target="https://docs.microsoft.com/connectors/commondataserviceforapps" TargetMode="External" Id="R749875d2b8244959" /><Relationship Type="http://schemas.openxmlformats.org/officeDocument/2006/relationships/image" Target="/media/image2.jpg" Id="R230eba29208a4059" /><Relationship Type="http://schemas.openxmlformats.org/officeDocument/2006/relationships/hyperlink" Target="https://docs.microsoft.com/connectors/office365" TargetMode="External" Id="Rfc6cadce25d64e37" /><Relationship Type="http://schemas.openxmlformats.org/officeDocument/2006/relationships/image" Target="/media/image3.jpg" Id="R99a88503dac64d8f" /><Relationship Type="http://schemas.openxmlformats.org/officeDocument/2006/relationships/hyperlink" Target="https://docs.microsoft.com/connectors/approvals" TargetMode="External" Id="R8ceb6c8030024e27" /><Relationship Type="http://schemas.openxmlformats.org/officeDocument/2006/relationships/image" Target="/media/image4.jpg" Id="R683106366ed2429e" /><Relationship Type="http://schemas.openxmlformats.org/officeDocument/2006/relationships/image" Target="/media/image2.png" Id="Ra401a99f721c401b" /><Relationship Type="http://schemas.openxmlformats.org/officeDocument/2006/relationships/image" Target="/media/image2.svg" Id="rId764085" /></Relationships>
</file>