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REF: Solstice</w:t>
      </w:r>
    </w:p>
    <w:p>
      <w:r>
        <w:t>Solstice</w:t>
      </w:r>
    </w:p>
    <w:p>
      <w:r>
        <w:t>Categoría: Bodys</w:t>
      </w:r>
    </w:p>
    <w:p>
      <w:r>
        <w:t>Precio: $68.000</w:t>
      </w:r>
    </w:p>
    <w:p>
      <w:r>
        <w:t>Body con escote suave y fit escultural.</w:t>
      </w:r>
    </w:p>
    <w:p>
      <w:r>
        <w:drawing>
          <wp:inline>
            <a:graphic>
              <a:graphicData>
                <pic:pic>
                  <pic:blipFill>
                    <a:blip r:embed="rId1"/>
                  </pic:blipFill>
                </pic:pic>
              </a:graphicData>
            </a:graphic>
          </wp:inline>
        </w:drawing>
      </w:r>
    </w:p>
    <w:p>
      <w:r>
        <w:t>REF: Aura Set</w:t>
      </w:r>
    </w:p>
    <w:p>
      <w:r>
        <w:t>Aura Set</w:t>
      </w:r>
    </w:p>
    <w:p>
      <w:r>
        <w:t>Categoría: Conjuntos</w:t>
      </w:r>
    </w:p>
    <w:p>
      <w:r>
        <w:t>Precio: $120.000</w:t>
      </w:r>
    </w:p>
    <w:p>
      <w:r>
        <w:drawing>
          <wp:inline>
            <a:graphic>
              <a:graphicData>
                <pic:pic>
                  <pic:blipFill>
                    <a:blip r:embed="rId2"/>
                  </pic:blipFill>
                </pic:pic>
              </a:graphicData>
            </a:graphic>
          </wp:inline>
        </w:drawing>
      </w:r>
    </w:p>
    <w:p>
      <w:r>
        <w:t>REF: Sin Foto</w:t>
      </w:r>
    </w:p>
    <w:p>
      <w:r>
        <w:t>Este producto no tiene imagen</w:t>
      </w:r>
    </w:p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jpeg"/>
  <Relationship Id="rId2" Type="http://schemas.openxmlformats.org/officeDocument/2006/relationships/image" Target="media/image2.jpeg"/>
</Relationships>
</file>