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page" w:tblpX="526" w:tblpY="-1206"/>
        <w:tblW w:w="15563"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2380"/>
        <w:gridCol w:w="2552"/>
        <w:gridCol w:w="3118"/>
        <w:gridCol w:w="3260"/>
        <w:gridCol w:w="4253"/>
      </w:tblGrid>
      <w:tr w:rsidR="558D8E3A" w14:paraId="6B2F88DB" w14:textId="77777777" w:rsidTr="00915750">
        <w:trPr>
          <w:trHeight w:val="276"/>
        </w:trPr>
        <w:tc>
          <w:tcPr>
            <w:tcW w:w="2380"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558D8E3A" w:rsidRDefault="558D8E3A" w:rsidP="007B2EAD">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558D8E3A" w:rsidRDefault="558D8E3A" w:rsidP="007B2EAD">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Imagen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5A5F6DC0" w14:textId="0E21115F" w:rsidR="007B2EAD" w:rsidRDefault="007B2EAD" w:rsidP="006340F3">
            <w:pPr>
              <w:jc w:val="both"/>
              <w:rPr>
                <w:rFonts w:ascii="Calibri" w:eastAsia="Calibri" w:hAnsi="Calibri" w:cs="Calibri"/>
                <w:color w:val="999999"/>
                <w:sz w:val="16"/>
                <w:szCs w:val="16"/>
                <w:lang w:val="es-CO"/>
              </w:rPr>
            </w:pPr>
            <w:r>
              <w:rPr>
                <w:rFonts w:ascii="Calibri" w:eastAsia="Calibri" w:hAnsi="Calibri" w:cs="Calibri"/>
                <w:color w:val="999999"/>
                <w:sz w:val="16"/>
                <w:szCs w:val="16"/>
                <w:lang w:val="es-CO"/>
              </w:rPr>
              <w:t>El tipo de aprendizaje es supervisado, puesto que entrenamos los modelos con un conjunto de datos ya etiquetado</w:t>
            </w:r>
            <w:r w:rsidR="007077B4">
              <w:rPr>
                <w:rFonts w:ascii="Calibri" w:eastAsia="Calibri" w:hAnsi="Calibri" w:cs="Calibri"/>
                <w:color w:val="999999"/>
                <w:sz w:val="16"/>
                <w:szCs w:val="16"/>
                <w:lang w:val="es-CO"/>
              </w:rPr>
              <w:t>s</w:t>
            </w:r>
            <w:r>
              <w:rPr>
                <w:rFonts w:ascii="Calibri" w:eastAsia="Calibri" w:hAnsi="Calibri" w:cs="Calibri"/>
                <w:color w:val="999999"/>
                <w:sz w:val="16"/>
                <w:szCs w:val="16"/>
                <w:lang w:val="es-CO"/>
              </w:rPr>
              <w:t>. En este caso, se desea predecir la categoría del Objetivo de Desarrollo Sostenible (ODS) en la que se puede c</w:t>
            </w:r>
            <w:r w:rsidR="007077B4">
              <w:rPr>
                <w:rFonts w:ascii="Calibri" w:eastAsia="Calibri" w:hAnsi="Calibri" w:cs="Calibri"/>
                <w:color w:val="999999"/>
                <w:sz w:val="16"/>
                <w:szCs w:val="16"/>
                <w:lang w:val="es-CO"/>
              </w:rPr>
              <w:t>ategorizar</w:t>
            </w:r>
            <w:r>
              <w:rPr>
                <w:rFonts w:ascii="Calibri" w:eastAsia="Calibri" w:hAnsi="Calibri" w:cs="Calibri"/>
                <w:color w:val="999999"/>
                <w:sz w:val="16"/>
                <w:szCs w:val="16"/>
                <w:lang w:val="es-CO"/>
              </w:rPr>
              <w:t xml:space="preserve"> a una opinión ciudadana. </w:t>
            </w:r>
          </w:p>
          <w:p w14:paraId="662CFD64" w14:textId="6EC8DA7D" w:rsidR="007B2EAD" w:rsidRDefault="007B2EAD" w:rsidP="006340F3">
            <w:pPr>
              <w:jc w:val="both"/>
              <w:rPr>
                <w:rFonts w:ascii="Calibri" w:eastAsia="Calibri" w:hAnsi="Calibri" w:cs="Calibri"/>
                <w:color w:val="999999"/>
                <w:sz w:val="16"/>
                <w:szCs w:val="16"/>
                <w:lang w:val="es-CO"/>
              </w:rPr>
            </w:pPr>
            <w:r>
              <w:rPr>
                <w:rFonts w:ascii="Calibri" w:eastAsia="Calibri" w:hAnsi="Calibri" w:cs="Calibri"/>
                <w:color w:val="999999"/>
                <w:sz w:val="16"/>
                <w:szCs w:val="16"/>
                <w:lang w:val="es-CO"/>
              </w:rPr>
              <w:t xml:space="preserve">La tarea de aprendizaje es clasificación, pues cada opinión </w:t>
            </w:r>
            <w:r w:rsidR="007077B4">
              <w:rPr>
                <w:rFonts w:ascii="Calibri" w:eastAsia="Calibri" w:hAnsi="Calibri" w:cs="Calibri"/>
                <w:color w:val="999999"/>
                <w:sz w:val="16"/>
                <w:szCs w:val="16"/>
                <w:lang w:val="es-CO"/>
              </w:rPr>
              <w:t>puede</w:t>
            </w:r>
            <w:r>
              <w:rPr>
                <w:rFonts w:ascii="Calibri" w:eastAsia="Calibri" w:hAnsi="Calibri" w:cs="Calibri"/>
                <w:color w:val="999999"/>
                <w:sz w:val="16"/>
                <w:szCs w:val="16"/>
                <w:lang w:val="es-CO"/>
              </w:rPr>
              <w:t xml:space="preserve"> ser catalogada en alguno de los posibles resultados:  1 (para el ODS de Fin de la Pobreza), 3 (para el ODS de Salud y Bienestar) o 4 (ODS de Educación de Calidad).</w:t>
            </w:r>
          </w:p>
          <w:p w14:paraId="7F85C919" w14:textId="23A36EBA" w:rsidR="558D8E3A" w:rsidRDefault="007B2EAD" w:rsidP="006340F3">
            <w:pPr>
              <w:jc w:val="both"/>
              <w:rPr>
                <w:rFonts w:ascii="Calibri" w:eastAsia="Calibri" w:hAnsi="Calibri" w:cs="Calibri"/>
                <w:color w:val="999999"/>
                <w:sz w:val="16"/>
                <w:szCs w:val="16"/>
              </w:rPr>
            </w:pPr>
            <w:r>
              <w:rPr>
                <w:rFonts w:ascii="Calibri" w:eastAsia="Calibri" w:hAnsi="Calibri" w:cs="Calibri"/>
                <w:color w:val="999999"/>
                <w:sz w:val="16"/>
                <w:szCs w:val="16"/>
                <w:lang w:val="es-CO"/>
              </w:rPr>
              <w:t>Se presenta un modelo predictivo</w:t>
            </w:r>
            <w:r w:rsidR="009F3BE8">
              <w:rPr>
                <w:rFonts w:ascii="Calibri" w:eastAsia="Calibri" w:hAnsi="Calibri" w:cs="Calibri"/>
                <w:color w:val="999999"/>
                <w:sz w:val="16"/>
                <w:szCs w:val="16"/>
                <w:lang w:val="es-CO"/>
              </w:rPr>
              <w:t xml:space="preserve"> que, a partir de una opinión en texto, predice su categoría de ODS. Estos r</w:t>
            </w:r>
            <w:r>
              <w:rPr>
                <w:rFonts w:ascii="Calibri" w:eastAsia="Calibri" w:hAnsi="Calibri" w:cs="Calibri"/>
                <w:color w:val="999999"/>
                <w:sz w:val="16"/>
                <w:szCs w:val="16"/>
                <w:lang w:val="es-CO"/>
              </w:rPr>
              <w:t>esultados se observan en cuestión de minutos.</w:t>
            </w:r>
            <w:r w:rsidR="558D8E3A" w:rsidRPr="558D8E3A">
              <w:rPr>
                <w:rFonts w:ascii="Calibri" w:eastAsia="Calibri" w:hAnsi="Calibri" w:cs="Calibri"/>
                <w:color w:val="999999"/>
                <w:sz w:val="16"/>
                <w:szCs w:val="16"/>
                <w:lang w:val="es-CO"/>
              </w:rPr>
              <w:t xml:space="preserve"> </w:t>
            </w:r>
          </w:p>
        </w:tc>
        <w:tc>
          <w:tcPr>
            <w:tcW w:w="2552"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007B2EAD">
            <w:pPr>
              <w:rPr>
                <w:rFonts w:ascii="Calibri Light" w:eastAsia="Calibri Light" w:hAnsi="Calibri Light" w:cs="Calibri Light"/>
                <w:color w:val="000000" w:themeColor="text1"/>
                <w:sz w:val="22"/>
                <w:szCs w:val="22"/>
              </w:rPr>
            </w:pPr>
            <w:r>
              <w:rPr>
                <w:noProof/>
              </w:rPr>
              <w:drawing>
                <wp:inline distT="0" distB="0" distL="0" distR="0" wp14:anchorId="01D47F3C" wp14:editId="4456B53A">
                  <wp:extent cx="323850" cy="323850"/>
                  <wp:effectExtent l="0" t="0" r="0" b="0"/>
                  <wp:docPr id="1980244909" name="Imagen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14C89B32" w14:textId="5CEC000C" w:rsidR="558D8E3A" w:rsidRDefault="006340F3" w:rsidP="006340F3">
            <w:pPr>
              <w:jc w:val="both"/>
              <w:rPr>
                <w:rFonts w:ascii="Calibri" w:eastAsia="Calibri" w:hAnsi="Calibri" w:cs="Calibri"/>
                <w:color w:val="999999"/>
                <w:sz w:val="16"/>
                <w:szCs w:val="16"/>
              </w:rPr>
            </w:pPr>
            <w:r w:rsidRPr="006340F3">
              <w:rPr>
                <w:rFonts w:ascii="Calibri" w:eastAsia="Calibri" w:hAnsi="Calibri" w:cs="Calibri"/>
                <w:color w:val="999999"/>
                <w:sz w:val="16"/>
                <w:szCs w:val="16"/>
                <w:lang w:val="es-CO"/>
              </w:rPr>
              <w:t>Los resultados del modelo permiten que las opiniones ciudadanas sean categorizadas en una de los tres tipos de ODS. Esto ayuda a organizaciones, como el Fondo de Población de las Naciones Unidas, responsables de hacer seguimiento de políticas públicas, a identificar tendencias en la opinión ciudadana de manera informada, para poder priorizar problemáticas y tomar decisiones estratégicas frente a ello. Conocer la categoría de ODS más popular actúa como recomendación popular para planificar el diseño políticas, la manera de destinar recursos o de implementar programas, contribuyendo al cumplimiento de su agenda.</w:t>
            </w:r>
          </w:p>
        </w:tc>
        <w:tc>
          <w:tcPr>
            <w:tcW w:w="3118"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008B2568">
            <w:pPr>
              <w:jc w:val="both"/>
              <w:rPr>
                <w:rFonts w:ascii="Calibri Light" w:eastAsia="Calibri Light" w:hAnsi="Calibri Light" w:cs="Calibri Light"/>
                <w:color w:val="000000" w:themeColor="text1"/>
                <w:sz w:val="22"/>
                <w:szCs w:val="22"/>
              </w:rPr>
            </w:pPr>
            <w:r>
              <w:rPr>
                <w:noProof/>
              </w:rPr>
              <w:drawing>
                <wp:inline distT="0" distB="0" distL="0" distR="0" wp14:anchorId="758B0301" wp14:editId="61665211">
                  <wp:extent cx="352425" cy="352425"/>
                  <wp:effectExtent l="0" t="0" r="0" b="0"/>
                  <wp:docPr id="1114341468" name="Imagen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08275A4C" w14:textId="50A70E7C" w:rsidR="00CE06B5" w:rsidRPr="00CE06B5" w:rsidRDefault="00CE06B5" w:rsidP="008B2568">
            <w:pPr>
              <w:jc w:val="both"/>
              <w:rPr>
                <w:rFonts w:ascii="Calibri" w:eastAsia="Calibri" w:hAnsi="Calibri" w:cs="Calibri"/>
                <w:color w:val="999999"/>
                <w:sz w:val="16"/>
                <w:szCs w:val="16"/>
                <w:lang w:val="es-CO"/>
              </w:rPr>
            </w:pPr>
            <w:r w:rsidRPr="00CE06B5">
              <w:rPr>
                <w:rFonts w:ascii="Calibri" w:eastAsia="Calibri" w:hAnsi="Calibri" w:cs="Calibri"/>
                <w:color w:val="999999"/>
                <w:sz w:val="16"/>
                <w:szCs w:val="16"/>
                <w:lang w:val="es-CO"/>
              </w:rPr>
              <w:t xml:space="preserve">El beneficiario final es el Fondo de Población de las Naciones Unidas (UNFPA), así como eventualmente todas las entidades que se encarguen de hacer seguimiento de los Objetivos de Desarrollo Sostenible. Esta organización es un organismo de la ONU. </w:t>
            </w:r>
          </w:p>
          <w:p w14:paraId="1FFCA964" w14:textId="33E39479" w:rsidR="00CE06B5" w:rsidRPr="00CE06B5" w:rsidRDefault="00CE06B5" w:rsidP="008B2568">
            <w:pPr>
              <w:jc w:val="both"/>
              <w:rPr>
                <w:rFonts w:ascii="Calibri" w:eastAsia="Calibri" w:hAnsi="Calibri" w:cs="Calibri"/>
                <w:color w:val="999999"/>
                <w:sz w:val="16"/>
                <w:szCs w:val="16"/>
                <w:lang w:val="es-CO"/>
              </w:rPr>
            </w:pPr>
            <w:r w:rsidRPr="00CE06B5">
              <w:rPr>
                <w:rFonts w:ascii="Calibri" w:eastAsia="Calibri" w:hAnsi="Calibri" w:cs="Calibri"/>
                <w:color w:val="999999"/>
                <w:sz w:val="16"/>
                <w:szCs w:val="16"/>
                <w:lang w:val="es-CO"/>
              </w:rPr>
              <w:t xml:space="preserve">Los problemas específicos que se abordan incluyen la necesidad de reducir la demanda de recursos significativos y expertos para la clasificación manual de opiniones ciudadanas en ODS, garantizando que esta categorización se realice de manera eficiente. Además, otro reto que se aborda es la clasificación de grandes volúmenes de opiniones, en lugar de analizar solo unas pocas de forma manual. </w:t>
            </w:r>
          </w:p>
          <w:p w14:paraId="652D0691" w14:textId="77777777" w:rsidR="00CE06B5" w:rsidRDefault="00CE06B5" w:rsidP="008B2568">
            <w:pPr>
              <w:jc w:val="both"/>
              <w:rPr>
                <w:rFonts w:ascii="Calibri" w:eastAsia="Calibri" w:hAnsi="Calibri" w:cs="Calibri"/>
                <w:color w:val="999999"/>
                <w:sz w:val="16"/>
                <w:szCs w:val="16"/>
                <w:lang w:val="es-CO"/>
              </w:rPr>
            </w:pPr>
            <w:r w:rsidRPr="00CE06B5">
              <w:rPr>
                <w:rFonts w:ascii="Calibri" w:eastAsia="Calibri" w:hAnsi="Calibri" w:cs="Calibri"/>
                <w:color w:val="999999"/>
                <w:sz w:val="16"/>
                <w:szCs w:val="16"/>
                <w:lang w:val="es-CO"/>
              </w:rPr>
              <w:t>El riesgo principal del uso del modelo es una clasificación errónea, dado que pueden presentarse falsos positivos y falsos negativos en la predicción. Un falso positivo es que el modelo clasifique una opinión en una categoría de ODS que no le correspondía, mientras que un falso negativo implica que el modelo no identifique la categoría real y por ello la asigne a cualquier ODS. Esto podría llevar a priorizar problemáticas que no corresponden</w:t>
            </w:r>
            <w:r>
              <w:rPr>
                <w:rFonts w:ascii="Calibri" w:eastAsia="Calibri" w:hAnsi="Calibri" w:cs="Calibri"/>
                <w:color w:val="999999"/>
                <w:sz w:val="16"/>
                <w:szCs w:val="16"/>
                <w:lang w:val="es-CO"/>
              </w:rPr>
              <w:t xml:space="preserve">. </w:t>
            </w:r>
          </w:p>
          <w:p w14:paraId="6E91C43C" w14:textId="0B8B9DE1" w:rsidR="00CE06B5" w:rsidRPr="00CE06B5" w:rsidRDefault="00CE06B5" w:rsidP="008B2568">
            <w:pPr>
              <w:jc w:val="both"/>
              <w:rPr>
                <w:rFonts w:ascii="Calibri" w:eastAsia="Calibri" w:hAnsi="Calibri" w:cs="Calibri"/>
                <w:color w:val="999999"/>
                <w:sz w:val="16"/>
                <w:szCs w:val="16"/>
                <w:lang w:val="es-CO"/>
              </w:rPr>
            </w:pPr>
            <w:r w:rsidRPr="00CE06B5">
              <w:rPr>
                <w:rFonts w:ascii="Calibri" w:eastAsia="Calibri" w:hAnsi="Calibri" w:cs="Calibri"/>
                <w:color w:val="999999"/>
                <w:sz w:val="16"/>
                <w:szCs w:val="16"/>
                <w:lang w:val="es-CO"/>
              </w:rPr>
              <w:t xml:space="preserve">Otros riesgos incluyen que exista sesgo al tener más opiniones de un grupo poblacional que de los demás, el manejo que le del modelo al lenguaje sarcástico o el doble </w:t>
            </w:r>
            <w:r w:rsidRPr="00CE06B5">
              <w:rPr>
                <w:rFonts w:ascii="Calibri" w:eastAsia="Calibri" w:hAnsi="Calibri" w:cs="Calibri"/>
                <w:color w:val="999999"/>
                <w:sz w:val="16"/>
                <w:szCs w:val="16"/>
                <w:lang w:val="es-CO"/>
              </w:rPr>
              <w:lastRenderedPageBreak/>
              <w:t>sentido, y la confianza ciega del usuario en el modelo, puesto que en realidad se debería hacer seguimiento de su funcionam</w:t>
            </w:r>
            <w:r>
              <w:rPr>
                <w:rFonts w:ascii="Calibri" w:eastAsia="Calibri" w:hAnsi="Calibri" w:cs="Calibri"/>
                <w:color w:val="999999"/>
                <w:sz w:val="16"/>
                <w:szCs w:val="16"/>
                <w:lang w:val="es-CO"/>
              </w:rPr>
              <w:t>ie</w:t>
            </w:r>
            <w:r w:rsidRPr="00CE06B5">
              <w:rPr>
                <w:rFonts w:ascii="Calibri" w:eastAsia="Calibri" w:hAnsi="Calibri" w:cs="Calibri"/>
                <w:color w:val="999999"/>
                <w:sz w:val="16"/>
                <w:szCs w:val="16"/>
                <w:lang w:val="es-CO"/>
              </w:rPr>
              <w:t>nt</w:t>
            </w:r>
            <w:r>
              <w:rPr>
                <w:rFonts w:ascii="Calibri" w:eastAsia="Calibri" w:hAnsi="Calibri" w:cs="Calibri"/>
                <w:color w:val="999999"/>
                <w:sz w:val="16"/>
                <w:szCs w:val="16"/>
                <w:lang w:val="es-CO"/>
              </w:rPr>
              <w:t>o</w:t>
            </w:r>
            <w:r w:rsidRPr="00CE06B5">
              <w:rPr>
                <w:rFonts w:ascii="Calibri" w:eastAsia="Calibri" w:hAnsi="Calibri" w:cs="Calibri"/>
                <w:color w:val="999999"/>
                <w:sz w:val="16"/>
                <w:szCs w:val="16"/>
                <w:lang w:val="es-CO"/>
              </w:rPr>
              <w:t>.</w:t>
            </w:r>
          </w:p>
        </w:tc>
        <w:tc>
          <w:tcPr>
            <w:tcW w:w="3260"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1F2C7C01" w14:textId="2634CACE" w:rsidR="558D8E3A" w:rsidRPr="007B2EAD" w:rsidRDefault="558D8E3A" w:rsidP="007B2EAD">
            <w:pPr>
              <w:rPr>
                <w:rFonts w:ascii="Calibri Light" w:eastAsia="Calibri Light" w:hAnsi="Calibri Light" w:cs="Calibri Light"/>
                <w:color w:val="C00000"/>
                <w:sz w:val="22"/>
                <w:szCs w:val="22"/>
              </w:rPr>
            </w:pPr>
            <w:r>
              <w:rPr>
                <w:noProof/>
              </w:rPr>
              <w:lastRenderedPageBreak/>
              <w:drawing>
                <wp:inline distT="0" distB="0" distL="0" distR="0" wp14:anchorId="2F287CED" wp14:editId="26F9BDB6">
                  <wp:extent cx="323850" cy="323850"/>
                  <wp:effectExtent l="0" t="0" r="0" b="0"/>
                  <wp:docPr id="537167949" name="Imagen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tc>
        <w:tc>
          <w:tcPr>
            <w:tcW w:w="4253"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43927540" w14:textId="6A6E9756" w:rsidR="558D8E3A" w:rsidRPr="00A4489F" w:rsidRDefault="558D8E3A" w:rsidP="00A4489F">
            <w:pPr>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Imagen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30739B3D" w14:textId="41F4FA0E" w:rsidR="002E49F6" w:rsidRDefault="00526FAC" w:rsidP="00526FAC">
            <w:pPr>
              <w:jc w:val="both"/>
              <w:rPr>
                <w:rFonts w:ascii="Calibri" w:eastAsia="Calibri" w:hAnsi="Calibri" w:cs="Calibri"/>
                <w:color w:val="999999"/>
                <w:sz w:val="16"/>
                <w:szCs w:val="16"/>
              </w:rPr>
            </w:pPr>
            <w:r w:rsidRPr="00526FAC">
              <w:rPr>
                <w:rFonts w:ascii="Calibri" w:eastAsia="Calibri" w:hAnsi="Calibri" w:cs="Calibri"/>
                <w:color w:val="999999"/>
                <w:sz w:val="16"/>
                <w:szCs w:val="16"/>
              </w:rPr>
              <w:t>Los datos utilizados en este proyecto provienen de un conjunto de opiniones ciudadanas en formato de texto, entregadas por los docentes del curso Inteligencia de Negocios como archivo para los registros base de opiniones.</w:t>
            </w:r>
            <w:r w:rsidR="00887248">
              <w:rPr>
                <w:rFonts w:ascii="Calibri" w:eastAsia="Calibri" w:hAnsi="Calibri" w:cs="Calibri"/>
                <w:color w:val="999999"/>
                <w:sz w:val="16"/>
                <w:szCs w:val="16"/>
              </w:rPr>
              <w:t xml:space="preserve"> Este es una fuente interna, que contiene las opiniones ya recolectadas y clasificadas. Los datos sí se pueden utilizar para realizar el objetivo del análisis, puesto que ya cuentan con la ODS de cada una de las opiniones, lo que permite entrenar los modelos de clasificación.</w:t>
            </w:r>
          </w:p>
        </w:tc>
      </w:tr>
      <w:tr w:rsidR="558D8E3A" w14:paraId="738BCDE2" w14:textId="77777777" w:rsidTr="00915750">
        <w:trPr>
          <w:trHeight w:val="3075"/>
        </w:trPr>
        <w:tc>
          <w:tcPr>
            <w:tcW w:w="2380"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5CD8660B" w:rsidR="558D8E3A" w:rsidRDefault="558D8E3A" w:rsidP="007B2EAD">
            <w:pPr>
              <w:rPr>
                <w:rFonts w:ascii="Calibri" w:eastAsia="Calibri" w:hAnsi="Calibri" w:cs="Calibri"/>
                <w:color w:val="999999"/>
                <w:sz w:val="16"/>
                <w:szCs w:val="16"/>
                <w:lang w:val="es-CO"/>
              </w:rPr>
            </w:pPr>
            <w:r>
              <w:rPr>
                <w:noProof/>
              </w:rPr>
              <w:drawing>
                <wp:inline distT="0" distB="0" distL="0" distR="0" wp14:anchorId="732AF6CE" wp14:editId="0170E34F">
                  <wp:extent cx="323850" cy="323850"/>
                  <wp:effectExtent l="0" t="0" r="0" b="0"/>
                  <wp:docPr id="646327960" name="Imagen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999999"/>
                <w:sz w:val="16"/>
                <w:szCs w:val="16"/>
                <w:lang w:val="es-CO"/>
              </w:rPr>
              <w:t xml:space="preserve">SIMULACIÓN DE IMPACTO </w:t>
            </w:r>
          </w:p>
          <w:p w14:paraId="79D0D013" w14:textId="77777777" w:rsidR="002932BB" w:rsidRDefault="002932BB" w:rsidP="002932BB">
            <w:pPr>
              <w:jc w:val="both"/>
              <w:rPr>
                <w:rFonts w:ascii="Calibri" w:eastAsia="Calibri" w:hAnsi="Calibri" w:cs="Calibri"/>
                <w:color w:val="999999"/>
                <w:sz w:val="16"/>
                <w:szCs w:val="16"/>
              </w:rPr>
            </w:pPr>
            <w:r w:rsidRPr="002932BB">
              <w:rPr>
                <w:rFonts w:ascii="Calibri" w:eastAsia="Calibri" w:hAnsi="Calibri" w:cs="Calibri"/>
                <w:color w:val="999999"/>
                <w:sz w:val="16"/>
                <w:szCs w:val="16"/>
              </w:rPr>
              <w:t>Los beneficios de clasificar adecuadamente las opiniones de los ciudadanos usando el modelo comprenden la toma de decisiones informadas para priorizar problemáticas, y por ende optimizar la asignación de recursos, reducir el esfuerzo manual y responder realmente a las necesidades de la sociedad.</w:t>
            </w:r>
          </w:p>
          <w:p w14:paraId="5437E909" w14:textId="35836236" w:rsidR="002932BB" w:rsidRDefault="002932BB" w:rsidP="002932BB">
            <w:pPr>
              <w:jc w:val="both"/>
              <w:rPr>
                <w:rFonts w:ascii="Calibri" w:eastAsia="Calibri" w:hAnsi="Calibri" w:cs="Calibri"/>
                <w:color w:val="999999"/>
                <w:sz w:val="16"/>
                <w:szCs w:val="16"/>
              </w:rPr>
            </w:pPr>
            <w:r w:rsidRPr="002932BB">
              <w:rPr>
                <w:rFonts w:ascii="Calibri" w:eastAsia="Calibri" w:hAnsi="Calibri" w:cs="Calibri"/>
                <w:color w:val="999999"/>
                <w:sz w:val="16"/>
                <w:szCs w:val="16"/>
              </w:rPr>
              <w:t xml:space="preserve">Por otra parte, si se da una clasificación incorrecta, </w:t>
            </w:r>
            <w:r>
              <w:rPr>
                <w:rFonts w:ascii="Calibri" w:eastAsia="Calibri" w:hAnsi="Calibri" w:cs="Calibri"/>
                <w:color w:val="999999"/>
                <w:sz w:val="16"/>
                <w:szCs w:val="16"/>
              </w:rPr>
              <w:t xml:space="preserve">se </w:t>
            </w:r>
            <w:r w:rsidRPr="002932BB">
              <w:rPr>
                <w:rFonts w:ascii="Calibri" w:eastAsia="Calibri" w:hAnsi="Calibri" w:cs="Calibri"/>
                <w:color w:val="999999"/>
                <w:sz w:val="16"/>
                <w:szCs w:val="16"/>
              </w:rPr>
              <w:t>puede lle</w:t>
            </w:r>
            <w:r>
              <w:rPr>
                <w:rFonts w:ascii="Calibri" w:eastAsia="Calibri" w:hAnsi="Calibri" w:cs="Calibri"/>
                <w:color w:val="999999"/>
                <w:sz w:val="16"/>
                <w:szCs w:val="16"/>
              </w:rPr>
              <w:t>gar</w:t>
            </w:r>
            <w:r w:rsidRPr="002932BB">
              <w:rPr>
                <w:rFonts w:ascii="Calibri" w:eastAsia="Calibri" w:hAnsi="Calibri" w:cs="Calibri"/>
                <w:color w:val="999999"/>
                <w:sz w:val="16"/>
                <w:szCs w:val="16"/>
              </w:rPr>
              <w:t xml:space="preserve"> a priorizar acciones para apoyar un tipo de ODS que no es tan relevante en comparación con los otros. Esto tiene un costo social significativo, pues incluso puede llegar a invisibilizar problemáticas urgentes</w:t>
            </w:r>
            <w:r>
              <w:rPr>
                <w:rFonts w:ascii="Calibri" w:eastAsia="Calibri" w:hAnsi="Calibri" w:cs="Calibri"/>
                <w:color w:val="999999"/>
                <w:sz w:val="16"/>
                <w:szCs w:val="16"/>
              </w:rPr>
              <w:t>, perjudicando</w:t>
            </w:r>
            <w:r w:rsidRPr="002932BB">
              <w:rPr>
                <w:rFonts w:ascii="Calibri" w:eastAsia="Calibri" w:hAnsi="Calibri" w:cs="Calibri"/>
                <w:color w:val="999999"/>
                <w:sz w:val="16"/>
                <w:szCs w:val="16"/>
              </w:rPr>
              <w:t xml:space="preserve"> directamente a los ciudadanos. Además, puede afectar negativamente la reputación de las organizaciones encargadas, ya que se percibiría que sus decisiones no están alineadas con la realidad</w:t>
            </w:r>
            <w:r>
              <w:rPr>
                <w:rFonts w:ascii="Calibri" w:eastAsia="Calibri" w:hAnsi="Calibri" w:cs="Calibri"/>
                <w:color w:val="999999"/>
                <w:sz w:val="16"/>
                <w:szCs w:val="16"/>
              </w:rPr>
              <w:t xml:space="preserve"> y se </w:t>
            </w:r>
            <w:r>
              <w:rPr>
                <w:rFonts w:ascii="Calibri" w:eastAsia="Calibri" w:hAnsi="Calibri" w:cs="Calibri"/>
                <w:color w:val="999999"/>
                <w:sz w:val="16"/>
                <w:szCs w:val="16"/>
              </w:rPr>
              <w:lastRenderedPageBreak/>
              <w:t>estaría debilitando la confianza en las instituciones. Finamente, las organizaciones podrían hacer una mala asignación de recursos, generando pérdida o invirtiendo en problemáticas menos prioritarias.</w:t>
            </w:r>
          </w:p>
          <w:p w14:paraId="0C5B80BF" w14:textId="64F9AC50" w:rsidR="00F47DCC" w:rsidRDefault="00F47DCC" w:rsidP="00F47DCC">
            <w:pPr>
              <w:jc w:val="both"/>
              <w:rPr>
                <w:rFonts w:ascii="Calibri" w:eastAsia="Calibri" w:hAnsi="Calibri" w:cs="Calibri"/>
                <w:color w:val="999999"/>
                <w:sz w:val="16"/>
                <w:szCs w:val="16"/>
              </w:rPr>
            </w:pPr>
            <w:r w:rsidRPr="00F47DCC">
              <w:rPr>
                <w:rFonts w:ascii="Calibri" w:eastAsia="Calibri" w:hAnsi="Calibri" w:cs="Calibri"/>
                <w:color w:val="999999"/>
                <w:sz w:val="16"/>
                <w:szCs w:val="16"/>
              </w:rPr>
              <w:t>Los criterios de éxito del modelo para su posterior despliegue son un F1 score alto, precisión y recall, además de en lo posible una capacidad de generalización alta, para que el modelo pueda ajustarse a nuevos datos sin hacer overfitting (aprender los datos que ya ha procesado para entrenarse), y baja latencia, que no se demore días en su procesamiento.</w:t>
            </w:r>
          </w:p>
          <w:p w14:paraId="49699BB4" w14:textId="49C2188B" w:rsidR="00F47DCC" w:rsidRDefault="00F47DCC" w:rsidP="00F47DCC">
            <w:pPr>
              <w:jc w:val="both"/>
              <w:rPr>
                <w:rFonts w:ascii="Calibri" w:eastAsia="Calibri" w:hAnsi="Calibri" w:cs="Calibri"/>
                <w:color w:val="999999"/>
                <w:sz w:val="16"/>
                <w:szCs w:val="16"/>
              </w:rPr>
            </w:pPr>
            <w:r w:rsidRPr="00F47DCC">
              <w:rPr>
                <w:rFonts w:ascii="Calibri" w:eastAsia="Calibri" w:hAnsi="Calibri" w:cs="Calibri"/>
                <w:color w:val="999999"/>
                <w:sz w:val="16"/>
                <w:szCs w:val="16"/>
              </w:rPr>
              <w:t>Las restricciones de equidad del modelo se relacionan con los sesgos en las opiniones. Todas las opiniones deberían tener la misma probabilidad de ser clasificadas correctamente, sin favorecer a grupos sociales o voces de ciudadanos particulares según sus preferencias o ideologías.</w:t>
            </w:r>
          </w:p>
        </w:tc>
        <w:tc>
          <w:tcPr>
            <w:tcW w:w="2552"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007B2EAD">
            <w:pPr>
              <w:rPr>
                <w:rFonts w:ascii="Calibri Light" w:eastAsia="Calibri Light" w:hAnsi="Calibri Light" w:cs="Calibri Light"/>
                <w:color w:val="000000" w:themeColor="text1"/>
                <w:sz w:val="22"/>
                <w:szCs w:val="22"/>
              </w:rPr>
            </w:pPr>
            <w:r>
              <w:rPr>
                <w:noProof/>
              </w:rPr>
              <w:lastRenderedPageBreak/>
              <w:drawing>
                <wp:inline distT="0" distB="0" distL="0" distR="0" wp14:anchorId="71809660" wp14:editId="4DE5E85A">
                  <wp:extent cx="323850" cy="323850"/>
                  <wp:effectExtent l="0" t="0" r="0" b="0"/>
                  <wp:docPr id="1033276102" name="Imagen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75E590F6" w14:textId="3521F72D" w:rsidR="00C53A34" w:rsidRDefault="00697CA5" w:rsidP="00C53A34">
            <w:pPr>
              <w:jc w:val="both"/>
              <w:rPr>
                <w:rFonts w:ascii="Calibri" w:eastAsia="Calibri" w:hAnsi="Calibri" w:cs="Calibri"/>
                <w:color w:val="999999"/>
                <w:sz w:val="16"/>
                <w:szCs w:val="16"/>
                <w:lang w:val="es-CO"/>
              </w:rPr>
            </w:pPr>
            <w:r>
              <w:rPr>
                <w:rFonts w:ascii="Calibri" w:eastAsia="Calibri" w:hAnsi="Calibri" w:cs="Calibri"/>
                <w:color w:val="999999"/>
                <w:sz w:val="16"/>
                <w:szCs w:val="16"/>
                <w:lang w:val="es-CO"/>
              </w:rPr>
              <w:t>El</w:t>
            </w:r>
            <w:r w:rsidR="00C53A34" w:rsidRPr="00C53A34">
              <w:rPr>
                <w:rFonts w:ascii="Calibri" w:eastAsia="Calibri" w:hAnsi="Calibri" w:cs="Calibri"/>
                <w:color w:val="999999"/>
                <w:sz w:val="16"/>
                <w:szCs w:val="16"/>
                <w:lang w:val="es-CO"/>
              </w:rPr>
              <w:t xml:space="preserve"> uso del modelo es por lotes, ya que se entrena y evalúa con los conjuntos de datos que se nos han otorgado. De ese modo, se clasifican varias opiniones ciudadanas a la vez, no clasificaciones individuales.</w:t>
            </w:r>
          </w:p>
          <w:p w14:paraId="7C9D29B1" w14:textId="1286D4DF" w:rsidR="00C53A34" w:rsidRDefault="00C53A34" w:rsidP="00C53A34">
            <w:pPr>
              <w:jc w:val="both"/>
              <w:rPr>
                <w:rFonts w:ascii="Calibri" w:eastAsia="Calibri" w:hAnsi="Calibri" w:cs="Calibri"/>
                <w:color w:val="999999"/>
                <w:sz w:val="16"/>
                <w:szCs w:val="16"/>
              </w:rPr>
            </w:pPr>
            <w:r w:rsidRPr="00C53A34">
              <w:rPr>
                <w:rFonts w:ascii="Calibri" w:eastAsia="Calibri" w:hAnsi="Calibri" w:cs="Calibri"/>
                <w:color w:val="999999"/>
                <w:sz w:val="16"/>
                <w:szCs w:val="16"/>
              </w:rPr>
              <w:t>La frecuencia con la que se usa el modelo depende del uso que le d</w:t>
            </w:r>
            <w:r>
              <w:rPr>
                <w:rFonts w:ascii="Calibri" w:eastAsia="Calibri" w:hAnsi="Calibri" w:cs="Calibri"/>
                <w:color w:val="999999"/>
                <w:sz w:val="16"/>
                <w:szCs w:val="16"/>
              </w:rPr>
              <w:t>é</w:t>
            </w:r>
            <w:r w:rsidRPr="00C53A34">
              <w:rPr>
                <w:rFonts w:ascii="Calibri" w:eastAsia="Calibri" w:hAnsi="Calibri" w:cs="Calibri"/>
                <w:color w:val="999999"/>
                <w:sz w:val="16"/>
                <w:szCs w:val="16"/>
              </w:rPr>
              <w:t xml:space="preserve"> el usuario, puede hacerse cada vez que se recojan nuevas opiniones de ciudadanos, lo que podría ser cada mes, semana o día, o incluso en fechas específicas en las </w:t>
            </w:r>
            <w:r>
              <w:rPr>
                <w:rFonts w:ascii="Calibri" w:eastAsia="Calibri" w:hAnsi="Calibri" w:cs="Calibri"/>
                <w:color w:val="999999"/>
                <w:sz w:val="16"/>
                <w:szCs w:val="16"/>
              </w:rPr>
              <w:t>que el usuario</w:t>
            </w:r>
            <w:r w:rsidRPr="00C53A34">
              <w:rPr>
                <w:rFonts w:ascii="Calibri" w:eastAsia="Calibri" w:hAnsi="Calibri" w:cs="Calibri"/>
                <w:color w:val="999999"/>
                <w:sz w:val="16"/>
                <w:szCs w:val="16"/>
              </w:rPr>
              <w:t xml:space="preserve"> </w:t>
            </w:r>
            <w:r>
              <w:rPr>
                <w:rFonts w:ascii="Calibri" w:eastAsia="Calibri" w:hAnsi="Calibri" w:cs="Calibri"/>
                <w:color w:val="999999"/>
                <w:sz w:val="16"/>
                <w:szCs w:val="16"/>
              </w:rPr>
              <w:t>haga</w:t>
            </w:r>
            <w:r w:rsidRPr="00C53A34">
              <w:rPr>
                <w:rFonts w:ascii="Calibri" w:eastAsia="Calibri" w:hAnsi="Calibri" w:cs="Calibri"/>
                <w:color w:val="999999"/>
                <w:sz w:val="16"/>
                <w:szCs w:val="16"/>
              </w:rPr>
              <w:t xml:space="preserve"> seguimiento a las problemáticas sociales.</w:t>
            </w:r>
          </w:p>
        </w:tc>
        <w:tc>
          <w:tcPr>
            <w:tcW w:w="3118"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008B2568">
            <w:pPr>
              <w:jc w:val="both"/>
              <w:rPr>
                <w:rFonts w:ascii="Segoe UI" w:eastAsia="Segoe UI" w:hAnsi="Segoe UI" w:cs="Segoe UI"/>
                <w:color w:val="020094"/>
                <w:sz w:val="26"/>
                <w:szCs w:val="26"/>
              </w:rPr>
            </w:pPr>
          </w:p>
        </w:tc>
        <w:tc>
          <w:tcPr>
            <w:tcW w:w="3260"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007B2EAD">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Imagen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6F5B539F" w14:textId="458EF063" w:rsidR="00D32A08" w:rsidRDefault="00D32A08" w:rsidP="00DF705D">
            <w:pPr>
              <w:jc w:val="both"/>
              <w:rPr>
                <w:rFonts w:ascii="Calibri" w:eastAsia="Calibri" w:hAnsi="Calibri" w:cs="Calibri"/>
                <w:color w:val="999999"/>
                <w:sz w:val="16"/>
                <w:szCs w:val="16"/>
                <w:lang w:val="es-CO"/>
              </w:rPr>
            </w:pPr>
            <w:r w:rsidRPr="00D32A08">
              <w:rPr>
                <w:rFonts w:ascii="Calibri" w:eastAsia="Calibri" w:hAnsi="Calibri" w:cs="Calibri"/>
                <w:color w:val="999999"/>
                <w:sz w:val="16"/>
                <w:szCs w:val="16"/>
                <w:lang w:val="es-CO"/>
              </w:rPr>
              <w:t>Para este proyecto se requieren tres modelos de clasificación supervisada</w:t>
            </w:r>
            <w:r w:rsidR="000E2530">
              <w:rPr>
                <w:rFonts w:ascii="Calibri" w:eastAsia="Calibri" w:hAnsi="Calibri" w:cs="Calibri"/>
                <w:color w:val="999999"/>
                <w:sz w:val="16"/>
                <w:szCs w:val="16"/>
                <w:lang w:val="es-CO"/>
              </w:rPr>
              <w:t>, los cuales deben actualizarse</w:t>
            </w:r>
            <w:r w:rsidR="000E2530" w:rsidRPr="000E2530">
              <w:rPr>
                <w:rFonts w:ascii="Calibri" w:eastAsia="Calibri" w:hAnsi="Calibri" w:cs="Calibri"/>
                <w:color w:val="999999"/>
                <w:sz w:val="16"/>
                <w:szCs w:val="16"/>
                <w:lang w:val="es-CO"/>
              </w:rPr>
              <w:t xml:space="preserve"> cada vez que se disponga de un nuevo conjunto de opiniones ciudadanas</w:t>
            </w:r>
            <w:r w:rsidR="000B155F">
              <w:rPr>
                <w:rFonts w:ascii="Calibri" w:eastAsia="Calibri" w:hAnsi="Calibri" w:cs="Calibri"/>
                <w:color w:val="999999"/>
                <w:sz w:val="16"/>
                <w:szCs w:val="16"/>
                <w:lang w:val="es-CO"/>
              </w:rPr>
              <w:t xml:space="preserve">, cuando existan cambios en el contexto de las ODS o </w:t>
            </w:r>
            <w:r w:rsidR="00DF705D">
              <w:rPr>
                <w:rFonts w:ascii="Calibri" w:eastAsia="Calibri" w:hAnsi="Calibri" w:cs="Calibri"/>
                <w:color w:val="999999"/>
                <w:sz w:val="16"/>
                <w:szCs w:val="16"/>
                <w:lang w:val="es-CO"/>
              </w:rPr>
              <w:t>al encontrar oportunidades de mejora.</w:t>
            </w:r>
          </w:p>
          <w:p w14:paraId="6311C5F6" w14:textId="1C666ECD" w:rsidR="00F60DB3" w:rsidRPr="00F60DB3" w:rsidRDefault="00DF705D" w:rsidP="00F60DB3">
            <w:pPr>
              <w:jc w:val="both"/>
              <w:rPr>
                <w:rFonts w:ascii="Calibri" w:eastAsia="Calibri" w:hAnsi="Calibri" w:cs="Calibri"/>
                <w:color w:val="999999"/>
                <w:sz w:val="16"/>
                <w:szCs w:val="16"/>
                <w:lang w:val="es-CO"/>
              </w:rPr>
            </w:pPr>
            <w:r w:rsidRPr="00DF705D">
              <w:rPr>
                <w:rFonts w:ascii="Calibri" w:eastAsia="Calibri" w:hAnsi="Calibri" w:cs="Calibri"/>
                <w:color w:val="999999"/>
                <w:sz w:val="16"/>
                <w:szCs w:val="16"/>
                <w:lang w:val="es-CO"/>
              </w:rPr>
              <w:t>El tiempo estimado para generar cada modelo, incluyendo el proceso de ingeniería de características</w:t>
            </w:r>
            <w:r w:rsidR="00DC1018">
              <w:rPr>
                <w:rFonts w:ascii="Calibri" w:eastAsia="Calibri" w:hAnsi="Calibri" w:cs="Calibri"/>
                <w:color w:val="999999"/>
                <w:sz w:val="16"/>
                <w:szCs w:val="16"/>
                <w:lang w:val="es-CO"/>
              </w:rPr>
              <w:t xml:space="preserve">, </w:t>
            </w:r>
            <w:r w:rsidRPr="00DF705D">
              <w:rPr>
                <w:rFonts w:ascii="Calibri" w:eastAsia="Calibri" w:hAnsi="Calibri" w:cs="Calibri"/>
                <w:color w:val="999999"/>
                <w:sz w:val="16"/>
                <w:szCs w:val="16"/>
                <w:lang w:val="es-CO"/>
              </w:rPr>
              <w:t xml:space="preserve">así como el análisis y evaluación, </w:t>
            </w:r>
            <w:r>
              <w:rPr>
                <w:rFonts w:ascii="Calibri" w:eastAsia="Calibri" w:hAnsi="Calibri" w:cs="Calibri"/>
                <w:color w:val="999999"/>
                <w:sz w:val="16"/>
                <w:szCs w:val="16"/>
                <w:lang w:val="es-CO"/>
              </w:rPr>
              <w:t xml:space="preserve">es de </w:t>
            </w:r>
            <w:r w:rsidRPr="00DF705D">
              <w:rPr>
                <w:rFonts w:ascii="Calibri" w:eastAsia="Calibri" w:hAnsi="Calibri" w:cs="Calibri"/>
                <w:color w:val="999999"/>
                <w:sz w:val="16"/>
                <w:szCs w:val="16"/>
                <w:lang w:val="es-CO"/>
              </w:rPr>
              <w:t>aprox</w:t>
            </w:r>
            <w:r>
              <w:rPr>
                <w:rFonts w:ascii="Calibri" w:eastAsia="Calibri" w:hAnsi="Calibri" w:cs="Calibri"/>
                <w:color w:val="999999"/>
                <w:sz w:val="16"/>
                <w:szCs w:val="16"/>
                <w:lang w:val="es-CO"/>
              </w:rPr>
              <w:t>imadamente</w:t>
            </w:r>
            <w:r w:rsidRPr="00DF705D">
              <w:rPr>
                <w:rFonts w:ascii="Calibri" w:eastAsia="Calibri" w:hAnsi="Calibri" w:cs="Calibri"/>
                <w:color w:val="999999"/>
                <w:sz w:val="16"/>
                <w:szCs w:val="16"/>
                <w:lang w:val="es-CO"/>
              </w:rPr>
              <w:t xml:space="preserve"> 2 semanas</w:t>
            </w:r>
            <w:r>
              <w:rPr>
                <w:rFonts w:ascii="Calibri" w:eastAsia="Calibri" w:hAnsi="Calibri" w:cs="Calibri"/>
                <w:color w:val="999999"/>
                <w:sz w:val="16"/>
                <w:szCs w:val="16"/>
                <w:lang w:val="es-CO"/>
              </w:rPr>
              <w:t xml:space="preserve">. </w:t>
            </w:r>
          </w:p>
          <w:p w14:paraId="593AE008" w14:textId="1C42F5B3" w:rsidR="00774C91" w:rsidRDefault="00774C91" w:rsidP="007B2EAD">
            <w:pPr>
              <w:rPr>
                <w:rFonts w:ascii="Calibri" w:eastAsia="Calibri" w:hAnsi="Calibri" w:cs="Calibri"/>
                <w:color w:val="999999"/>
                <w:sz w:val="16"/>
                <w:szCs w:val="16"/>
              </w:rPr>
            </w:pPr>
          </w:p>
        </w:tc>
        <w:tc>
          <w:tcPr>
            <w:tcW w:w="4253"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68B8B29A" w14:textId="6A16C38B" w:rsidR="558D8E3A" w:rsidRPr="000F2571" w:rsidRDefault="558D8E3A" w:rsidP="007B2EAD">
            <w:pPr>
              <w:rPr>
                <w:rFonts w:ascii="Calibri Light" w:eastAsia="Calibri Light" w:hAnsi="Calibri Light" w:cs="Calibri Light"/>
                <w:color w:val="000000" w:themeColor="text1"/>
                <w:sz w:val="22"/>
                <w:szCs w:val="22"/>
              </w:rPr>
            </w:pPr>
            <w:r>
              <w:rPr>
                <w:noProof/>
              </w:rPr>
              <w:drawing>
                <wp:inline distT="0" distB="0" distL="0" distR="0" wp14:anchorId="1A624DF3" wp14:editId="71B75FEE">
                  <wp:extent cx="323850" cy="323850"/>
                  <wp:effectExtent l="0" t="0" r="0" b="0"/>
                  <wp:docPr id="1736745917" name="Imagen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5F595C7D" w14:textId="77777777" w:rsidR="00EA5B8C" w:rsidRDefault="00C8681E" w:rsidP="00C8681E">
            <w:pPr>
              <w:jc w:val="both"/>
              <w:rPr>
                <w:rFonts w:ascii="Calibri" w:eastAsia="Calibri" w:hAnsi="Calibri" w:cs="Calibri"/>
                <w:color w:val="999999"/>
                <w:sz w:val="16"/>
                <w:szCs w:val="16"/>
              </w:rPr>
            </w:pPr>
            <w:r w:rsidRPr="00C8681E">
              <w:rPr>
                <w:rFonts w:ascii="Calibri" w:eastAsia="Calibri" w:hAnsi="Calibri" w:cs="Calibri"/>
                <w:color w:val="999999"/>
                <w:sz w:val="16"/>
                <w:szCs w:val="16"/>
              </w:rPr>
              <w:t>Una característica es una variable de entrada explicativa, o que describe un aspecto de los datos y el modelo emplea para aprender. En nuestro caso, esa es la variable textos, que contiene las opiniones ciudadanas en lenguaje natural. A partir de esta columna se aplicaron las siguientes transformaciones:</w:t>
            </w:r>
          </w:p>
          <w:p w14:paraId="01F53A3B" w14:textId="241BCF6E" w:rsidR="00FB297F" w:rsidRPr="00FB297F" w:rsidRDefault="00427950" w:rsidP="00FB297F">
            <w:pPr>
              <w:jc w:val="both"/>
              <w:rPr>
                <w:rFonts w:ascii="Calibri" w:eastAsia="Calibri" w:hAnsi="Calibri" w:cs="Calibri"/>
                <w:color w:val="999999"/>
                <w:sz w:val="16"/>
                <w:szCs w:val="16"/>
              </w:rPr>
            </w:pPr>
            <w:r w:rsidRPr="00B7083A">
              <w:rPr>
                <w:rFonts w:ascii="Calibri" w:eastAsia="Calibri" w:hAnsi="Calibri" w:cs="Calibri"/>
                <w:b/>
                <w:bCs/>
                <w:color w:val="999999"/>
                <w:sz w:val="16"/>
                <w:szCs w:val="16"/>
              </w:rPr>
              <w:t xml:space="preserve">1. </w:t>
            </w:r>
            <w:r w:rsidR="00FB297F" w:rsidRPr="00B7083A">
              <w:rPr>
                <w:rFonts w:ascii="Calibri" w:eastAsia="Calibri" w:hAnsi="Calibri" w:cs="Calibri"/>
                <w:b/>
                <w:bCs/>
                <w:color w:val="999999"/>
                <w:sz w:val="16"/>
                <w:szCs w:val="16"/>
              </w:rPr>
              <w:t>Limpieza del texto:</w:t>
            </w:r>
            <w:r w:rsidR="00FB297F" w:rsidRPr="00FB297F">
              <w:rPr>
                <w:rFonts w:ascii="Calibri" w:eastAsia="Calibri" w:hAnsi="Calibri" w:cs="Calibri"/>
                <w:color w:val="999999"/>
                <w:sz w:val="16"/>
                <w:szCs w:val="16"/>
              </w:rPr>
              <w:t xml:space="preserve"> </w:t>
            </w:r>
            <w:r>
              <w:rPr>
                <w:rFonts w:ascii="Calibri" w:eastAsia="Calibri" w:hAnsi="Calibri" w:cs="Calibri"/>
                <w:color w:val="999999"/>
                <w:sz w:val="16"/>
                <w:szCs w:val="16"/>
              </w:rPr>
              <w:t xml:space="preserve">se hizo </w:t>
            </w:r>
            <w:r w:rsidR="00FB297F" w:rsidRPr="00FB297F">
              <w:rPr>
                <w:rFonts w:ascii="Calibri" w:eastAsia="Calibri" w:hAnsi="Calibri" w:cs="Calibri"/>
                <w:color w:val="999999"/>
                <w:sz w:val="16"/>
                <w:szCs w:val="16"/>
              </w:rPr>
              <w:t>conversión</w:t>
            </w:r>
            <w:r>
              <w:rPr>
                <w:rFonts w:ascii="Calibri" w:eastAsia="Calibri" w:hAnsi="Calibri" w:cs="Calibri"/>
                <w:color w:val="999999"/>
                <w:sz w:val="16"/>
                <w:szCs w:val="16"/>
              </w:rPr>
              <w:t xml:space="preserve"> de las opiniones</w:t>
            </w:r>
            <w:r w:rsidR="00FB297F" w:rsidRPr="00FB297F">
              <w:rPr>
                <w:rFonts w:ascii="Calibri" w:eastAsia="Calibri" w:hAnsi="Calibri" w:cs="Calibri"/>
                <w:color w:val="999999"/>
                <w:sz w:val="16"/>
                <w:szCs w:val="16"/>
              </w:rPr>
              <w:t xml:space="preserve"> a minúsculas, </w:t>
            </w:r>
            <w:r w:rsidR="00892A47">
              <w:rPr>
                <w:rFonts w:ascii="Calibri" w:eastAsia="Calibri" w:hAnsi="Calibri" w:cs="Calibri"/>
                <w:color w:val="999999"/>
                <w:sz w:val="16"/>
                <w:szCs w:val="16"/>
              </w:rPr>
              <w:t xml:space="preserve">reemplazo de caracteres numéricos, </w:t>
            </w:r>
            <w:r w:rsidR="00D17B28">
              <w:rPr>
                <w:rFonts w:ascii="Calibri" w:eastAsia="Calibri" w:hAnsi="Calibri" w:cs="Calibri"/>
                <w:color w:val="999999"/>
                <w:sz w:val="16"/>
                <w:szCs w:val="16"/>
              </w:rPr>
              <w:t xml:space="preserve">eliminación de </w:t>
            </w:r>
            <w:r w:rsidR="00FB297F" w:rsidRPr="00FB297F">
              <w:rPr>
                <w:rFonts w:ascii="Calibri" w:eastAsia="Calibri" w:hAnsi="Calibri" w:cs="Calibri"/>
                <w:color w:val="999999"/>
                <w:sz w:val="16"/>
                <w:szCs w:val="16"/>
              </w:rPr>
              <w:t xml:space="preserve">signos de puntuación y </w:t>
            </w:r>
            <w:proofErr w:type="spellStart"/>
            <w:r w:rsidR="00FB297F" w:rsidRPr="00FB297F">
              <w:rPr>
                <w:rFonts w:ascii="Calibri" w:eastAsia="Calibri" w:hAnsi="Calibri" w:cs="Calibri"/>
                <w:color w:val="999999"/>
                <w:sz w:val="16"/>
                <w:szCs w:val="16"/>
              </w:rPr>
              <w:t>stopwords</w:t>
            </w:r>
            <w:proofErr w:type="spellEnd"/>
            <w:r w:rsidR="00FB297F" w:rsidRPr="00FB297F">
              <w:rPr>
                <w:rFonts w:ascii="Calibri" w:eastAsia="Calibri" w:hAnsi="Calibri" w:cs="Calibri"/>
                <w:color w:val="999999"/>
                <w:sz w:val="16"/>
                <w:szCs w:val="16"/>
              </w:rPr>
              <w:t>.</w:t>
            </w:r>
          </w:p>
          <w:p w14:paraId="26D96C13" w14:textId="2809E3CC" w:rsidR="00FB297F" w:rsidRPr="00FB297F" w:rsidRDefault="00892A47" w:rsidP="00FB297F">
            <w:pPr>
              <w:jc w:val="both"/>
              <w:rPr>
                <w:rFonts w:ascii="Calibri" w:eastAsia="Calibri" w:hAnsi="Calibri" w:cs="Calibri"/>
                <w:color w:val="999999"/>
                <w:sz w:val="16"/>
                <w:szCs w:val="16"/>
              </w:rPr>
            </w:pPr>
            <w:r w:rsidRPr="00B7083A">
              <w:rPr>
                <w:rFonts w:ascii="Calibri" w:eastAsia="Calibri" w:hAnsi="Calibri" w:cs="Calibri"/>
                <w:b/>
                <w:bCs/>
                <w:color w:val="999999"/>
                <w:sz w:val="16"/>
                <w:szCs w:val="16"/>
              </w:rPr>
              <w:t xml:space="preserve">2. </w:t>
            </w:r>
            <w:proofErr w:type="spellStart"/>
            <w:r w:rsidR="00D17B28" w:rsidRPr="00B7083A">
              <w:rPr>
                <w:rFonts w:ascii="Calibri" w:eastAsia="Calibri" w:hAnsi="Calibri" w:cs="Calibri"/>
                <w:b/>
                <w:bCs/>
                <w:color w:val="999999"/>
                <w:sz w:val="16"/>
                <w:szCs w:val="16"/>
              </w:rPr>
              <w:t>Tokenización</w:t>
            </w:r>
            <w:proofErr w:type="spellEnd"/>
            <w:r w:rsidR="00D17B28" w:rsidRPr="00B7083A">
              <w:rPr>
                <w:rFonts w:ascii="Calibri" w:eastAsia="Calibri" w:hAnsi="Calibri" w:cs="Calibri"/>
                <w:b/>
                <w:bCs/>
                <w:color w:val="999999"/>
                <w:sz w:val="16"/>
                <w:szCs w:val="16"/>
              </w:rPr>
              <w:t xml:space="preserve"> y lematización</w:t>
            </w:r>
            <w:r w:rsidR="00FB297F" w:rsidRPr="00B7083A">
              <w:rPr>
                <w:rFonts w:ascii="Calibri" w:eastAsia="Calibri" w:hAnsi="Calibri" w:cs="Calibri"/>
                <w:b/>
                <w:bCs/>
                <w:color w:val="999999"/>
                <w:sz w:val="16"/>
                <w:szCs w:val="16"/>
              </w:rPr>
              <w:t>:</w:t>
            </w:r>
            <w:r w:rsidR="00FB297F" w:rsidRPr="00FB297F">
              <w:rPr>
                <w:rFonts w:ascii="Calibri" w:eastAsia="Calibri" w:hAnsi="Calibri" w:cs="Calibri"/>
                <w:color w:val="999999"/>
                <w:sz w:val="16"/>
                <w:szCs w:val="16"/>
              </w:rPr>
              <w:t xml:space="preserve"> </w:t>
            </w:r>
            <w:r w:rsidR="00D17B28">
              <w:rPr>
                <w:rFonts w:ascii="Calibri" w:eastAsia="Calibri" w:hAnsi="Calibri" w:cs="Calibri"/>
                <w:color w:val="999999"/>
                <w:sz w:val="16"/>
                <w:szCs w:val="16"/>
              </w:rPr>
              <w:t>separación de las palabras en cada opinión, y llevamos cada uno de los términos a su forma base.</w:t>
            </w:r>
          </w:p>
          <w:p w14:paraId="174C34E4" w14:textId="77777777" w:rsidR="00FB297F" w:rsidRDefault="00892A47" w:rsidP="00FB297F">
            <w:pPr>
              <w:jc w:val="both"/>
              <w:rPr>
                <w:rFonts w:ascii="Calibri" w:eastAsia="Calibri" w:hAnsi="Calibri" w:cs="Calibri"/>
                <w:color w:val="999999"/>
                <w:sz w:val="16"/>
                <w:szCs w:val="16"/>
              </w:rPr>
            </w:pPr>
            <w:r w:rsidRPr="00B7083A">
              <w:rPr>
                <w:rFonts w:ascii="Calibri" w:eastAsia="Calibri" w:hAnsi="Calibri" w:cs="Calibri"/>
                <w:b/>
                <w:bCs/>
                <w:color w:val="999999"/>
                <w:sz w:val="16"/>
                <w:szCs w:val="16"/>
              </w:rPr>
              <w:t xml:space="preserve">3. </w:t>
            </w:r>
            <w:r w:rsidR="00FB297F" w:rsidRPr="00B7083A">
              <w:rPr>
                <w:rFonts w:ascii="Calibri" w:eastAsia="Calibri" w:hAnsi="Calibri" w:cs="Calibri"/>
                <w:b/>
                <w:bCs/>
                <w:color w:val="999999"/>
                <w:sz w:val="16"/>
                <w:szCs w:val="16"/>
              </w:rPr>
              <w:t>Vectorización con TF-IDF</w:t>
            </w:r>
            <w:r w:rsidR="00FB297F" w:rsidRPr="00FB297F">
              <w:rPr>
                <w:rFonts w:ascii="Calibri" w:eastAsia="Calibri" w:hAnsi="Calibri" w:cs="Calibri"/>
                <w:color w:val="999999"/>
                <w:sz w:val="16"/>
                <w:szCs w:val="16"/>
              </w:rPr>
              <w:t>: transformación de las palabras en valores numéricos</w:t>
            </w:r>
            <w:r w:rsidR="002E2EBF">
              <w:rPr>
                <w:rFonts w:ascii="Calibri" w:eastAsia="Calibri" w:hAnsi="Calibri" w:cs="Calibri"/>
                <w:color w:val="999999"/>
                <w:sz w:val="16"/>
                <w:szCs w:val="16"/>
              </w:rPr>
              <w:t>, los cuales</w:t>
            </w:r>
            <w:r w:rsidR="00FB297F" w:rsidRPr="00FB297F">
              <w:rPr>
                <w:rFonts w:ascii="Calibri" w:eastAsia="Calibri" w:hAnsi="Calibri" w:cs="Calibri"/>
                <w:color w:val="999999"/>
                <w:sz w:val="16"/>
                <w:szCs w:val="16"/>
              </w:rPr>
              <w:t xml:space="preserve"> representan su importancia </w:t>
            </w:r>
            <w:r w:rsidR="002E2EBF">
              <w:rPr>
                <w:rFonts w:ascii="Calibri" w:eastAsia="Calibri" w:hAnsi="Calibri" w:cs="Calibri"/>
                <w:color w:val="999999"/>
                <w:sz w:val="16"/>
                <w:szCs w:val="16"/>
              </w:rPr>
              <w:t>para describir, o representar la</w:t>
            </w:r>
            <w:r w:rsidR="00FB297F" w:rsidRPr="00FB297F">
              <w:rPr>
                <w:rFonts w:ascii="Calibri" w:eastAsia="Calibri" w:hAnsi="Calibri" w:cs="Calibri"/>
                <w:color w:val="999999"/>
                <w:sz w:val="16"/>
                <w:szCs w:val="16"/>
              </w:rPr>
              <w:t xml:space="preserve"> opinión </w:t>
            </w:r>
            <w:r w:rsidR="002E2EBF">
              <w:rPr>
                <w:rFonts w:ascii="Calibri" w:eastAsia="Calibri" w:hAnsi="Calibri" w:cs="Calibri"/>
                <w:color w:val="999999"/>
                <w:sz w:val="16"/>
                <w:szCs w:val="16"/>
              </w:rPr>
              <w:t>a la que pertenecen</w:t>
            </w:r>
            <w:r w:rsidR="00FB297F" w:rsidRPr="00FB297F">
              <w:rPr>
                <w:rFonts w:ascii="Calibri" w:eastAsia="Calibri" w:hAnsi="Calibri" w:cs="Calibri"/>
                <w:color w:val="999999"/>
                <w:sz w:val="16"/>
                <w:szCs w:val="16"/>
              </w:rPr>
              <w:t>.</w:t>
            </w:r>
          </w:p>
          <w:p w14:paraId="07BF262F" w14:textId="5D4C6640" w:rsidR="007076F6" w:rsidRDefault="007076F6" w:rsidP="00FB297F">
            <w:pPr>
              <w:jc w:val="both"/>
              <w:rPr>
                <w:rFonts w:ascii="Calibri" w:eastAsia="Calibri" w:hAnsi="Calibri" w:cs="Calibri"/>
                <w:color w:val="999999"/>
                <w:sz w:val="16"/>
                <w:szCs w:val="16"/>
              </w:rPr>
            </w:pPr>
            <w:r w:rsidRPr="007076F6">
              <w:rPr>
                <w:rFonts w:ascii="Calibri" w:eastAsia="Calibri" w:hAnsi="Calibri" w:cs="Calibri"/>
                <w:color w:val="999999"/>
                <w:sz w:val="16"/>
                <w:szCs w:val="16"/>
              </w:rPr>
              <w:t>Estas transformaciones permitieron convertir los textos en una matriz numérica de características</w:t>
            </w:r>
            <w:r>
              <w:rPr>
                <w:rFonts w:ascii="Calibri" w:eastAsia="Calibri" w:hAnsi="Calibri" w:cs="Calibri"/>
                <w:color w:val="999999"/>
                <w:sz w:val="16"/>
                <w:szCs w:val="16"/>
              </w:rPr>
              <w:t xml:space="preserve">, la cual </w:t>
            </w:r>
            <w:r w:rsidRPr="007076F6">
              <w:rPr>
                <w:rFonts w:ascii="Calibri" w:eastAsia="Calibri" w:hAnsi="Calibri" w:cs="Calibri"/>
                <w:color w:val="999999"/>
                <w:sz w:val="16"/>
                <w:szCs w:val="16"/>
              </w:rPr>
              <w:t xml:space="preserve">se utilizó como </w:t>
            </w:r>
            <w:r>
              <w:rPr>
                <w:rFonts w:ascii="Calibri" w:eastAsia="Calibri" w:hAnsi="Calibri" w:cs="Calibri"/>
                <w:color w:val="999999"/>
                <w:sz w:val="16"/>
                <w:szCs w:val="16"/>
              </w:rPr>
              <w:t xml:space="preserve">entrada en los modelos </w:t>
            </w:r>
            <w:r w:rsidRPr="007076F6">
              <w:rPr>
                <w:rFonts w:ascii="Calibri" w:eastAsia="Calibri" w:hAnsi="Calibri" w:cs="Calibri"/>
                <w:color w:val="999999"/>
                <w:sz w:val="16"/>
                <w:szCs w:val="16"/>
              </w:rPr>
              <w:t xml:space="preserve">para </w:t>
            </w:r>
            <w:r>
              <w:rPr>
                <w:rFonts w:ascii="Calibri" w:eastAsia="Calibri" w:hAnsi="Calibri" w:cs="Calibri"/>
                <w:color w:val="999999"/>
                <w:sz w:val="16"/>
                <w:szCs w:val="16"/>
              </w:rPr>
              <w:t>ser entrenados</w:t>
            </w:r>
            <w:r w:rsidRPr="007076F6">
              <w:rPr>
                <w:rFonts w:ascii="Calibri" w:eastAsia="Calibri" w:hAnsi="Calibri" w:cs="Calibri"/>
                <w:color w:val="999999"/>
                <w:sz w:val="16"/>
                <w:szCs w:val="16"/>
              </w:rPr>
              <w:t xml:space="preserve">, mientras que la columna </w:t>
            </w:r>
            <w:proofErr w:type="spellStart"/>
            <w:r w:rsidRPr="007076F6">
              <w:rPr>
                <w:rFonts w:ascii="Calibri" w:eastAsia="Calibri" w:hAnsi="Calibri" w:cs="Calibri"/>
                <w:color w:val="999999"/>
                <w:sz w:val="16"/>
                <w:szCs w:val="16"/>
              </w:rPr>
              <w:t>labels</w:t>
            </w:r>
            <w:proofErr w:type="spellEnd"/>
            <w:r w:rsidRPr="007076F6">
              <w:rPr>
                <w:rFonts w:ascii="Calibri" w:eastAsia="Calibri" w:hAnsi="Calibri" w:cs="Calibri"/>
                <w:color w:val="999999"/>
                <w:sz w:val="16"/>
                <w:szCs w:val="16"/>
              </w:rPr>
              <w:t xml:space="preserve"> fue la variable objetivo a predecir.</w:t>
            </w:r>
          </w:p>
        </w:tc>
      </w:tr>
      <w:tr w:rsidR="558D8E3A" w14:paraId="61F14FF2" w14:textId="77777777" w:rsidTr="007B2EAD">
        <w:trPr>
          <w:trHeight w:val="300"/>
        </w:trPr>
        <w:tc>
          <w:tcPr>
            <w:tcW w:w="2380"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007B2EAD">
            <w:pPr>
              <w:rPr>
                <w:rFonts w:ascii="Calibri" w:eastAsia="Calibri" w:hAnsi="Calibri" w:cs="Calibri"/>
                <w:color w:val="000000" w:themeColor="text1"/>
                <w:sz w:val="22"/>
                <w:szCs w:val="22"/>
              </w:rPr>
            </w:pPr>
          </w:p>
        </w:tc>
        <w:tc>
          <w:tcPr>
            <w:tcW w:w="2552"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007B2EAD">
            <w:pPr>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2D8E500E" w14:textId="22B71582" w:rsidR="06AC6A96" w:rsidRDefault="06AC6A96" w:rsidP="007B2EAD">
            <w:pPr>
              <w:rPr>
                <w:rFonts w:ascii="Calibri" w:eastAsia="Calibri" w:hAnsi="Calibri" w:cs="Calibri"/>
                <w:color w:val="999999"/>
                <w:sz w:val="16"/>
                <w:szCs w:val="16"/>
                <w:lang w:val="es-CO"/>
              </w:rPr>
            </w:pPr>
          </w:p>
          <w:p w14:paraId="082E0776" w14:textId="04174A66" w:rsidR="21EFCFFC" w:rsidRDefault="21EFCFFC" w:rsidP="007B2EAD">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3118"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007B2EAD">
            <w:pPr>
              <w:rPr>
                <w:rFonts w:ascii="Segoe UI" w:eastAsia="Segoe UI" w:hAnsi="Segoe UI" w:cs="Segoe UI"/>
                <w:color w:val="020094"/>
                <w:sz w:val="26"/>
                <w:szCs w:val="26"/>
              </w:rPr>
            </w:pPr>
            <w:r>
              <w:rPr>
                <w:noProof/>
              </w:rPr>
              <w:lastRenderedPageBreak/>
              <w:drawing>
                <wp:inline distT="0" distB="0" distL="0" distR="0" wp14:anchorId="30316C03" wp14:editId="49EE8384">
                  <wp:extent cx="323850" cy="323850"/>
                  <wp:effectExtent l="0" t="0" r="0" b="0"/>
                  <wp:docPr id="915247195" name="Imagen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3260"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rsidP="007B2EAD"/>
        </w:tc>
        <w:tc>
          <w:tcPr>
            <w:tcW w:w="4253"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007B2EAD">
            <w:pPr>
              <w:rPr>
                <w:rFonts w:ascii="Calibri" w:eastAsia="Calibri" w:hAnsi="Calibri" w:cs="Calibri"/>
                <w:color w:val="000000" w:themeColor="text1"/>
                <w:sz w:val="14"/>
                <w:szCs w:val="14"/>
              </w:rPr>
            </w:pPr>
          </w:p>
        </w:tc>
      </w:tr>
    </w:tbl>
    <w:p w14:paraId="672A6659" w14:textId="0068D9A1" w:rsidR="002F26C2" w:rsidRDefault="002F26C2"/>
    <w:p w14:paraId="50402B7B" w14:textId="5F604A9A" w:rsidR="68916605" w:rsidRDefault="68916605" w:rsidP="0DBC9C2B">
      <w:pPr>
        <w:pStyle w:val="Ttulo1"/>
        <w:spacing w:before="240" w:after="240" w:line="276" w:lineRule="auto"/>
      </w:pPr>
      <w:r w:rsidRPr="0DBC9C2B">
        <w:rPr>
          <w:rFonts w:ascii="Poppins" w:eastAsia="Poppins" w:hAnsi="Poppins" w:cs="Poppins"/>
          <w:b/>
          <w:bCs/>
          <w:color w:val="020094"/>
          <w:sz w:val="22"/>
          <w:szCs w:val="22"/>
          <w:lang w:val="es-CO"/>
        </w:rPr>
        <w:t xml:space="preserve">Adaptación </w:t>
      </w:r>
      <w:r w:rsidRPr="0DBC9C2B">
        <w:rPr>
          <w:rFonts w:ascii="Poppins" w:eastAsia="Poppins" w:hAnsi="Poppins" w:cs="Poppins"/>
          <w:b/>
          <w:bCs/>
          <w:color w:val="020094"/>
          <w:sz w:val="22"/>
          <w:szCs w:val="22"/>
          <w:lang w:val="en-US"/>
        </w:rPr>
        <w:t>de OWNML MACHINE LEARNING CANVAS</w:t>
      </w:r>
      <w:r w:rsidRPr="0DBC9C2B">
        <w:rPr>
          <w:rFonts w:ascii="Hind" w:eastAsia="Hind" w:hAnsi="Hind" w:cs="Hind"/>
          <w:b/>
          <w:bCs/>
          <w:color w:val="020094"/>
          <w:sz w:val="24"/>
          <w:szCs w:val="24"/>
          <w:lang w:val="en-US"/>
        </w:rPr>
        <w:t xml:space="preserve">   </w:t>
      </w:r>
    </w:p>
    <w:tbl>
      <w:tblPr>
        <w:tblW w:w="0" w:type="auto"/>
        <w:tblLayout w:type="fixed"/>
        <w:tblLook w:val="0600" w:firstRow="0" w:lastRow="0" w:firstColumn="0" w:lastColumn="0" w:noHBand="1" w:noVBand="1"/>
      </w:tblPr>
      <w:tblGrid>
        <w:gridCol w:w="1922"/>
        <w:gridCol w:w="9253"/>
        <w:gridCol w:w="2641"/>
      </w:tblGrid>
      <w:tr w:rsidR="0DBC9C2B" w14:paraId="3E202510" w14:textId="77777777" w:rsidTr="0DBC9C2B">
        <w:trPr>
          <w:trHeight w:val="300"/>
        </w:trPr>
        <w:tc>
          <w:tcPr>
            <w:tcW w:w="1922" w:type="dxa"/>
            <w:tcBorders>
              <w:top w:val="nil"/>
              <w:left w:val="nil"/>
              <w:bottom w:val="nil"/>
              <w:right w:val="nil"/>
            </w:tcBorders>
            <w:tcMar>
              <w:top w:w="100" w:type="dxa"/>
              <w:left w:w="100" w:type="dxa"/>
              <w:bottom w:w="100" w:type="dxa"/>
              <w:right w:w="100" w:type="dxa"/>
            </w:tcMar>
          </w:tcPr>
          <w:p w14:paraId="7D4EDD36" w14:textId="320863FC" w:rsidR="471FD89F" w:rsidRDefault="471FD89F" w:rsidP="0DBC9C2B">
            <w:pPr>
              <w:spacing w:before="60" w:after="0" w:line="300" w:lineRule="auto"/>
            </w:pPr>
            <w:r>
              <w:rPr>
                <w:noProof/>
              </w:rPr>
              <w:drawing>
                <wp:inline distT="0" distB="0" distL="0" distR="0" wp14:anchorId="438E6453" wp14:editId="198741D8">
                  <wp:extent cx="1104900" cy="266700"/>
                  <wp:effectExtent l="0" t="0" r="0" b="0"/>
                  <wp:docPr id="169114280" name="Imagen 169114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104900" cy="266700"/>
                          </a:xfrm>
                          <a:prstGeom prst="rect">
                            <a:avLst/>
                          </a:prstGeom>
                        </pic:spPr>
                      </pic:pic>
                    </a:graphicData>
                  </a:graphic>
                </wp:inline>
              </w:drawing>
            </w:r>
          </w:p>
        </w:tc>
        <w:tc>
          <w:tcPr>
            <w:tcW w:w="9253" w:type="dxa"/>
            <w:tcBorders>
              <w:top w:val="nil"/>
              <w:left w:val="nil"/>
              <w:bottom w:val="nil"/>
              <w:right w:val="nil"/>
            </w:tcBorders>
            <w:tcMar>
              <w:top w:w="100" w:type="dxa"/>
              <w:left w:w="100" w:type="dxa"/>
              <w:bottom w:w="100" w:type="dxa"/>
              <w:right w:w="100" w:type="dxa"/>
            </w:tcMar>
          </w:tcPr>
          <w:p w14:paraId="56425A7E" w14:textId="021C245C" w:rsidR="0DBC9C2B" w:rsidRDefault="0DBC9C2B" w:rsidP="0DBC9C2B">
            <w:pPr>
              <w:spacing w:after="0" w:line="300" w:lineRule="auto"/>
            </w:pPr>
            <w:r w:rsidRPr="0DBC9C2B">
              <w:rPr>
                <w:rFonts w:ascii="Poppins" w:eastAsia="Poppins" w:hAnsi="Poppins" w:cs="Poppins"/>
                <w:sz w:val="12"/>
                <w:szCs w:val="12"/>
                <w:lang w:val="en-US"/>
              </w:rPr>
              <w:t xml:space="preserve">Version 1.2. Created by Louis </w:t>
            </w:r>
            <w:proofErr w:type="spellStart"/>
            <w:r w:rsidRPr="0DBC9C2B">
              <w:rPr>
                <w:rFonts w:ascii="Poppins" w:eastAsia="Poppins" w:hAnsi="Poppins" w:cs="Poppins"/>
                <w:sz w:val="12"/>
                <w:szCs w:val="12"/>
                <w:lang w:val="en-US"/>
              </w:rPr>
              <w:t>Dorard</w:t>
            </w:r>
            <w:proofErr w:type="spellEnd"/>
            <w:r w:rsidRPr="0DBC9C2B">
              <w:rPr>
                <w:rFonts w:ascii="Poppins" w:eastAsia="Poppins" w:hAnsi="Poppins" w:cs="Poppins"/>
                <w:sz w:val="12"/>
                <w:szCs w:val="12"/>
                <w:lang w:val="en-US"/>
              </w:rPr>
              <w:t xml:space="preserve">, Ph.D. Licensed under a </w:t>
            </w:r>
            <w:hyperlink r:id="rId20">
              <w:r w:rsidRPr="0DBC9C2B">
                <w:rPr>
                  <w:rStyle w:val="Hipervnculo"/>
                  <w:rFonts w:ascii="Poppins" w:eastAsia="Poppins" w:hAnsi="Poppins" w:cs="Poppins"/>
                  <w:sz w:val="12"/>
                  <w:szCs w:val="12"/>
                  <w:lang w:val="en-US"/>
                </w:rPr>
                <w:t>Creative Commons Attribution-</w:t>
              </w:r>
              <w:proofErr w:type="spellStart"/>
              <w:r w:rsidRPr="0DBC9C2B">
                <w:rPr>
                  <w:rStyle w:val="Hipervnculo"/>
                  <w:rFonts w:ascii="Poppins" w:eastAsia="Poppins" w:hAnsi="Poppins" w:cs="Poppins"/>
                  <w:sz w:val="12"/>
                  <w:szCs w:val="12"/>
                  <w:lang w:val="en-US"/>
                </w:rPr>
                <w:t>ShareAlike</w:t>
              </w:r>
              <w:proofErr w:type="spellEnd"/>
              <w:r w:rsidRPr="0DBC9C2B">
                <w:rPr>
                  <w:rStyle w:val="Hipervnculo"/>
                  <w:rFonts w:ascii="Poppins" w:eastAsia="Poppins" w:hAnsi="Poppins" w:cs="Poppins"/>
                  <w:sz w:val="12"/>
                  <w:szCs w:val="12"/>
                  <w:lang w:val="en-US"/>
                </w:rPr>
                <w:t xml:space="preserve"> 4.0 International License</w:t>
              </w:r>
            </w:hyperlink>
            <w:r w:rsidRPr="0DBC9C2B">
              <w:rPr>
                <w:rFonts w:ascii="Poppins" w:eastAsia="Poppins" w:hAnsi="Poppins" w:cs="Poppins"/>
                <w:sz w:val="12"/>
                <w:szCs w:val="12"/>
                <w:lang w:val="en-US"/>
              </w:rPr>
              <w:t>.</w:t>
            </w:r>
            <w:r>
              <w:br/>
            </w:r>
            <w:r w:rsidRPr="0DBC9C2B">
              <w:rPr>
                <w:rFonts w:ascii="Poppins" w:eastAsia="Poppins" w:hAnsi="Poppins" w:cs="Poppins"/>
                <w:sz w:val="12"/>
                <w:szCs w:val="12"/>
                <w:lang w:val="en-US"/>
              </w:rPr>
              <w:t xml:space="preserve"> Please keep this mention and the link to </w:t>
            </w:r>
            <w:hyperlink r:id="rId21">
              <w:r w:rsidRPr="0DBC9C2B">
                <w:rPr>
                  <w:rStyle w:val="Hipervnculo"/>
                  <w:rFonts w:ascii="Poppins" w:eastAsia="Poppins" w:hAnsi="Poppins" w:cs="Poppins"/>
                  <w:sz w:val="12"/>
                  <w:szCs w:val="12"/>
                  <w:lang w:val="en-US"/>
                </w:rPr>
                <w:t>ownml.co</w:t>
              </w:r>
            </w:hyperlink>
            <w:r w:rsidRPr="0DBC9C2B">
              <w:rPr>
                <w:rFonts w:ascii="Poppins" w:eastAsia="Poppins" w:hAnsi="Poppins" w:cs="Poppins"/>
                <w:sz w:val="12"/>
                <w:szCs w:val="12"/>
                <w:lang w:val="en-US"/>
              </w:rPr>
              <w:t xml:space="preserve"> when sharing.</w:t>
            </w:r>
          </w:p>
        </w:tc>
        <w:tc>
          <w:tcPr>
            <w:tcW w:w="2641" w:type="dxa"/>
            <w:tcBorders>
              <w:top w:val="nil"/>
              <w:left w:val="nil"/>
              <w:bottom w:val="nil"/>
              <w:right w:val="nil"/>
            </w:tcBorders>
            <w:tcMar>
              <w:top w:w="100" w:type="dxa"/>
              <w:left w:w="100" w:type="dxa"/>
              <w:bottom w:w="100" w:type="dxa"/>
              <w:right w:w="100" w:type="dxa"/>
            </w:tcMar>
          </w:tcPr>
          <w:p w14:paraId="688B22E3" w14:textId="6B931A44" w:rsidR="0DBC9C2B" w:rsidRDefault="0DBC9C2B" w:rsidP="0DBC9C2B">
            <w:pPr>
              <w:spacing w:before="60" w:after="0" w:line="300" w:lineRule="auto"/>
              <w:jc w:val="right"/>
            </w:pPr>
            <w:r w:rsidRPr="0DBC9C2B">
              <w:rPr>
                <w:rFonts w:ascii="Poppins" w:eastAsia="Poppins" w:hAnsi="Poppins" w:cs="Poppins"/>
                <w:lang w:val="en-US"/>
              </w:rPr>
              <w:t xml:space="preserve"> </w:t>
            </w:r>
            <w:hyperlink r:id="rId22">
              <w:r w:rsidRPr="0DBC9C2B">
                <w:rPr>
                  <w:rStyle w:val="Hipervnculo"/>
                  <w:rFonts w:ascii="Poppins" w:eastAsia="Poppins" w:hAnsi="Poppins" w:cs="Poppins"/>
                  <w:b/>
                  <w:bCs/>
                  <w:color w:val="020094"/>
                  <w:sz w:val="30"/>
                  <w:szCs w:val="30"/>
                </w:rPr>
                <w:t>OWNML.CO</w:t>
              </w:r>
            </w:hyperlink>
          </w:p>
        </w:tc>
      </w:tr>
    </w:tbl>
    <w:p w14:paraId="14E20092" w14:textId="6299D9FE" w:rsidR="68916605" w:rsidRDefault="68916605" w:rsidP="0DBC9C2B">
      <w:pPr>
        <w:pStyle w:val="Ttulo1"/>
        <w:spacing w:before="240" w:after="240" w:line="276" w:lineRule="auto"/>
      </w:pP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r w:rsidRPr="0DBC9C2B">
        <w:rPr>
          <w:rFonts w:ascii="Hind" w:eastAsia="Hind" w:hAnsi="Hind" w:cs="Hind"/>
          <w:b/>
          <w:bCs/>
          <w:color w:val="020094"/>
          <w:sz w:val="24"/>
          <w:szCs w:val="24"/>
          <w:lang w:val="en-US"/>
        </w:rPr>
        <w:t xml:space="preserve">   </w:t>
      </w:r>
      <w:r w:rsidRPr="0DBC9C2B">
        <w:rPr>
          <w:rFonts w:ascii="Hind" w:eastAsia="Hind" w:hAnsi="Hind" w:cs="Hind"/>
          <w:color w:val="B7B7B7"/>
          <w:sz w:val="12"/>
          <w:szCs w:val="12"/>
          <w:lang w:val="en-US"/>
        </w:rPr>
        <w:t xml:space="preserve">   </w:t>
      </w:r>
    </w:p>
    <w:p w14:paraId="14F5DEE6" w14:textId="5FB99D10" w:rsidR="0DBC9C2B" w:rsidRDefault="0DBC9C2B"/>
    <w:sectPr w:rsidR="0DBC9C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7501D" w14:textId="77777777" w:rsidR="001B2354" w:rsidRDefault="001B2354" w:rsidP="001B2354">
      <w:pPr>
        <w:spacing w:after="0" w:line="240" w:lineRule="auto"/>
      </w:pPr>
      <w:r>
        <w:separator/>
      </w:r>
    </w:p>
  </w:endnote>
  <w:endnote w:type="continuationSeparator" w:id="0">
    <w:p w14:paraId="5DAB6C7B" w14:textId="77777777" w:rsidR="001B2354" w:rsidRDefault="001B2354"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Hind">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378F" w14:textId="77777777" w:rsidR="001B2354" w:rsidRDefault="001B2354" w:rsidP="001B2354">
      <w:pPr>
        <w:spacing w:after="0" w:line="240" w:lineRule="auto"/>
      </w:pPr>
      <w:r>
        <w:separator/>
      </w:r>
    </w:p>
  </w:footnote>
  <w:footnote w:type="continuationSeparator" w:id="0">
    <w:p w14:paraId="6A05A809" w14:textId="77777777" w:rsidR="001B2354" w:rsidRDefault="001B2354" w:rsidP="001B2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B155F"/>
    <w:rsid w:val="000E2530"/>
    <w:rsid w:val="000F2571"/>
    <w:rsid w:val="001B2354"/>
    <w:rsid w:val="002932BB"/>
    <w:rsid w:val="002E2EBF"/>
    <w:rsid w:val="002E49F6"/>
    <w:rsid w:val="002F26C2"/>
    <w:rsid w:val="00427950"/>
    <w:rsid w:val="004C0FB6"/>
    <w:rsid w:val="00526FAC"/>
    <w:rsid w:val="006340F3"/>
    <w:rsid w:val="00697CA5"/>
    <w:rsid w:val="007076F6"/>
    <w:rsid w:val="007077B4"/>
    <w:rsid w:val="00774C91"/>
    <w:rsid w:val="007B2EAD"/>
    <w:rsid w:val="0081138C"/>
    <w:rsid w:val="00887248"/>
    <w:rsid w:val="00892A47"/>
    <w:rsid w:val="008B2568"/>
    <w:rsid w:val="00915750"/>
    <w:rsid w:val="009F3BE8"/>
    <w:rsid w:val="00A4489F"/>
    <w:rsid w:val="00B7083A"/>
    <w:rsid w:val="00BD64FD"/>
    <w:rsid w:val="00C53A34"/>
    <w:rsid w:val="00C8681E"/>
    <w:rsid w:val="00CE06B5"/>
    <w:rsid w:val="00D17B28"/>
    <w:rsid w:val="00D32A08"/>
    <w:rsid w:val="00DC1018"/>
    <w:rsid w:val="00DF705D"/>
    <w:rsid w:val="00E7190B"/>
    <w:rsid w:val="00EA5B8C"/>
    <w:rsid w:val="00F47DCC"/>
    <w:rsid w:val="00F60DB3"/>
    <w:rsid w:val="00FB297F"/>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DBC9C2B"/>
    <w:rPr>
      <w:color w:val="467886"/>
      <w:u w:val="single"/>
    </w:rPr>
  </w:style>
  <w:style w:type="paragraph" w:styleId="Prrafodelista">
    <w:name w:val="List Paragraph"/>
    <w:basedOn w:val="Normal"/>
    <w:uiPriority w:val="34"/>
    <w:qFormat/>
    <w:rsid w:val="00C53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5108">
      <w:bodyDiv w:val="1"/>
      <w:marLeft w:val="0"/>
      <w:marRight w:val="0"/>
      <w:marTop w:val="0"/>
      <w:marBottom w:val="0"/>
      <w:divBdr>
        <w:top w:val="none" w:sz="0" w:space="0" w:color="auto"/>
        <w:left w:val="none" w:sz="0" w:space="0" w:color="auto"/>
        <w:bottom w:val="none" w:sz="0" w:space="0" w:color="auto"/>
        <w:right w:val="none" w:sz="0" w:space="0" w:color="auto"/>
      </w:divBdr>
    </w:div>
    <w:div w:id="213857707">
      <w:bodyDiv w:val="1"/>
      <w:marLeft w:val="0"/>
      <w:marRight w:val="0"/>
      <w:marTop w:val="0"/>
      <w:marBottom w:val="0"/>
      <w:divBdr>
        <w:top w:val="none" w:sz="0" w:space="0" w:color="auto"/>
        <w:left w:val="none" w:sz="0" w:space="0" w:color="auto"/>
        <w:bottom w:val="none" w:sz="0" w:space="0" w:color="auto"/>
        <w:right w:val="none" w:sz="0" w:space="0" w:color="auto"/>
      </w:divBdr>
    </w:div>
    <w:div w:id="189184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ownml.c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creativecommons.org/licenses/by-sa/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wnml.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28CB6A-450E-4E36-88CB-C9EE118D0FB7}">
  <ds:schemaRefs>
    <ds:schemaRef ds:uri="http://schemas.microsoft.com/sharepoint/v3/contenttype/forms"/>
  </ds:schemaRefs>
</ds:datastoreItem>
</file>

<file path=customXml/itemProps2.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3.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1146</Words>
  <Characters>6309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Ana Hernandez</cp:lastModifiedBy>
  <cp:revision>2</cp:revision>
  <dcterms:created xsi:type="dcterms:W3CDTF">2025-09-13T05:53:00Z</dcterms:created>
  <dcterms:modified xsi:type="dcterms:W3CDTF">2025-09-13T05:53:00Z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