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5687" w14:textId="2AD3CF25" w:rsidR="00F3084A" w:rsidRDefault="00340F2E" w:rsidP="00340F2E">
      <w:pPr>
        <w:jc w:val="center"/>
        <w:rPr>
          <w:rFonts w:ascii="Arial Black" w:hAnsi="Arial Black"/>
          <w:sz w:val="36"/>
          <w:szCs w:val="28"/>
        </w:rPr>
      </w:pPr>
      <w:r>
        <w:rPr>
          <w:rFonts w:ascii="Arial Black" w:hAnsi="Arial Black"/>
          <w:sz w:val="36"/>
          <w:szCs w:val="28"/>
        </w:rPr>
        <w:t>RESUMEN ADMINISTRACIÓN DE SERVIDORES DE CORREO ELECTRÓNICO</w:t>
      </w:r>
    </w:p>
    <w:p w14:paraId="5EC24F69" w14:textId="281BBEC8" w:rsidR="003D1AD3" w:rsidRDefault="00477794">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3182820" w:history="1">
        <w:r w:rsidR="003D1AD3" w:rsidRPr="002B61A9">
          <w:rPr>
            <w:rStyle w:val="Hipervnculo"/>
            <w:noProof/>
          </w:rPr>
          <w:t>Administración de servidores de correo electrónico y sus protocolos</w:t>
        </w:r>
        <w:r w:rsidR="003D1AD3">
          <w:rPr>
            <w:noProof/>
            <w:webHidden/>
          </w:rPr>
          <w:tab/>
        </w:r>
        <w:r w:rsidR="003D1AD3">
          <w:rPr>
            <w:noProof/>
            <w:webHidden/>
          </w:rPr>
          <w:fldChar w:fldCharType="begin"/>
        </w:r>
        <w:r w:rsidR="003D1AD3">
          <w:rPr>
            <w:noProof/>
            <w:webHidden/>
          </w:rPr>
          <w:instrText xml:space="preserve"> PAGEREF _Toc223182820 \h </w:instrText>
        </w:r>
        <w:r w:rsidR="003D1AD3">
          <w:rPr>
            <w:noProof/>
            <w:webHidden/>
          </w:rPr>
        </w:r>
        <w:r w:rsidR="003D1AD3">
          <w:rPr>
            <w:noProof/>
            <w:webHidden/>
          </w:rPr>
          <w:fldChar w:fldCharType="separate"/>
        </w:r>
        <w:r w:rsidR="003D1AD3">
          <w:rPr>
            <w:noProof/>
            <w:webHidden/>
          </w:rPr>
          <w:t>1</w:t>
        </w:r>
        <w:r w:rsidR="003D1AD3">
          <w:rPr>
            <w:noProof/>
            <w:webHidden/>
          </w:rPr>
          <w:fldChar w:fldCharType="end"/>
        </w:r>
      </w:hyperlink>
    </w:p>
    <w:p w14:paraId="5F6D5844" w14:textId="0F670605"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1" w:history="1">
        <w:r w:rsidRPr="002B61A9">
          <w:rPr>
            <w:rStyle w:val="Hipervnculo"/>
            <w:noProof/>
            <w:highlight w:val="yellow"/>
          </w:rPr>
          <w:t>Protocolos de correo electrónico (SMTP, POP3, IMAP4)</w:t>
        </w:r>
        <w:r>
          <w:rPr>
            <w:noProof/>
            <w:webHidden/>
          </w:rPr>
          <w:tab/>
        </w:r>
        <w:r>
          <w:rPr>
            <w:noProof/>
            <w:webHidden/>
          </w:rPr>
          <w:fldChar w:fldCharType="begin"/>
        </w:r>
        <w:r>
          <w:rPr>
            <w:noProof/>
            <w:webHidden/>
          </w:rPr>
          <w:instrText xml:space="preserve"> PAGEREF _Toc223182821 \h </w:instrText>
        </w:r>
        <w:r>
          <w:rPr>
            <w:noProof/>
            <w:webHidden/>
          </w:rPr>
        </w:r>
        <w:r>
          <w:rPr>
            <w:noProof/>
            <w:webHidden/>
          </w:rPr>
          <w:fldChar w:fldCharType="separate"/>
        </w:r>
        <w:r>
          <w:rPr>
            <w:noProof/>
            <w:webHidden/>
          </w:rPr>
          <w:t>1</w:t>
        </w:r>
        <w:r>
          <w:rPr>
            <w:noProof/>
            <w:webHidden/>
          </w:rPr>
          <w:fldChar w:fldCharType="end"/>
        </w:r>
      </w:hyperlink>
    </w:p>
    <w:p w14:paraId="00E022D7" w14:textId="0DA0FFF8"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2" w:history="1">
        <w:r w:rsidRPr="002B61A9">
          <w:rPr>
            <w:rStyle w:val="Hipervnculo"/>
            <w:noProof/>
            <w:highlight w:val="yellow"/>
          </w:rPr>
          <w:t>Puertos de correo electrónico</w:t>
        </w:r>
        <w:r>
          <w:rPr>
            <w:noProof/>
            <w:webHidden/>
          </w:rPr>
          <w:tab/>
        </w:r>
        <w:r>
          <w:rPr>
            <w:noProof/>
            <w:webHidden/>
          </w:rPr>
          <w:fldChar w:fldCharType="begin"/>
        </w:r>
        <w:r>
          <w:rPr>
            <w:noProof/>
            <w:webHidden/>
          </w:rPr>
          <w:instrText xml:space="preserve"> PAGEREF _Toc223182822 \h </w:instrText>
        </w:r>
        <w:r>
          <w:rPr>
            <w:noProof/>
            <w:webHidden/>
          </w:rPr>
        </w:r>
        <w:r>
          <w:rPr>
            <w:noProof/>
            <w:webHidden/>
          </w:rPr>
          <w:fldChar w:fldCharType="separate"/>
        </w:r>
        <w:r>
          <w:rPr>
            <w:noProof/>
            <w:webHidden/>
          </w:rPr>
          <w:t>2</w:t>
        </w:r>
        <w:r>
          <w:rPr>
            <w:noProof/>
            <w:webHidden/>
          </w:rPr>
          <w:fldChar w:fldCharType="end"/>
        </w:r>
      </w:hyperlink>
    </w:p>
    <w:p w14:paraId="31A5486E" w14:textId="31A84A82"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3" w:history="1">
        <w:r w:rsidRPr="002B61A9">
          <w:rPr>
            <w:rStyle w:val="Hipervnculo"/>
            <w:noProof/>
            <w:highlight w:val="yellow"/>
          </w:rPr>
          <w:t>Seguridad y Protección del correo</w:t>
        </w:r>
        <w:r>
          <w:rPr>
            <w:noProof/>
            <w:webHidden/>
          </w:rPr>
          <w:tab/>
        </w:r>
        <w:r>
          <w:rPr>
            <w:noProof/>
            <w:webHidden/>
          </w:rPr>
          <w:fldChar w:fldCharType="begin"/>
        </w:r>
        <w:r>
          <w:rPr>
            <w:noProof/>
            <w:webHidden/>
          </w:rPr>
          <w:instrText xml:space="preserve"> PAGEREF _Toc223182823 \h </w:instrText>
        </w:r>
        <w:r>
          <w:rPr>
            <w:noProof/>
            <w:webHidden/>
          </w:rPr>
        </w:r>
        <w:r>
          <w:rPr>
            <w:noProof/>
            <w:webHidden/>
          </w:rPr>
          <w:fldChar w:fldCharType="separate"/>
        </w:r>
        <w:r>
          <w:rPr>
            <w:noProof/>
            <w:webHidden/>
          </w:rPr>
          <w:t>3</w:t>
        </w:r>
        <w:r>
          <w:rPr>
            <w:noProof/>
            <w:webHidden/>
          </w:rPr>
          <w:fldChar w:fldCharType="end"/>
        </w:r>
      </w:hyperlink>
    </w:p>
    <w:p w14:paraId="2CD871E4" w14:textId="32CBE8E3"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4" w:history="1">
        <w:r w:rsidRPr="002B61A9">
          <w:rPr>
            <w:rStyle w:val="Hipervnculo"/>
            <w:noProof/>
            <w:highlight w:val="yellow"/>
          </w:rPr>
          <w:t>Administración y Almacenamiento</w:t>
        </w:r>
        <w:r>
          <w:rPr>
            <w:noProof/>
            <w:webHidden/>
          </w:rPr>
          <w:tab/>
        </w:r>
        <w:r>
          <w:rPr>
            <w:noProof/>
            <w:webHidden/>
          </w:rPr>
          <w:fldChar w:fldCharType="begin"/>
        </w:r>
        <w:r>
          <w:rPr>
            <w:noProof/>
            <w:webHidden/>
          </w:rPr>
          <w:instrText xml:space="preserve"> PAGEREF _Toc223182824 \h </w:instrText>
        </w:r>
        <w:r>
          <w:rPr>
            <w:noProof/>
            <w:webHidden/>
          </w:rPr>
        </w:r>
        <w:r>
          <w:rPr>
            <w:noProof/>
            <w:webHidden/>
          </w:rPr>
          <w:fldChar w:fldCharType="separate"/>
        </w:r>
        <w:r>
          <w:rPr>
            <w:noProof/>
            <w:webHidden/>
          </w:rPr>
          <w:t>4</w:t>
        </w:r>
        <w:r>
          <w:rPr>
            <w:noProof/>
            <w:webHidden/>
          </w:rPr>
          <w:fldChar w:fldCharType="end"/>
        </w:r>
      </w:hyperlink>
    </w:p>
    <w:p w14:paraId="0695F336" w14:textId="707ABDC9" w:rsidR="003D1AD3" w:rsidRDefault="003D1AD3">
      <w:pPr>
        <w:pStyle w:val="TDC2"/>
        <w:tabs>
          <w:tab w:val="right" w:leader="dot" w:pos="8494"/>
        </w:tabs>
        <w:rPr>
          <w:rFonts w:asciiTheme="minorHAnsi" w:eastAsiaTheme="minorEastAsia" w:hAnsiTheme="minorHAnsi"/>
          <w:noProof/>
          <w:sz w:val="24"/>
          <w:szCs w:val="24"/>
          <w:lang w:eastAsia="es-ES"/>
        </w:rPr>
      </w:pPr>
      <w:hyperlink w:anchor="_Toc223182825" w:history="1">
        <w:r w:rsidRPr="002B61A9">
          <w:rPr>
            <w:rStyle w:val="Hipervnculo"/>
            <w:noProof/>
            <w:highlight w:val="yellow"/>
          </w:rPr>
          <w:t>Administración de contenedores y microservicios</w:t>
        </w:r>
        <w:r>
          <w:rPr>
            <w:noProof/>
            <w:webHidden/>
          </w:rPr>
          <w:tab/>
        </w:r>
        <w:r>
          <w:rPr>
            <w:noProof/>
            <w:webHidden/>
          </w:rPr>
          <w:fldChar w:fldCharType="begin"/>
        </w:r>
        <w:r>
          <w:rPr>
            <w:noProof/>
            <w:webHidden/>
          </w:rPr>
          <w:instrText xml:space="preserve"> PAGEREF _Toc223182825 \h </w:instrText>
        </w:r>
        <w:r>
          <w:rPr>
            <w:noProof/>
            <w:webHidden/>
          </w:rPr>
        </w:r>
        <w:r>
          <w:rPr>
            <w:noProof/>
            <w:webHidden/>
          </w:rPr>
          <w:fldChar w:fldCharType="separate"/>
        </w:r>
        <w:r>
          <w:rPr>
            <w:noProof/>
            <w:webHidden/>
          </w:rPr>
          <w:t>4</w:t>
        </w:r>
        <w:r>
          <w:rPr>
            <w:noProof/>
            <w:webHidden/>
          </w:rPr>
          <w:fldChar w:fldCharType="end"/>
        </w:r>
      </w:hyperlink>
    </w:p>
    <w:p w14:paraId="41A0235D" w14:textId="5158036B"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6" w:history="1">
        <w:r w:rsidRPr="002B61A9">
          <w:rPr>
            <w:rStyle w:val="Hipervnculo"/>
            <w:noProof/>
          </w:rPr>
          <w:t>Arquitecturas de microservicios</w:t>
        </w:r>
        <w:r>
          <w:rPr>
            <w:noProof/>
            <w:webHidden/>
          </w:rPr>
          <w:tab/>
        </w:r>
        <w:r>
          <w:rPr>
            <w:noProof/>
            <w:webHidden/>
          </w:rPr>
          <w:fldChar w:fldCharType="begin"/>
        </w:r>
        <w:r>
          <w:rPr>
            <w:noProof/>
            <w:webHidden/>
          </w:rPr>
          <w:instrText xml:space="preserve"> PAGEREF _Toc223182826 \h </w:instrText>
        </w:r>
        <w:r>
          <w:rPr>
            <w:noProof/>
            <w:webHidden/>
          </w:rPr>
        </w:r>
        <w:r>
          <w:rPr>
            <w:noProof/>
            <w:webHidden/>
          </w:rPr>
          <w:fldChar w:fldCharType="separate"/>
        </w:r>
        <w:r>
          <w:rPr>
            <w:noProof/>
            <w:webHidden/>
          </w:rPr>
          <w:t>4</w:t>
        </w:r>
        <w:r>
          <w:rPr>
            <w:noProof/>
            <w:webHidden/>
          </w:rPr>
          <w:fldChar w:fldCharType="end"/>
        </w:r>
      </w:hyperlink>
    </w:p>
    <w:p w14:paraId="37798695" w14:textId="554C983A"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7" w:history="1">
        <w:r w:rsidRPr="002B61A9">
          <w:rPr>
            <w:rStyle w:val="Hipervnculo"/>
            <w:noProof/>
          </w:rPr>
          <w:t>Administración de contenedores (Docker y otros)</w:t>
        </w:r>
        <w:r>
          <w:rPr>
            <w:noProof/>
            <w:webHidden/>
          </w:rPr>
          <w:tab/>
        </w:r>
        <w:r>
          <w:rPr>
            <w:noProof/>
            <w:webHidden/>
          </w:rPr>
          <w:fldChar w:fldCharType="begin"/>
        </w:r>
        <w:r>
          <w:rPr>
            <w:noProof/>
            <w:webHidden/>
          </w:rPr>
          <w:instrText xml:space="preserve"> PAGEREF _Toc223182827 \h </w:instrText>
        </w:r>
        <w:r>
          <w:rPr>
            <w:noProof/>
            <w:webHidden/>
          </w:rPr>
        </w:r>
        <w:r>
          <w:rPr>
            <w:noProof/>
            <w:webHidden/>
          </w:rPr>
          <w:fldChar w:fldCharType="separate"/>
        </w:r>
        <w:r>
          <w:rPr>
            <w:noProof/>
            <w:webHidden/>
          </w:rPr>
          <w:t>5</w:t>
        </w:r>
        <w:r>
          <w:rPr>
            <w:noProof/>
            <w:webHidden/>
          </w:rPr>
          <w:fldChar w:fldCharType="end"/>
        </w:r>
      </w:hyperlink>
    </w:p>
    <w:p w14:paraId="4C2CD18D" w14:textId="11531C66" w:rsidR="003D1AD3" w:rsidRDefault="003D1AD3">
      <w:pPr>
        <w:pStyle w:val="TDC3"/>
        <w:tabs>
          <w:tab w:val="right" w:leader="dot" w:pos="8494"/>
        </w:tabs>
        <w:rPr>
          <w:rFonts w:asciiTheme="minorHAnsi" w:eastAsiaTheme="minorEastAsia" w:hAnsiTheme="minorHAnsi"/>
          <w:noProof/>
          <w:sz w:val="24"/>
          <w:szCs w:val="24"/>
          <w:lang w:eastAsia="es-ES"/>
        </w:rPr>
      </w:pPr>
      <w:hyperlink w:anchor="_Toc223182828" w:history="1">
        <w:r w:rsidRPr="002B61A9">
          <w:rPr>
            <w:rStyle w:val="Hipervnculo"/>
            <w:noProof/>
            <w:highlight w:val="yellow"/>
          </w:rPr>
          <w:t>Orquestación con Kubernetes (K8s)</w:t>
        </w:r>
        <w:r>
          <w:rPr>
            <w:noProof/>
            <w:webHidden/>
          </w:rPr>
          <w:tab/>
        </w:r>
        <w:r>
          <w:rPr>
            <w:noProof/>
            <w:webHidden/>
          </w:rPr>
          <w:fldChar w:fldCharType="begin"/>
        </w:r>
        <w:r>
          <w:rPr>
            <w:noProof/>
            <w:webHidden/>
          </w:rPr>
          <w:instrText xml:space="preserve"> PAGEREF _Toc223182828 \h </w:instrText>
        </w:r>
        <w:r>
          <w:rPr>
            <w:noProof/>
            <w:webHidden/>
          </w:rPr>
        </w:r>
        <w:r>
          <w:rPr>
            <w:noProof/>
            <w:webHidden/>
          </w:rPr>
          <w:fldChar w:fldCharType="separate"/>
        </w:r>
        <w:r>
          <w:rPr>
            <w:noProof/>
            <w:webHidden/>
          </w:rPr>
          <w:t>6</w:t>
        </w:r>
        <w:r>
          <w:rPr>
            <w:noProof/>
            <w:webHidden/>
          </w:rPr>
          <w:fldChar w:fldCharType="end"/>
        </w:r>
      </w:hyperlink>
    </w:p>
    <w:p w14:paraId="1D40CFB1" w14:textId="6E6FFCBD" w:rsidR="00340F2E" w:rsidRDefault="00477794" w:rsidP="00340F2E">
      <w:pPr>
        <w:jc w:val="center"/>
        <w:rPr>
          <w:rFonts w:ascii="Arial Black" w:hAnsi="Arial Black"/>
          <w:sz w:val="36"/>
          <w:szCs w:val="28"/>
        </w:rPr>
      </w:pPr>
      <w:r>
        <w:rPr>
          <w:rFonts w:ascii="Arial Black" w:hAnsi="Arial Black"/>
          <w:sz w:val="36"/>
          <w:szCs w:val="28"/>
        </w:rPr>
        <w:fldChar w:fldCharType="end"/>
      </w:r>
    </w:p>
    <w:p w14:paraId="0FC07B80" w14:textId="40D6ABDA" w:rsidR="00340F2E" w:rsidRDefault="00FA61F8" w:rsidP="00FA61F8">
      <w:pPr>
        <w:pStyle w:val="Ttulo2"/>
      </w:pPr>
      <w:bookmarkStart w:id="0" w:name="_Toc223182820"/>
      <w:r>
        <w:t>Administración de servidores de correo electrónico y sus protocolos</w:t>
      </w:r>
      <w:bookmarkEnd w:id="0"/>
    </w:p>
    <w:p w14:paraId="33DC1911" w14:textId="2368718D" w:rsidR="00FA61F8" w:rsidRDefault="00FA61F8" w:rsidP="00FA61F8">
      <w:pPr>
        <w:pStyle w:val="Ttulo3"/>
      </w:pPr>
      <w:bookmarkStart w:id="1" w:name="_Toc223182821"/>
      <w:r w:rsidRPr="00A402E7">
        <w:rPr>
          <w:highlight w:val="yellow"/>
        </w:rPr>
        <w:t>Protocolos de correo electrónico (SMTP, POP3, IMAP4)</w:t>
      </w:r>
      <w:bookmarkEnd w:id="1"/>
    </w:p>
    <w:p w14:paraId="33770047" w14:textId="248E67BF" w:rsidR="00FA61F8" w:rsidRDefault="007209AB" w:rsidP="007209AB">
      <w:pPr>
        <w:pStyle w:val="Prrafodelista"/>
        <w:numPr>
          <w:ilvl w:val="0"/>
          <w:numId w:val="1"/>
        </w:numPr>
      </w:pPr>
      <w:r w:rsidRPr="002E782A">
        <w:rPr>
          <w:b/>
          <w:bCs/>
        </w:rPr>
        <w:t xml:space="preserve">SMTP (Simple Mail Transfer </w:t>
      </w:r>
      <w:proofErr w:type="spellStart"/>
      <w:r w:rsidRPr="002E782A">
        <w:rPr>
          <w:b/>
          <w:bCs/>
        </w:rPr>
        <w:t>Protocol</w:t>
      </w:r>
      <w:proofErr w:type="spellEnd"/>
      <w:r w:rsidRPr="002E782A">
        <w:rPr>
          <w:b/>
          <w:bCs/>
        </w:rPr>
        <w:t>):</w:t>
      </w:r>
      <w:r w:rsidRPr="007209AB">
        <w:t xml:space="preserve"> "Se usa desde el ordenador del usuario de origen al servidor de correo electrónico en el origen, así como desde el servidor de origen al servidor de destino". Es el protocolo empleado "para gestionar el correo saliente".</w:t>
      </w:r>
    </w:p>
    <w:p w14:paraId="4F527E1D" w14:textId="0176A726" w:rsidR="007209AB" w:rsidRDefault="007209AB" w:rsidP="007209AB">
      <w:pPr>
        <w:pStyle w:val="Prrafodelista"/>
        <w:numPr>
          <w:ilvl w:val="1"/>
          <w:numId w:val="1"/>
        </w:numPr>
      </w:pPr>
      <w:r w:rsidRPr="002E782A">
        <w:rPr>
          <w:b/>
          <w:bCs/>
        </w:rPr>
        <w:t>Lista de comandos mínima para receptores</w:t>
      </w:r>
      <w:r w:rsidRPr="007209AB">
        <w:t>: "EHLO, HELO, MAIL, RCPT, DATA, RSET, NOOP, QUIT, VRFY".</w:t>
      </w:r>
    </w:p>
    <w:p w14:paraId="0668F29D" w14:textId="19B7678E" w:rsidR="007209AB" w:rsidRDefault="007209AB" w:rsidP="007209AB">
      <w:pPr>
        <w:pStyle w:val="Prrafodelista"/>
        <w:numPr>
          <w:ilvl w:val="1"/>
          <w:numId w:val="1"/>
        </w:numPr>
      </w:pPr>
      <w:r w:rsidRPr="002E782A">
        <w:rPr>
          <w:b/>
          <w:bCs/>
        </w:rPr>
        <w:t>Orden para indicar destinatario</w:t>
      </w:r>
      <w:r w:rsidRPr="007209AB">
        <w:t>: "</w:t>
      </w:r>
      <w:proofErr w:type="spellStart"/>
      <w:r w:rsidRPr="007209AB">
        <w:t>rcpt</w:t>
      </w:r>
      <w:proofErr w:type="spellEnd"/>
      <w:r w:rsidRPr="007209AB">
        <w:t xml:space="preserve"> </w:t>
      </w:r>
      <w:proofErr w:type="spellStart"/>
      <w:r w:rsidRPr="007209AB">
        <w:t>to</w:t>
      </w:r>
      <w:proofErr w:type="spellEnd"/>
      <w:r w:rsidRPr="007209AB">
        <w:t>".</w:t>
      </w:r>
    </w:p>
    <w:p w14:paraId="261C275D" w14:textId="7B5EF3A4" w:rsidR="00E16EE7" w:rsidRDefault="00E16EE7" w:rsidP="007209AB">
      <w:pPr>
        <w:pStyle w:val="Prrafodelista"/>
        <w:numPr>
          <w:ilvl w:val="1"/>
          <w:numId w:val="1"/>
        </w:numPr>
      </w:pPr>
      <w:r w:rsidRPr="00E16EE7">
        <w:t>Códigos SMTP Clave:</w:t>
      </w:r>
    </w:p>
    <w:p w14:paraId="4BD6E799" w14:textId="07D6ABE1" w:rsidR="00E16EE7" w:rsidRDefault="00E16EE7" w:rsidP="00E16EE7">
      <w:pPr>
        <w:pStyle w:val="Prrafodelista"/>
        <w:numPr>
          <w:ilvl w:val="2"/>
          <w:numId w:val="1"/>
        </w:numPr>
      </w:pPr>
      <w:r w:rsidRPr="00E16EE7">
        <w:t>250: Acción de correo completada con éxito (OK).</w:t>
      </w:r>
    </w:p>
    <w:p w14:paraId="1793B22C" w14:textId="0F12638A" w:rsidR="00E16EE7" w:rsidRDefault="00E16EE7" w:rsidP="00E16EE7">
      <w:pPr>
        <w:pStyle w:val="Prrafodelista"/>
        <w:numPr>
          <w:ilvl w:val="2"/>
          <w:numId w:val="1"/>
        </w:numPr>
      </w:pPr>
      <w:r w:rsidRPr="00E16EE7">
        <w:t>421: Servicio no disponible, el canal de transmisión se cerrará.</w:t>
      </w:r>
    </w:p>
    <w:p w14:paraId="2F2B961D" w14:textId="0E500898" w:rsidR="00E16EE7" w:rsidRDefault="00E16EE7" w:rsidP="00E16EE7">
      <w:pPr>
        <w:pStyle w:val="Prrafodelista"/>
        <w:numPr>
          <w:ilvl w:val="2"/>
          <w:numId w:val="1"/>
        </w:numPr>
      </w:pPr>
      <w:r w:rsidRPr="00E16EE7">
        <w:t>550: Acción no realizada: el buzón no existe o no está disponible.</w:t>
      </w:r>
    </w:p>
    <w:p w14:paraId="03E28F7D" w14:textId="70B5919F" w:rsidR="00E16EE7" w:rsidRDefault="00E16EE7" w:rsidP="00E16EE7">
      <w:pPr>
        <w:pStyle w:val="Prrafodelista"/>
        <w:numPr>
          <w:ilvl w:val="2"/>
          <w:numId w:val="1"/>
        </w:numPr>
      </w:pPr>
      <w:r w:rsidRPr="00E16EE7">
        <w:t>554: Transacción fallida (error genérico).</w:t>
      </w:r>
    </w:p>
    <w:p w14:paraId="73B6F9D8" w14:textId="3CC747E6" w:rsidR="007209AB" w:rsidRPr="00A402E7" w:rsidRDefault="00F83ED5" w:rsidP="007209AB">
      <w:pPr>
        <w:pStyle w:val="Prrafodelista"/>
        <w:numPr>
          <w:ilvl w:val="0"/>
          <w:numId w:val="1"/>
        </w:numPr>
        <w:rPr>
          <w:highlight w:val="yellow"/>
        </w:rPr>
      </w:pPr>
      <w:r w:rsidRPr="00A402E7">
        <w:rPr>
          <w:b/>
          <w:bCs/>
          <w:highlight w:val="yellow"/>
        </w:rPr>
        <w:t xml:space="preserve">POP3 (Post Office </w:t>
      </w:r>
      <w:proofErr w:type="spellStart"/>
      <w:r w:rsidRPr="00A402E7">
        <w:rPr>
          <w:b/>
          <w:bCs/>
          <w:highlight w:val="yellow"/>
        </w:rPr>
        <w:t>Protocol</w:t>
      </w:r>
      <w:proofErr w:type="spellEnd"/>
      <w:r w:rsidRPr="00A402E7">
        <w:rPr>
          <w:b/>
          <w:bCs/>
          <w:highlight w:val="yellow"/>
        </w:rPr>
        <w:t xml:space="preserve"> v3):</w:t>
      </w:r>
      <w:r w:rsidRPr="00A402E7">
        <w:rPr>
          <w:highlight w:val="yellow"/>
        </w:rPr>
        <w:t xml:space="preserve"> Protocolo de acceso al correo. Permite que el usuario "descargue sus mensajes a su </w:t>
      </w:r>
      <w:r w:rsidRPr="00A402E7">
        <w:rPr>
          <w:highlight w:val="yellow"/>
        </w:rPr>
        <w:lastRenderedPageBreak/>
        <w:t>cliente, de modo que ya no siguen en el buzón central sino simplemente en el de su cliente local".</w:t>
      </w:r>
    </w:p>
    <w:p w14:paraId="4FCFDBE9" w14:textId="55E2E9A1" w:rsidR="00F83ED5" w:rsidRPr="00A402E7" w:rsidRDefault="00F83ED5" w:rsidP="00F83ED5">
      <w:pPr>
        <w:pStyle w:val="Prrafodelista"/>
        <w:numPr>
          <w:ilvl w:val="1"/>
          <w:numId w:val="1"/>
        </w:numPr>
        <w:rPr>
          <w:highlight w:val="yellow"/>
        </w:rPr>
      </w:pPr>
      <w:r w:rsidRPr="00A402E7">
        <w:rPr>
          <w:b/>
          <w:bCs/>
          <w:highlight w:val="yellow"/>
        </w:rPr>
        <w:t>Comando POP3</w:t>
      </w:r>
      <w:r w:rsidRPr="00A402E7">
        <w:rPr>
          <w:highlight w:val="yellow"/>
        </w:rPr>
        <w:t>: "STAT".</w:t>
      </w:r>
    </w:p>
    <w:p w14:paraId="419B6223" w14:textId="392665B2" w:rsidR="00F83ED5" w:rsidRPr="00A402E7" w:rsidRDefault="00F83ED5" w:rsidP="00F83ED5">
      <w:pPr>
        <w:pStyle w:val="Prrafodelista"/>
        <w:numPr>
          <w:ilvl w:val="0"/>
          <w:numId w:val="1"/>
        </w:numPr>
        <w:rPr>
          <w:highlight w:val="yellow"/>
        </w:rPr>
      </w:pPr>
      <w:r w:rsidRPr="00A402E7">
        <w:rPr>
          <w:b/>
          <w:bCs/>
          <w:highlight w:val="yellow"/>
        </w:rPr>
        <w:t xml:space="preserve">IMAP (Internet </w:t>
      </w:r>
      <w:proofErr w:type="spellStart"/>
      <w:r w:rsidRPr="00A402E7">
        <w:rPr>
          <w:b/>
          <w:bCs/>
          <w:highlight w:val="yellow"/>
        </w:rPr>
        <w:t>Message</w:t>
      </w:r>
      <w:proofErr w:type="spellEnd"/>
      <w:r w:rsidRPr="00A402E7">
        <w:rPr>
          <w:b/>
          <w:bCs/>
          <w:highlight w:val="yellow"/>
        </w:rPr>
        <w:t xml:space="preserve"> Access </w:t>
      </w:r>
      <w:proofErr w:type="spellStart"/>
      <w:r w:rsidRPr="00A402E7">
        <w:rPr>
          <w:b/>
          <w:bCs/>
          <w:highlight w:val="yellow"/>
        </w:rPr>
        <w:t>Protocol</w:t>
      </w:r>
      <w:proofErr w:type="spellEnd"/>
      <w:r w:rsidRPr="00A402E7">
        <w:rPr>
          <w:b/>
          <w:bCs/>
          <w:highlight w:val="yellow"/>
        </w:rPr>
        <w:t>):</w:t>
      </w:r>
      <w:r w:rsidRPr="00A402E7">
        <w:rPr>
          <w:highlight w:val="yellow"/>
        </w:rPr>
        <w:t xml:space="preserve"> Protocolo de acceso al correo. "Sus mensajes permanecen en el buzón </w:t>
      </w:r>
      <w:proofErr w:type="gramStart"/>
      <w:r w:rsidRPr="00A402E7">
        <w:rPr>
          <w:highlight w:val="yellow"/>
        </w:rPr>
        <w:t>central</w:t>
      </w:r>
      <w:proofErr w:type="gramEnd"/>
      <w:r w:rsidRPr="00A402E7">
        <w:rPr>
          <w:highlight w:val="yellow"/>
        </w:rPr>
        <w:t xml:space="preserve"> aunque desde el cliente puede borrarlos, moverlos o responderlos". "Permite visualizar los correos directamente en el servidor sin descargarlos".</w:t>
      </w:r>
    </w:p>
    <w:p w14:paraId="6A1E95A3" w14:textId="7BB13688" w:rsidR="00F83ED5" w:rsidRDefault="00F83ED5" w:rsidP="00F83ED5">
      <w:pPr>
        <w:pStyle w:val="Prrafodelista"/>
        <w:numPr>
          <w:ilvl w:val="0"/>
          <w:numId w:val="1"/>
        </w:numPr>
      </w:pPr>
      <w:r w:rsidRPr="002E782A">
        <w:rPr>
          <w:b/>
          <w:bCs/>
        </w:rPr>
        <w:t>X.400:</w:t>
      </w:r>
      <w:r w:rsidRPr="00F83ED5">
        <w:t xml:space="preserve"> "Estándar inicialmente para el intercambio de mensajes entre hosts TCP/IP".</w:t>
      </w:r>
    </w:p>
    <w:p w14:paraId="28892B63" w14:textId="360948B2" w:rsidR="00F83ED5" w:rsidRDefault="002E782A" w:rsidP="00F83ED5">
      <w:pPr>
        <w:pStyle w:val="Prrafodelista"/>
        <w:numPr>
          <w:ilvl w:val="0"/>
          <w:numId w:val="1"/>
        </w:numPr>
      </w:pPr>
      <w:r w:rsidRPr="002E782A">
        <w:rPr>
          <w:b/>
          <w:bCs/>
        </w:rPr>
        <w:t>Exchange ActiveSync</w:t>
      </w:r>
      <w:r w:rsidRPr="002E782A">
        <w:t>: "Protocolo de sincronización, basado en HTTP y XML, que permite que dispositivos móviles obtengan acceso a la información de una organización (emails, calendario, etc.) alojada en servidor/es Microsoft Exchange".</w:t>
      </w:r>
    </w:p>
    <w:p w14:paraId="2B0EC323" w14:textId="5A7EBEEA" w:rsidR="00786048" w:rsidRDefault="00786048" w:rsidP="00F83ED5">
      <w:pPr>
        <w:pStyle w:val="Prrafodelista"/>
        <w:numPr>
          <w:ilvl w:val="0"/>
          <w:numId w:val="1"/>
        </w:numPr>
      </w:pPr>
      <w:r w:rsidRPr="009271EB">
        <w:rPr>
          <w:b/>
          <w:bCs/>
        </w:rPr>
        <w:t xml:space="preserve">MUA (Mail </w:t>
      </w:r>
      <w:proofErr w:type="spellStart"/>
      <w:r w:rsidRPr="009271EB">
        <w:rPr>
          <w:b/>
          <w:bCs/>
        </w:rPr>
        <w:t>User</w:t>
      </w:r>
      <w:proofErr w:type="spellEnd"/>
      <w:r w:rsidRPr="009271EB">
        <w:rPr>
          <w:b/>
          <w:bCs/>
        </w:rPr>
        <w:t xml:space="preserve"> Agent):</w:t>
      </w:r>
      <w:r w:rsidRPr="00786048">
        <w:t xml:space="preserve"> El cliente de correo (Outlook, </w:t>
      </w:r>
      <w:proofErr w:type="spellStart"/>
      <w:r w:rsidRPr="00786048">
        <w:t>Thunderbird</w:t>
      </w:r>
      <w:proofErr w:type="spellEnd"/>
      <w:r w:rsidRPr="00786048">
        <w:t>).</w:t>
      </w:r>
    </w:p>
    <w:p w14:paraId="7C482D69" w14:textId="5A64018C" w:rsidR="00786048" w:rsidRDefault="00786048" w:rsidP="00F83ED5">
      <w:pPr>
        <w:pStyle w:val="Prrafodelista"/>
        <w:numPr>
          <w:ilvl w:val="0"/>
          <w:numId w:val="1"/>
        </w:numPr>
      </w:pPr>
      <w:r w:rsidRPr="009271EB">
        <w:rPr>
          <w:b/>
          <w:bCs/>
        </w:rPr>
        <w:t>MTA (Mail Transfer Agent):</w:t>
      </w:r>
      <w:r w:rsidRPr="00786048">
        <w:t xml:space="preserve"> El servidor que envía/recibe (</w:t>
      </w:r>
      <w:proofErr w:type="spellStart"/>
      <w:r w:rsidRPr="00786048">
        <w:t>Postfix</w:t>
      </w:r>
      <w:proofErr w:type="spellEnd"/>
      <w:r w:rsidRPr="00786048">
        <w:t xml:space="preserve">, </w:t>
      </w:r>
      <w:proofErr w:type="spellStart"/>
      <w:r w:rsidRPr="00786048">
        <w:t>Sendmail</w:t>
      </w:r>
      <w:proofErr w:type="spellEnd"/>
      <w:r w:rsidRPr="00786048">
        <w:t>). Usa SMTP.</w:t>
      </w:r>
    </w:p>
    <w:p w14:paraId="0795F86E" w14:textId="06061FCA" w:rsidR="00786048" w:rsidRDefault="00786048" w:rsidP="00F83ED5">
      <w:pPr>
        <w:pStyle w:val="Prrafodelista"/>
        <w:numPr>
          <w:ilvl w:val="0"/>
          <w:numId w:val="1"/>
        </w:numPr>
      </w:pPr>
      <w:r w:rsidRPr="009271EB">
        <w:rPr>
          <w:b/>
          <w:bCs/>
        </w:rPr>
        <w:t xml:space="preserve">MDA (Mail </w:t>
      </w:r>
      <w:proofErr w:type="spellStart"/>
      <w:r w:rsidRPr="009271EB">
        <w:rPr>
          <w:b/>
          <w:bCs/>
        </w:rPr>
        <w:t>Delivery</w:t>
      </w:r>
      <w:proofErr w:type="spellEnd"/>
      <w:r w:rsidRPr="009271EB">
        <w:rPr>
          <w:b/>
          <w:bCs/>
        </w:rPr>
        <w:t xml:space="preserve"> Agent):</w:t>
      </w:r>
      <w:r w:rsidRPr="00786048">
        <w:t xml:space="preserve"> El que deposita el correo en el buzón del usuario para que POP/IMAP lo recojan.</w:t>
      </w:r>
    </w:p>
    <w:p w14:paraId="51AF8C20" w14:textId="5EFCFDD7" w:rsidR="002E782A" w:rsidRDefault="005D2E12" w:rsidP="005D2E12">
      <w:pPr>
        <w:jc w:val="center"/>
      </w:pPr>
      <w:r>
        <w:rPr>
          <w:noProof/>
        </w:rPr>
        <w:drawing>
          <wp:inline distT="0" distB="0" distL="0" distR="0" wp14:anchorId="20226FFF" wp14:editId="79AEB5EC">
            <wp:extent cx="3600000" cy="2708890"/>
            <wp:effectExtent l="0" t="0" r="635" b="0"/>
            <wp:docPr id="36396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708890"/>
                    </a:xfrm>
                    <a:prstGeom prst="rect">
                      <a:avLst/>
                    </a:prstGeom>
                    <a:noFill/>
                    <a:ln>
                      <a:noFill/>
                    </a:ln>
                  </pic:spPr>
                </pic:pic>
              </a:graphicData>
            </a:graphic>
          </wp:inline>
        </w:drawing>
      </w:r>
    </w:p>
    <w:p w14:paraId="4DB0D52F" w14:textId="77777777" w:rsidR="005D2E12" w:rsidRDefault="005D2E12" w:rsidP="002E782A"/>
    <w:p w14:paraId="1646AC6E" w14:textId="21294051" w:rsidR="002E782A" w:rsidRDefault="002E782A" w:rsidP="002E782A">
      <w:pPr>
        <w:pStyle w:val="Ttulo3"/>
      </w:pPr>
      <w:bookmarkStart w:id="2" w:name="_Toc223182822"/>
      <w:r w:rsidRPr="00FF0A39">
        <w:rPr>
          <w:highlight w:val="yellow"/>
        </w:rPr>
        <w:t>Puertos de correo electrónico</w:t>
      </w:r>
      <w:bookmarkEnd w:id="2"/>
    </w:p>
    <w:p w14:paraId="626B38C4" w14:textId="1BA7CA2A" w:rsidR="002E782A" w:rsidRDefault="00212575" w:rsidP="002E782A">
      <w:pPr>
        <w:rPr>
          <w:b/>
          <w:bCs/>
        </w:rPr>
      </w:pPr>
      <w:r w:rsidRPr="00212575">
        <w:rPr>
          <w:b/>
          <w:bCs/>
        </w:rPr>
        <w:t>Tabla de puertos de correo (Estándar e IANA):</w:t>
      </w:r>
    </w:p>
    <w:tbl>
      <w:tblPr>
        <w:tblStyle w:val="Tablaconcuadrcula"/>
        <w:tblW w:w="0" w:type="auto"/>
        <w:tblLook w:val="04A0" w:firstRow="1" w:lastRow="0" w:firstColumn="1" w:lastColumn="0" w:noHBand="0" w:noVBand="1"/>
      </w:tblPr>
      <w:tblGrid>
        <w:gridCol w:w="1399"/>
        <w:gridCol w:w="2379"/>
        <w:gridCol w:w="3561"/>
      </w:tblGrid>
      <w:tr w:rsidR="00212575" w14:paraId="750AB221" w14:textId="77777777" w:rsidTr="00212575">
        <w:tc>
          <w:tcPr>
            <w:tcW w:w="0" w:type="auto"/>
          </w:tcPr>
          <w:p w14:paraId="116AE789" w14:textId="2171D289" w:rsidR="00212575" w:rsidRPr="00212575" w:rsidRDefault="00212575" w:rsidP="002E782A">
            <w:r>
              <w:t>Protocolo</w:t>
            </w:r>
          </w:p>
        </w:tc>
        <w:tc>
          <w:tcPr>
            <w:tcW w:w="0" w:type="auto"/>
          </w:tcPr>
          <w:p w14:paraId="4D411D7A" w14:textId="4509C79F" w:rsidR="00212575" w:rsidRDefault="00212575" w:rsidP="002E782A">
            <w:pPr>
              <w:rPr>
                <w:b/>
                <w:bCs/>
              </w:rPr>
            </w:pPr>
            <w:r>
              <w:rPr>
                <w:b/>
                <w:bCs/>
              </w:rPr>
              <w:t>Puerto Estándar</w:t>
            </w:r>
          </w:p>
        </w:tc>
        <w:tc>
          <w:tcPr>
            <w:tcW w:w="0" w:type="auto"/>
          </w:tcPr>
          <w:p w14:paraId="5614BFB0" w14:textId="1BCAFBF1" w:rsidR="00212575" w:rsidRDefault="00212575" w:rsidP="002E782A">
            <w:pPr>
              <w:rPr>
                <w:b/>
                <w:bCs/>
              </w:rPr>
            </w:pPr>
            <w:r>
              <w:rPr>
                <w:b/>
                <w:bCs/>
              </w:rPr>
              <w:t>Puerto Seguro (TLS/SSL)</w:t>
            </w:r>
          </w:p>
        </w:tc>
      </w:tr>
      <w:tr w:rsidR="00212575" w14:paraId="66C88C37" w14:textId="77777777" w:rsidTr="00FF0A39">
        <w:tc>
          <w:tcPr>
            <w:tcW w:w="0" w:type="auto"/>
            <w:shd w:val="clear" w:color="auto" w:fill="FFFF00"/>
          </w:tcPr>
          <w:p w14:paraId="36608B1C" w14:textId="4F628B38" w:rsidR="00212575" w:rsidRDefault="00212575" w:rsidP="002E782A">
            <w:pPr>
              <w:rPr>
                <w:b/>
                <w:bCs/>
              </w:rPr>
            </w:pPr>
            <w:r>
              <w:rPr>
                <w:b/>
                <w:bCs/>
              </w:rPr>
              <w:t>SMTP</w:t>
            </w:r>
          </w:p>
        </w:tc>
        <w:tc>
          <w:tcPr>
            <w:tcW w:w="0" w:type="auto"/>
            <w:shd w:val="clear" w:color="auto" w:fill="FFFF00"/>
          </w:tcPr>
          <w:p w14:paraId="30C57309" w14:textId="78CFF835" w:rsidR="00212575" w:rsidRDefault="00212575" w:rsidP="002E782A">
            <w:pPr>
              <w:rPr>
                <w:b/>
                <w:bCs/>
              </w:rPr>
            </w:pPr>
            <w:r>
              <w:rPr>
                <w:b/>
                <w:bCs/>
              </w:rPr>
              <w:t>25</w:t>
            </w:r>
          </w:p>
        </w:tc>
        <w:tc>
          <w:tcPr>
            <w:tcW w:w="0" w:type="auto"/>
            <w:shd w:val="clear" w:color="auto" w:fill="FFFF00"/>
          </w:tcPr>
          <w:p w14:paraId="21DAED26" w14:textId="775402B7" w:rsidR="00212575" w:rsidRDefault="00212575" w:rsidP="002E782A">
            <w:pPr>
              <w:rPr>
                <w:b/>
                <w:bCs/>
              </w:rPr>
            </w:pPr>
            <w:r>
              <w:rPr>
                <w:b/>
                <w:bCs/>
              </w:rPr>
              <w:t>465</w:t>
            </w:r>
          </w:p>
        </w:tc>
      </w:tr>
      <w:tr w:rsidR="00212575" w14:paraId="32AEDA1D" w14:textId="77777777" w:rsidTr="00FF0A39">
        <w:tc>
          <w:tcPr>
            <w:tcW w:w="0" w:type="auto"/>
            <w:shd w:val="clear" w:color="auto" w:fill="FFFF00"/>
          </w:tcPr>
          <w:p w14:paraId="36B809C6" w14:textId="35BF18A9" w:rsidR="00212575" w:rsidRDefault="00212575" w:rsidP="002E782A">
            <w:pPr>
              <w:rPr>
                <w:b/>
                <w:bCs/>
              </w:rPr>
            </w:pPr>
            <w:r>
              <w:rPr>
                <w:b/>
                <w:bCs/>
              </w:rPr>
              <w:t>POP3</w:t>
            </w:r>
          </w:p>
        </w:tc>
        <w:tc>
          <w:tcPr>
            <w:tcW w:w="0" w:type="auto"/>
            <w:shd w:val="clear" w:color="auto" w:fill="FFFF00"/>
          </w:tcPr>
          <w:p w14:paraId="4D5BCB11" w14:textId="384AFC93" w:rsidR="00212575" w:rsidRDefault="00212575" w:rsidP="002E782A">
            <w:pPr>
              <w:rPr>
                <w:b/>
                <w:bCs/>
              </w:rPr>
            </w:pPr>
            <w:r>
              <w:rPr>
                <w:b/>
                <w:bCs/>
              </w:rPr>
              <w:t>110</w:t>
            </w:r>
          </w:p>
        </w:tc>
        <w:tc>
          <w:tcPr>
            <w:tcW w:w="0" w:type="auto"/>
            <w:shd w:val="clear" w:color="auto" w:fill="FFFF00"/>
          </w:tcPr>
          <w:p w14:paraId="558A38B8" w14:textId="04858979" w:rsidR="00212575" w:rsidRDefault="00212575" w:rsidP="002E782A">
            <w:pPr>
              <w:rPr>
                <w:b/>
                <w:bCs/>
              </w:rPr>
            </w:pPr>
            <w:r>
              <w:rPr>
                <w:b/>
                <w:bCs/>
              </w:rPr>
              <w:t>995</w:t>
            </w:r>
          </w:p>
        </w:tc>
      </w:tr>
      <w:tr w:rsidR="00212575" w14:paraId="0F38C5FA" w14:textId="77777777" w:rsidTr="00FF0A39">
        <w:tc>
          <w:tcPr>
            <w:tcW w:w="0" w:type="auto"/>
            <w:shd w:val="clear" w:color="auto" w:fill="FFFF00"/>
          </w:tcPr>
          <w:p w14:paraId="78F25A41" w14:textId="2B583895" w:rsidR="00212575" w:rsidRDefault="00212575" w:rsidP="002E782A">
            <w:pPr>
              <w:rPr>
                <w:b/>
                <w:bCs/>
              </w:rPr>
            </w:pPr>
            <w:r>
              <w:rPr>
                <w:b/>
                <w:bCs/>
              </w:rPr>
              <w:t>IMAP</w:t>
            </w:r>
          </w:p>
        </w:tc>
        <w:tc>
          <w:tcPr>
            <w:tcW w:w="0" w:type="auto"/>
            <w:shd w:val="clear" w:color="auto" w:fill="FFFF00"/>
          </w:tcPr>
          <w:p w14:paraId="047D7A03" w14:textId="04A7F736" w:rsidR="00212575" w:rsidRDefault="00212575" w:rsidP="002E782A">
            <w:pPr>
              <w:rPr>
                <w:b/>
                <w:bCs/>
              </w:rPr>
            </w:pPr>
            <w:r>
              <w:rPr>
                <w:b/>
                <w:bCs/>
              </w:rPr>
              <w:t>143</w:t>
            </w:r>
          </w:p>
        </w:tc>
        <w:tc>
          <w:tcPr>
            <w:tcW w:w="0" w:type="auto"/>
            <w:shd w:val="clear" w:color="auto" w:fill="FFFF00"/>
          </w:tcPr>
          <w:p w14:paraId="5CBE6515" w14:textId="1E843D7A" w:rsidR="00212575" w:rsidRDefault="00212575" w:rsidP="002E782A">
            <w:pPr>
              <w:rPr>
                <w:b/>
                <w:bCs/>
              </w:rPr>
            </w:pPr>
            <w:r>
              <w:rPr>
                <w:b/>
                <w:bCs/>
              </w:rPr>
              <w:t>993</w:t>
            </w:r>
          </w:p>
        </w:tc>
      </w:tr>
    </w:tbl>
    <w:p w14:paraId="69CDE241" w14:textId="77777777" w:rsidR="00212575" w:rsidRDefault="00212575" w:rsidP="002E782A">
      <w:pPr>
        <w:rPr>
          <w:b/>
          <w:bCs/>
        </w:rPr>
      </w:pPr>
    </w:p>
    <w:p w14:paraId="03143D91" w14:textId="3B0AB0C7" w:rsidR="00212575" w:rsidRDefault="00212575" w:rsidP="00212575">
      <w:pPr>
        <w:pStyle w:val="Prrafodelista"/>
        <w:numPr>
          <w:ilvl w:val="0"/>
          <w:numId w:val="2"/>
        </w:numPr>
      </w:pPr>
      <w:r w:rsidRPr="00212575">
        <w:rPr>
          <w:b/>
          <w:bCs/>
        </w:rPr>
        <w:t xml:space="preserve">QUICK Mail Transfer </w:t>
      </w:r>
      <w:proofErr w:type="spellStart"/>
      <w:r w:rsidRPr="00212575">
        <w:rPr>
          <w:b/>
          <w:bCs/>
        </w:rPr>
        <w:t>Protocol</w:t>
      </w:r>
      <w:proofErr w:type="spellEnd"/>
      <w:r w:rsidRPr="00212575">
        <w:rPr>
          <w:b/>
          <w:bCs/>
        </w:rPr>
        <w:t xml:space="preserve"> (</w:t>
      </w:r>
      <w:proofErr w:type="spellStart"/>
      <w:r w:rsidRPr="00212575">
        <w:rPr>
          <w:b/>
          <w:bCs/>
        </w:rPr>
        <w:t>qmtp</w:t>
      </w:r>
      <w:proofErr w:type="spellEnd"/>
      <w:r w:rsidRPr="00212575">
        <w:rPr>
          <w:b/>
          <w:bCs/>
        </w:rPr>
        <w:t>):</w:t>
      </w:r>
      <w:r w:rsidRPr="00212575">
        <w:t xml:space="preserve"> Utiliza el puerto </w:t>
      </w:r>
      <w:r w:rsidRPr="00212575">
        <w:rPr>
          <w:b/>
          <w:bCs/>
        </w:rPr>
        <w:t>209</w:t>
      </w:r>
      <w:r w:rsidRPr="00212575">
        <w:t>.</w:t>
      </w:r>
    </w:p>
    <w:p w14:paraId="5CA6FA8F" w14:textId="26F29FDD" w:rsidR="00212575" w:rsidRDefault="00212575" w:rsidP="00212575">
      <w:r w:rsidRPr="00FF0A39">
        <w:rPr>
          <w:b/>
          <w:bCs/>
          <w:highlight w:val="yellow"/>
        </w:rPr>
        <w:t>Enfoque CPS</w:t>
      </w:r>
      <w:r w:rsidRPr="00FF0A39">
        <w:rPr>
          <w:highlight w:val="yellow"/>
        </w:rPr>
        <w:t xml:space="preserve">: El tribunal suele preguntar por la diferencia operativa entre </w:t>
      </w:r>
      <w:r w:rsidRPr="00FF0A39">
        <w:rPr>
          <w:b/>
          <w:bCs/>
          <w:highlight w:val="yellow"/>
        </w:rPr>
        <w:t>POP3</w:t>
      </w:r>
      <w:r w:rsidRPr="00FF0A39">
        <w:rPr>
          <w:highlight w:val="yellow"/>
        </w:rPr>
        <w:t xml:space="preserve"> (borra del servidor) e </w:t>
      </w:r>
      <w:r w:rsidRPr="00FF0A39">
        <w:rPr>
          <w:b/>
          <w:bCs/>
          <w:highlight w:val="yellow"/>
        </w:rPr>
        <w:t>IMAP</w:t>
      </w:r>
      <w:r w:rsidRPr="00FF0A39">
        <w:rPr>
          <w:highlight w:val="yellow"/>
        </w:rPr>
        <w:t xml:space="preserve"> (mantiene en servidor). Es una "pregunta trampa" clásica incluir </w:t>
      </w:r>
      <w:r w:rsidRPr="00FF0A39">
        <w:rPr>
          <w:b/>
          <w:bCs/>
          <w:highlight w:val="yellow"/>
        </w:rPr>
        <w:t>Outlook</w:t>
      </w:r>
      <w:r w:rsidRPr="00FF0A39">
        <w:rPr>
          <w:highlight w:val="yellow"/>
        </w:rPr>
        <w:t xml:space="preserve"> como protocolo, cuando es un cliente. También se debe memorizar que </w:t>
      </w:r>
      <w:r w:rsidRPr="00FF0A39">
        <w:rPr>
          <w:b/>
          <w:bCs/>
          <w:highlight w:val="yellow"/>
        </w:rPr>
        <w:t>SMTP</w:t>
      </w:r>
      <w:r w:rsidRPr="00FF0A39">
        <w:rPr>
          <w:highlight w:val="yellow"/>
        </w:rPr>
        <w:t xml:space="preserve"> se usa tanto para el envío cliente-servidor como servidor-servidor.</w:t>
      </w:r>
    </w:p>
    <w:p w14:paraId="22796C2B" w14:textId="77777777" w:rsidR="00212575" w:rsidRDefault="00212575" w:rsidP="00212575"/>
    <w:p w14:paraId="17A5336E" w14:textId="00F47E9B" w:rsidR="00212575" w:rsidRDefault="00212575" w:rsidP="00212575">
      <w:pPr>
        <w:pStyle w:val="Ttulo3"/>
      </w:pPr>
      <w:bookmarkStart w:id="3" w:name="_Toc223182823"/>
      <w:r w:rsidRPr="00FF0A39">
        <w:rPr>
          <w:highlight w:val="yellow"/>
        </w:rPr>
        <w:t>Seguridad y Protección del correo</w:t>
      </w:r>
      <w:bookmarkEnd w:id="3"/>
    </w:p>
    <w:p w14:paraId="0C8E9849" w14:textId="2E3342A2" w:rsidR="00212575" w:rsidRDefault="001724F1" w:rsidP="001724F1">
      <w:pPr>
        <w:pStyle w:val="Prrafodelista"/>
        <w:numPr>
          <w:ilvl w:val="0"/>
          <w:numId w:val="2"/>
        </w:numPr>
      </w:pPr>
      <w:r w:rsidRPr="001724F1">
        <w:rPr>
          <w:b/>
          <w:bCs/>
        </w:rPr>
        <w:t>SPF (Sender Policy Framework):</w:t>
      </w:r>
      <w:r w:rsidRPr="001724F1">
        <w:t xml:space="preserve"> "Protocolo que protege contra la falsificación de direcciones en el envío de correo electrónico identificando los servidores de correo SMTP autorizados para el transporte de los mensajes a través de los registros de nombres de dominio (DNS)".</w:t>
      </w:r>
    </w:p>
    <w:p w14:paraId="0D97A94A" w14:textId="0A2C8C8D" w:rsidR="00DA3F7D" w:rsidRDefault="00DA3F7D" w:rsidP="00DA3F7D">
      <w:pPr>
        <w:pStyle w:val="Prrafodelista"/>
        <w:numPr>
          <w:ilvl w:val="0"/>
          <w:numId w:val="2"/>
        </w:numPr>
      </w:pPr>
      <w:r w:rsidRPr="009271EB">
        <w:rPr>
          <w:b/>
          <w:bCs/>
        </w:rPr>
        <w:t>DKIM (</w:t>
      </w:r>
      <w:proofErr w:type="spellStart"/>
      <w:r w:rsidRPr="009271EB">
        <w:rPr>
          <w:b/>
          <w:bCs/>
        </w:rPr>
        <w:t>DomainKeys</w:t>
      </w:r>
      <w:proofErr w:type="spellEnd"/>
      <w:r w:rsidRPr="009271EB">
        <w:rPr>
          <w:b/>
          <w:bCs/>
        </w:rPr>
        <w:t xml:space="preserve"> </w:t>
      </w:r>
      <w:proofErr w:type="spellStart"/>
      <w:r w:rsidRPr="009271EB">
        <w:rPr>
          <w:b/>
          <w:bCs/>
        </w:rPr>
        <w:t>Identified</w:t>
      </w:r>
      <w:proofErr w:type="spellEnd"/>
      <w:r w:rsidRPr="009271EB">
        <w:rPr>
          <w:b/>
          <w:bCs/>
        </w:rPr>
        <w:t xml:space="preserve"> Mail):</w:t>
      </w:r>
      <w:r w:rsidRPr="00786048">
        <w:t xml:space="preserve"> Añade una </w:t>
      </w:r>
      <w:r w:rsidRPr="009271EB">
        <w:rPr>
          <w:b/>
          <w:bCs/>
        </w:rPr>
        <w:t>firma digital</w:t>
      </w:r>
      <w:r w:rsidRPr="00786048">
        <w:t xml:space="preserve"> a las cabeceras para verificar que el mensaje no ha sido alterado</w:t>
      </w:r>
      <w:r>
        <w:t>.</w:t>
      </w:r>
    </w:p>
    <w:p w14:paraId="37ED1C9C" w14:textId="77777777" w:rsidR="00DA3F7D" w:rsidRDefault="00DA3F7D" w:rsidP="00DA3F7D">
      <w:pPr>
        <w:pStyle w:val="Prrafodelista"/>
        <w:numPr>
          <w:ilvl w:val="0"/>
          <w:numId w:val="2"/>
        </w:numPr>
      </w:pPr>
      <w:r w:rsidRPr="009271EB">
        <w:rPr>
          <w:b/>
          <w:bCs/>
        </w:rPr>
        <w:t>DMARC</w:t>
      </w:r>
      <w:r w:rsidRPr="00786048">
        <w:t>: Es la política que dice qué hacer si SPF o DKIM fallan (ej. rechazar el correo o mandarlo a SPAM).</w:t>
      </w:r>
    </w:p>
    <w:p w14:paraId="517606BB" w14:textId="4927D9B8" w:rsidR="00DA3F7D" w:rsidRDefault="00DA3F7D" w:rsidP="00DA3F7D">
      <w:pPr>
        <w:jc w:val="center"/>
      </w:pPr>
      <w:r>
        <w:rPr>
          <w:noProof/>
        </w:rPr>
        <w:drawing>
          <wp:inline distT="0" distB="0" distL="0" distR="0" wp14:anchorId="7D39D382" wp14:editId="75E7A1B7">
            <wp:extent cx="3600000" cy="1617121"/>
            <wp:effectExtent l="0" t="0" r="635" b="2540"/>
            <wp:docPr id="2072597981" name="Imagen 2" descr="Best Practices on Email Protection: SPF, DKIM and DMARC - Zimbra :: Tech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Practices on Email Protection: SPF, DKIM and DMARC - Zimbra :: Tech  Cen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1617121"/>
                    </a:xfrm>
                    <a:prstGeom prst="rect">
                      <a:avLst/>
                    </a:prstGeom>
                    <a:noFill/>
                    <a:ln>
                      <a:noFill/>
                    </a:ln>
                  </pic:spPr>
                </pic:pic>
              </a:graphicData>
            </a:graphic>
          </wp:inline>
        </w:drawing>
      </w:r>
    </w:p>
    <w:p w14:paraId="51B0FFC5" w14:textId="6D7229E2" w:rsidR="001724F1" w:rsidRPr="00FF0A39" w:rsidRDefault="001724F1" w:rsidP="001724F1">
      <w:pPr>
        <w:pStyle w:val="Prrafodelista"/>
        <w:numPr>
          <w:ilvl w:val="0"/>
          <w:numId w:val="2"/>
        </w:numPr>
        <w:rPr>
          <w:highlight w:val="yellow"/>
        </w:rPr>
      </w:pPr>
      <w:r w:rsidRPr="00FF0A39">
        <w:rPr>
          <w:b/>
          <w:bCs/>
          <w:highlight w:val="yellow"/>
        </w:rPr>
        <w:t>S/MIME:</w:t>
      </w:r>
      <w:r w:rsidRPr="00FF0A39">
        <w:rPr>
          <w:highlight w:val="yellow"/>
        </w:rPr>
        <w:t xml:space="preserve"> "Protocolo usado para el envío de correos electrónicos seguros".</w:t>
      </w:r>
    </w:p>
    <w:p w14:paraId="3DFD38E1" w14:textId="038C3172" w:rsidR="001724F1" w:rsidRPr="00FF0A39" w:rsidRDefault="001724F1" w:rsidP="001724F1">
      <w:pPr>
        <w:pStyle w:val="Prrafodelista"/>
        <w:numPr>
          <w:ilvl w:val="0"/>
          <w:numId w:val="2"/>
        </w:numPr>
        <w:rPr>
          <w:highlight w:val="yellow"/>
        </w:rPr>
      </w:pPr>
      <w:r w:rsidRPr="00FF0A39">
        <w:rPr>
          <w:b/>
          <w:bCs/>
          <w:highlight w:val="yellow"/>
        </w:rPr>
        <w:t xml:space="preserve">PGP (Pretty Good </w:t>
      </w:r>
      <w:proofErr w:type="spellStart"/>
      <w:r w:rsidRPr="00FF0A39">
        <w:rPr>
          <w:b/>
          <w:bCs/>
          <w:highlight w:val="yellow"/>
        </w:rPr>
        <w:t>Privacy</w:t>
      </w:r>
      <w:proofErr w:type="spellEnd"/>
      <w:r w:rsidRPr="00FF0A39">
        <w:rPr>
          <w:b/>
          <w:bCs/>
          <w:highlight w:val="yellow"/>
        </w:rPr>
        <w:t>):</w:t>
      </w:r>
      <w:r w:rsidRPr="00FF0A39">
        <w:rPr>
          <w:highlight w:val="yellow"/>
        </w:rPr>
        <w:t xml:space="preserve"> "Sistema de cifrado asimétrico" para asegurar la confidencialidad en infraestructuras de correo.</w:t>
      </w:r>
    </w:p>
    <w:p w14:paraId="37944D26" w14:textId="7C644B25" w:rsidR="001724F1" w:rsidRDefault="001724F1" w:rsidP="001724F1">
      <w:pPr>
        <w:pStyle w:val="Prrafodelista"/>
        <w:numPr>
          <w:ilvl w:val="0"/>
          <w:numId w:val="2"/>
        </w:numPr>
      </w:pPr>
      <w:r w:rsidRPr="001724F1">
        <w:rPr>
          <w:b/>
          <w:bCs/>
        </w:rPr>
        <w:t xml:space="preserve">Sophos / </w:t>
      </w:r>
      <w:proofErr w:type="spellStart"/>
      <w:r w:rsidRPr="001724F1">
        <w:rPr>
          <w:b/>
          <w:bCs/>
        </w:rPr>
        <w:t>IronPort</w:t>
      </w:r>
      <w:proofErr w:type="spellEnd"/>
      <w:r w:rsidRPr="001724F1">
        <w:rPr>
          <w:b/>
          <w:bCs/>
        </w:rPr>
        <w:t>:</w:t>
      </w:r>
      <w:r w:rsidRPr="001724F1">
        <w:t xml:space="preserve"> Soluciones para la "protección de sistemas de correo electrónico".</w:t>
      </w:r>
    </w:p>
    <w:p w14:paraId="59211609" w14:textId="5E85DA03" w:rsidR="001724F1" w:rsidRDefault="001724F1" w:rsidP="001724F1">
      <w:pPr>
        <w:pStyle w:val="Prrafodelista"/>
        <w:numPr>
          <w:ilvl w:val="0"/>
          <w:numId w:val="2"/>
        </w:numPr>
      </w:pPr>
      <w:r w:rsidRPr="001724F1">
        <w:rPr>
          <w:b/>
          <w:bCs/>
        </w:rPr>
        <w:t>Antispam</w:t>
      </w:r>
      <w:r w:rsidRPr="001724F1">
        <w:t>: Filtro para calificar mensajes como Spam a partir de un determinado umbral.</w:t>
      </w:r>
    </w:p>
    <w:p w14:paraId="3BC5541E" w14:textId="6099CB4E" w:rsidR="00786048" w:rsidRPr="00FF0A39" w:rsidRDefault="00786048" w:rsidP="001724F1">
      <w:pPr>
        <w:pStyle w:val="Prrafodelista"/>
        <w:numPr>
          <w:ilvl w:val="0"/>
          <w:numId w:val="2"/>
        </w:numPr>
        <w:rPr>
          <w:highlight w:val="yellow"/>
        </w:rPr>
      </w:pPr>
      <w:r w:rsidRPr="00FF0A39">
        <w:rPr>
          <w:b/>
          <w:bCs/>
          <w:highlight w:val="yellow"/>
        </w:rPr>
        <w:t>STARTTLS</w:t>
      </w:r>
      <w:r w:rsidRPr="00FF0A39">
        <w:rPr>
          <w:highlight w:val="yellow"/>
        </w:rPr>
        <w:t>: Importante mencionar que es el comando para convertir una conexión insegura en segura en el mismo puerto.</w:t>
      </w:r>
    </w:p>
    <w:p w14:paraId="027B2565" w14:textId="16ED87C0" w:rsidR="00000877" w:rsidRPr="00FF0A39" w:rsidRDefault="00000877" w:rsidP="001724F1">
      <w:pPr>
        <w:pStyle w:val="Prrafodelista"/>
        <w:numPr>
          <w:ilvl w:val="0"/>
          <w:numId w:val="2"/>
        </w:numPr>
        <w:rPr>
          <w:highlight w:val="yellow"/>
        </w:rPr>
      </w:pPr>
      <w:r w:rsidRPr="00FF0A39">
        <w:rPr>
          <w:b/>
          <w:bCs/>
          <w:highlight w:val="yellow"/>
        </w:rPr>
        <w:t xml:space="preserve">Open </w:t>
      </w:r>
      <w:proofErr w:type="spellStart"/>
      <w:r w:rsidRPr="00FF0A39">
        <w:rPr>
          <w:b/>
          <w:bCs/>
          <w:highlight w:val="yellow"/>
        </w:rPr>
        <w:t>Relay</w:t>
      </w:r>
      <w:proofErr w:type="spellEnd"/>
      <w:r w:rsidRPr="00FF0A39">
        <w:rPr>
          <w:b/>
          <w:bCs/>
          <w:highlight w:val="yellow"/>
        </w:rPr>
        <w:t xml:space="preserve"> (</w:t>
      </w:r>
      <w:proofErr w:type="spellStart"/>
      <w:r w:rsidRPr="00FF0A39">
        <w:rPr>
          <w:b/>
          <w:bCs/>
          <w:highlight w:val="yellow"/>
        </w:rPr>
        <w:t>Relay</w:t>
      </w:r>
      <w:proofErr w:type="spellEnd"/>
      <w:r w:rsidRPr="00FF0A39">
        <w:rPr>
          <w:b/>
          <w:bCs/>
          <w:highlight w:val="yellow"/>
        </w:rPr>
        <w:t xml:space="preserve"> Abierto):</w:t>
      </w:r>
      <w:r w:rsidRPr="00FF0A39">
        <w:rPr>
          <w:highlight w:val="yellow"/>
        </w:rPr>
        <w:t xml:space="preserve"> Servidor de correo que permite el envío de mensajes desde cualquier origen a cualquier destino sin autenticación. Es una vulnerabilidad crítica que facilita el spam.</w:t>
      </w:r>
    </w:p>
    <w:p w14:paraId="37AB1237" w14:textId="28CC2217" w:rsidR="00000877" w:rsidRPr="00FF0A39" w:rsidRDefault="00000877" w:rsidP="001724F1">
      <w:pPr>
        <w:pStyle w:val="Prrafodelista"/>
        <w:numPr>
          <w:ilvl w:val="0"/>
          <w:numId w:val="2"/>
        </w:numPr>
        <w:rPr>
          <w:highlight w:val="yellow"/>
        </w:rPr>
      </w:pPr>
      <w:r w:rsidRPr="00FF0A39">
        <w:rPr>
          <w:b/>
          <w:bCs/>
          <w:highlight w:val="yellow"/>
        </w:rPr>
        <w:t xml:space="preserve">RBL (Real-time </w:t>
      </w:r>
      <w:proofErr w:type="spellStart"/>
      <w:r w:rsidRPr="00FF0A39">
        <w:rPr>
          <w:b/>
          <w:bCs/>
          <w:highlight w:val="yellow"/>
        </w:rPr>
        <w:t>Blackhole</w:t>
      </w:r>
      <w:proofErr w:type="spellEnd"/>
      <w:r w:rsidRPr="00FF0A39">
        <w:rPr>
          <w:b/>
          <w:bCs/>
          <w:highlight w:val="yellow"/>
        </w:rPr>
        <w:t xml:space="preserve"> List):</w:t>
      </w:r>
      <w:r w:rsidRPr="00FF0A39">
        <w:rPr>
          <w:highlight w:val="yellow"/>
        </w:rPr>
        <w:t xml:space="preserve"> Listas de direcciones IP en tiempo real conocidas por enviar spam que los servidores consultan para bloquear tráfico.</w:t>
      </w:r>
    </w:p>
    <w:p w14:paraId="18052A46" w14:textId="77777777" w:rsidR="001724F1" w:rsidRDefault="001724F1" w:rsidP="001724F1"/>
    <w:p w14:paraId="3AD29FED" w14:textId="50A0C74C" w:rsidR="001724F1" w:rsidRDefault="001724F1" w:rsidP="001724F1">
      <w:pPr>
        <w:pStyle w:val="Ttulo3"/>
      </w:pPr>
      <w:bookmarkStart w:id="4" w:name="_Toc223182824"/>
      <w:r w:rsidRPr="00FF0A39">
        <w:rPr>
          <w:highlight w:val="yellow"/>
        </w:rPr>
        <w:t>Administración y Almacenamiento</w:t>
      </w:r>
      <w:bookmarkEnd w:id="4"/>
    </w:p>
    <w:p w14:paraId="08AB183A" w14:textId="2A552405" w:rsidR="001724F1" w:rsidRPr="00E52474" w:rsidRDefault="000C7225" w:rsidP="000C7225">
      <w:pPr>
        <w:pStyle w:val="Prrafodelista"/>
        <w:numPr>
          <w:ilvl w:val="0"/>
          <w:numId w:val="3"/>
        </w:numPr>
        <w:rPr>
          <w:highlight w:val="yellow"/>
        </w:rPr>
      </w:pPr>
      <w:r w:rsidRPr="00E52474">
        <w:rPr>
          <w:b/>
          <w:bCs/>
          <w:highlight w:val="yellow"/>
        </w:rPr>
        <w:t xml:space="preserve">Servidores habituales: </w:t>
      </w:r>
      <w:proofErr w:type="spellStart"/>
      <w:r w:rsidRPr="00E52474">
        <w:rPr>
          <w:b/>
          <w:bCs/>
          <w:highlight w:val="yellow"/>
        </w:rPr>
        <w:t>Postfix</w:t>
      </w:r>
      <w:proofErr w:type="spellEnd"/>
      <w:r w:rsidRPr="00E52474">
        <w:rPr>
          <w:highlight w:val="yellow"/>
        </w:rPr>
        <w:t xml:space="preserve"> (común en distribuciones Linux), </w:t>
      </w:r>
      <w:r w:rsidRPr="00E52474">
        <w:rPr>
          <w:b/>
          <w:bCs/>
          <w:highlight w:val="yellow"/>
        </w:rPr>
        <w:t>Microsoft Exchange Server</w:t>
      </w:r>
      <w:r w:rsidRPr="00E52474">
        <w:rPr>
          <w:highlight w:val="yellow"/>
        </w:rPr>
        <w:t>.</w:t>
      </w:r>
    </w:p>
    <w:p w14:paraId="6500DCD1" w14:textId="7FFFF7DD" w:rsidR="000C7225" w:rsidRPr="00E52474" w:rsidRDefault="000C7225" w:rsidP="000C7225">
      <w:pPr>
        <w:pStyle w:val="Prrafodelista"/>
        <w:numPr>
          <w:ilvl w:val="0"/>
          <w:numId w:val="3"/>
        </w:numPr>
        <w:rPr>
          <w:highlight w:val="yellow"/>
        </w:rPr>
      </w:pPr>
      <w:r w:rsidRPr="00E52474">
        <w:rPr>
          <w:b/>
          <w:bCs/>
          <w:highlight w:val="yellow"/>
        </w:rPr>
        <w:t>Ubicación recomendada</w:t>
      </w:r>
      <w:r w:rsidRPr="00E52474">
        <w:rPr>
          <w:highlight w:val="yellow"/>
        </w:rPr>
        <w:t>: Según el CCN-CERT, el servidor de correo corporativo debe estar "ubicado en una zona desmilitarizada (</w:t>
      </w:r>
      <w:r w:rsidRPr="00E52474">
        <w:rPr>
          <w:b/>
          <w:bCs/>
          <w:highlight w:val="yellow"/>
        </w:rPr>
        <w:t>DMZ</w:t>
      </w:r>
      <w:r w:rsidRPr="00E52474">
        <w:rPr>
          <w:highlight w:val="yellow"/>
        </w:rPr>
        <w:t>)".</w:t>
      </w:r>
    </w:p>
    <w:p w14:paraId="126C8768" w14:textId="5D641429" w:rsidR="000C7225" w:rsidRPr="00E52474" w:rsidRDefault="000C7225" w:rsidP="000C7225">
      <w:pPr>
        <w:pStyle w:val="Prrafodelista"/>
        <w:numPr>
          <w:ilvl w:val="0"/>
          <w:numId w:val="3"/>
        </w:numPr>
        <w:rPr>
          <w:b/>
          <w:bCs/>
          <w:highlight w:val="yellow"/>
        </w:rPr>
      </w:pPr>
      <w:r w:rsidRPr="00E52474">
        <w:rPr>
          <w:b/>
          <w:bCs/>
          <w:highlight w:val="yellow"/>
        </w:rPr>
        <w:t>Formatos de buzón:</w:t>
      </w:r>
    </w:p>
    <w:p w14:paraId="69C6C22B" w14:textId="53F5C315" w:rsidR="000C7225" w:rsidRPr="00E52474" w:rsidRDefault="000C7225" w:rsidP="000C7225">
      <w:pPr>
        <w:pStyle w:val="Prrafodelista"/>
        <w:numPr>
          <w:ilvl w:val="1"/>
          <w:numId w:val="3"/>
        </w:numPr>
        <w:rPr>
          <w:highlight w:val="yellow"/>
        </w:rPr>
      </w:pPr>
      <w:proofErr w:type="spellStart"/>
      <w:r w:rsidRPr="00E52474">
        <w:rPr>
          <w:b/>
          <w:bCs/>
          <w:highlight w:val="yellow"/>
        </w:rPr>
        <w:t>mbox</w:t>
      </w:r>
      <w:proofErr w:type="spellEnd"/>
      <w:r w:rsidRPr="00E52474">
        <w:rPr>
          <w:highlight w:val="yellow"/>
        </w:rPr>
        <w:t>: "Formato que guarda correo electrónico en un único fichero".</w:t>
      </w:r>
    </w:p>
    <w:p w14:paraId="2C78AB74" w14:textId="06E77B07" w:rsidR="000C7225" w:rsidRDefault="000C7225" w:rsidP="000C7225">
      <w:pPr>
        <w:pStyle w:val="Prrafodelista"/>
        <w:numPr>
          <w:ilvl w:val="1"/>
          <w:numId w:val="3"/>
        </w:numPr>
        <w:rPr>
          <w:highlight w:val="yellow"/>
        </w:rPr>
      </w:pPr>
      <w:proofErr w:type="spellStart"/>
      <w:r w:rsidRPr="00E52474">
        <w:rPr>
          <w:b/>
          <w:bCs/>
          <w:highlight w:val="yellow"/>
        </w:rPr>
        <w:t>maildir</w:t>
      </w:r>
      <w:proofErr w:type="spellEnd"/>
      <w:r w:rsidRPr="00E52474">
        <w:rPr>
          <w:highlight w:val="yellow"/>
        </w:rPr>
        <w:t>: Formato que guarda cada mensaje en un fichero separado.</w:t>
      </w:r>
    </w:p>
    <w:p w14:paraId="544627DA" w14:textId="5783BCE3" w:rsidR="00E52474" w:rsidRPr="00E52474" w:rsidRDefault="00E52474" w:rsidP="00E52474">
      <w:pPr>
        <w:pStyle w:val="Prrafodelista"/>
        <w:numPr>
          <w:ilvl w:val="0"/>
          <w:numId w:val="3"/>
        </w:numPr>
        <w:rPr>
          <w:highlight w:val="yellow"/>
        </w:rPr>
      </w:pPr>
      <w:r w:rsidRPr="00E52474">
        <w:rPr>
          <w:b/>
          <w:bCs/>
          <w:highlight w:val="yellow"/>
        </w:rPr>
        <w:t xml:space="preserve">Configuración </w:t>
      </w:r>
      <w:proofErr w:type="spellStart"/>
      <w:r w:rsidRPr="00E52474">
        <w:rPr>
          <w:b/>
          <w:bCs/>
          <w:highlight w:val="yellow"/>
        </w:rPr>
        <w:t>Postfix</w:t>
      </w:r>
      <w:proofErr w:type="spellEnd"/>
      <w:r w:rsidRPr="00E52474">
        <w:rPr>
          <w:highlight w:val="yellow"/>
        </w:rPr>
        <w:t xml:space="preserve">: necesidad de editar el fichero </w:t>
      </w:r>
      <w:r w:rsidRPr="00E52474">
        <w:rPr>
          <w:b/>
          <w:bCs/>
          <w:highlight w:val="yellow"/>
        </w:rPr>
        <w:t>/etc/postfix/main.cf</w:t>
      </w:r>
      <w:r w:rsidRPr="00E52474">
        <w:rPr>
          <w:highlight w:val="yellow"/>
        </w:rPr>
        <w:t xml:space="preserve"> para cambiar el mensaje HELO del servidor.</w:t>
      </w:r>
    </w:p>
    <w:p w14:paraId="0FD027DB" w14:textId="0282AF51" w:rsidR="000C7225" w:rsidRPr="000C7225" w:rsidRDefault="000C7225" w:rsidP="000C7225">
      <w:pPr>
        <w:pStyle w:val="Prrafodelista"/>
        <w:numPr>
          <w:ilvl w:val="0"/>
          <w:numId w:val="3"/>
        </w:numPr>
        <w:rPr>
          <w:b/>
          <w:bCs/>
        </w:rPr>
      </w:pPr>
      <w:r w:rsidRPr="000C7225">
        <w:rPr>
          <w:b/>
          <w:bCs/>
        </w:rPr>
        <w:t>DAG (</w:t>
      </w:r>
      <w:proofErr w:type="spellStart"/>
      <w:r w:rsidRPr="000C7225">
        <w:rPr>
          <w:b/>
          <w:bCs/>
        </w:rPr>
        <w:t>Database</w:t>
      </w:r>
      <w:proofErr w:type="spellEnd"/>
      <w:r w:rsidRPr="000C7225">
        <w:rPr>
          <w:b/>
          <w:bCs/>
        </w:rPr>
        <w:t xml:space="preserve"> </w:t>
      </w:r>
      <w:proofErr w:type="spellStart"/>
      <w:r w:rsidRPr="000C7225">
        <w:rPr>
          <w:b/>
          <w:bCs/>
        </w:rPr>
        <w:t>Availability</w:t>
      </w:r>
      <w:proofErr w:type="spellEnd"/>
      <w:r w:rsidRPr="000C7225">
        <w:rPr>
          <w:b/>
          <w:bCs/>
        </w:rPr>
        <w:t xml:space="preserve"> Group):</w:t>
      </w:r>
      <w:r w:rsidRPr="000C7225">
        <w:t xml:space="preserve"> En Microsoft Exchange 2013, los posibles estados de una base de datos son </w:t>
      </w:r>
      <w:r w:rsidRPr="000C7225">
        <w:rPr>
          <w:b/>
          <w:bCs/>
        </w:rPr>
        <w:t>activa y pasiva.</w:t>
      </w:r>
    </w:p>
    <w:p w14:paraId="28B349FD" w14:textId="77777777" w:rsidR="000C7225" w:rsidRDefault="000C7225" w:rsidP="000C7225"/>
    <w:p w14:paraId="56246733" w14:textId="2562A088" w:rsidR="000C7225" w:rsidRDefault="000C7225" w:rsidP="000C7225">
      <w:pPr>
        <w:pStyle w:val="Ttulo2"/>
      </w:pPr>
      <w:bookmarkStart w:id="5" w:name="_Toc223182825"/>
      <w:r w:rsidRPr="003D1AD3">
        <w:rPr>
          <w:highlight w:val="yellow"/>
        </w:rPr>
        <w:t>Administración de contenedores y microservicios</w:t>
      </w:r>
      <w:bookmarkEnd w:id="5"/>
    </w:p>
    <w:p w14:paraId="3FFA0DB0" w14:textId="7474A137" w:rsidR="00516BE0" w:rsidRDefault="00516BE0" w:rsidP="00516BE0">
      <w:pPr>
        <w:pStyle w:val="Ttulo3"/>
      </w:pPr>
      <w:bookmarkStart w:id="6" w:name="_Toc223182826"/>
      <w:r w:rsidRPr="00516BE0">
        <w:t>Arquitecturas de microservicios</w:t>
      </w:r>
      <w:bookmarkEnd w:id="6"/>
    </w:p>
    <w:p w14:paraId="418E95E9" w14:textId="21C66FB8" w:rsidR="00516BE0" w:rsidRDefault="00516BE0" w:rsidP="00516BE0">
      <w:pPr>
        <w:pStyle w:val="Prrafodelista"/>
        <w:numPr>
          <w:ilvl w:val="0"/>
          <w:numId w:val="4"/>
        </w:numPr>
      </w:pPr>
      <w:r w:rsidRPr="00B44C5A">
        <w:rPr>
          <w:b/>
          <w:bCs/>
        </w:rPr>
        <w:t>Definición</w:t>
      </w:r>
      <w:r w:rsidRPr="00516BE0">
        <w:t>: "Las funcionalidades se implementan mediante la composición de distintos microservicios".</w:t>
      </w:r>
    </w:p>
    <w:p w14:paraId="4909CE85" w14:textId="18752E22" w:rsidR="00516BE0" w:rsidRPr="003D1AD3" w:rsidRDefault="00516BE0" w:rsidP="00516BE0">
      <w:pPr>
        <w:pStyle w:val="Prrafodelista"/>
        <w:numPr>
          <w:ilvl w:val="0"/>
          <w:numId w:val="4"/>
        </w:numPr>
        <w:rPr>
          <w:highlight w:val="yellow"/>
        </w:rPr>
      </w:pPr>
      <w:r w:rsidRPr="003D1AD3">
        <w:rPr>
          <w:b/>
          <w:bCs/>
          <w:highlight w:val="yellow"/>
        </w:rPr>
        <w:t>Estrategias de composición:</w:t>
      </w:r>
      <w:r w:rsidRPr="003D1AD3">
        <w:rPr>
          <w:highlight w:val="yellow"/>
        </w:rPr>
        <w:t xml:space="preserve"> Existen dos estrategias para gestionar esta composición: </w:t>
      </w:r>
      <w:r w:rsidRPr="003D1AD3">
        <w:rPr>
          <w:b/>
          <w:bCs/>
          <w:highlight w:val="yellow"/>
        </w:rPr>
        <w:t>Coreografía</w:t>
      </w:r>
      <w:r w:rsidR="003D1AD3">
        <w:rPr>
          <w:b/>
          <w:bCs/>
          <w:highlight w:val="yellow"/>
        </w:rPr>
        <w:t xml:space="preserve"> (descentralizada)</w:t>
      </w:r>
      <w:r w:rsidRPr="003D1AD3">
        <w:rPr>
          <w:b/>
          <w:bCs/>
          <w:highlight w:val="yellow"/>
        </w:rPr>
        <w:t xml:space="preserve"> y orquestación</w:t>
      </w:r>
      <w:r w:rsidR="003D1AD3">
        <w:rPr>
          <w:b/>
          <w:bCs/>
          <w:highlight w:val="yellow"/>
        </w:rPr>
        <w:t xml:space="preserve"> (centralizada)</w:t>
      </w:r>
      <w:r w:rsidRPr="003D1AD3">
        <w:rPr>
          <w:b/>
          <w:bCs/>
          <w:highlight w:val="yellow"/>
        </w:rPr>
        <w:t>.</w:t>
      </w:r>
    </w:p>
    <w:p w14:paraId="05FBCD1C" w14:textId="2E0E12EE" w:rsidR="00516BE0" w:rsidRPr="003D1AD3" w:rsidRDefault="00516BE0" w:rsidP="00516BE0">
      <w:pPr>
        <w:pStyle w:val="Prrafodelista"/>
        <w:numPr>
          <w:ilvl w:val="0"/>
          <w:numId w:val="4"/>
        </w:numPr>
        <w:rPr>
          <w:highlight w:val="yellow"/>
        </w:rPr>
      </w:pPr>
      <w:r w:rsidRPr="003D1AD3">
        <w:rPr>
          <w:b/>
          <w:bCs/>
          <w:highlight w:val="yellow"/>
        </w:rPr>
        <w:t>Beneficios</w:t>
      </w:r>
      <w:r w:rsidRPr="003D1AD3">
        <w:rPr>
          <w:highlight w:val="yellow"/>
        </w:rPr>
        <w:t>: "Permite un escalado flexible, admite integración y entrega continuas (CI/CD), y mejora la resistencia a errores permitiendo degradar una funcionalidad sin bloquear toda la aplicación".</w:t>
      </w:r>
    </w:p>
    <w:p w14:paraId="263F78D5" w14:textId="2FC837D1" w:rsidR="00516BE0" w:rsidRDefault="00D95CA8" w:rsidP="00516BE0">
      <w:pPr>
        <w:pStyle w:val="Prrafodelista"/>
        <w:numPr>
          <w:ilvl w:val="0"/>
          <w:numId w:val="4"/>
        </w:numPr>
      </w:pPr>
      <w:r w:rsidRPr="0089327E">
        <w:rPr>
          <w:b/>
          <w:bCs/>
        </w:rPr>
        <w:t>Patrón Sidecar:</w:t>
      </w:r>
      <w:r w:rsidRPr="00D95CA8">
        <w:t xml:space="preserve"> </w:t>
      </w:r>
      <w:r w:rsidR="0089327E" w:rsidRPr="0089327E">
        <w:t xml:space="preserve">Consiste en colocar un contenedor secundario (sidecar) junto al contenedor principal dentro del mismo </w:t>
      </w:r>
      <w:r w:rsidR="0089327E" w:rsidRPr="0089327E">
        <w:rPr>
          <w:b/>
          <w:bCs/>
        </w:rPr>
        <w:t>Pod</w:t>
      </w:r>
      <w:r w:rsidR="0089327E" w:rsidRPr="0089327E">
        <w:t xml:space="preserve">. Comparten el mismo ciclo de vida y red (útil para logs, </w:t>
      </w:r>
      <w:proofErr w:type="spellStart"/>
      <w:r w:rsidR="0089327E" w:rsidRPr="0089327E">
        <w:t>proxies</w:t>
      </w:r>
      <w:proofErr w:type="spellEnd"/>
      <w:r w:rsidR="0089327E" w:rsidRPr="0089327E">
        <w:t xml:space="preserve"> o seguridad).</w:t>
      </w:r>
    </w:p>
    <w:p w14:paraId="72C295A2" w14:textId="375755BE" w:rsidR="00E75F0D" w:rsidRDefault="00E75F0D" w:rsidP="00E75F0D">
      <w:pPr>
        <w:jc w:val="center"/>
      </w:pPr>
      <w:r>
        <w:rPr>
          <w:noProof/>
        </w:rPr>
        <w:drawing>
          <wp:inline distT="0" distB="0" distL="0" distR="0" wp14:anchorId="6BCA5E9A" wp14:editId="3B01E50E">
            <wp:extent cx="3600000" cy="2314286"/>
            <wp:effectExtent l="0" t="0" r="635" b="0"/>
            <wp:docPr id="1471822790" name="Imagen 5" descr="Usando un contenedor sidecar para el almacenamiento - On The 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ando un contenedor sidecar para el almacenamiento - On The D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314286"/>
                    </a:xfrm>
                    <a:prstGeom prst="rect">
                      <a:avLst/>
                    </a:prstGeom>
                    <a:noFill/>
                    <a:ln>
                      <a:noFill/>
                    </a:ln>
                  </pic:spPr>
                </pic:pic>
              </a:graphicData>
            </a:graphic>
          </wp:inline>
        </w:drawing>
      </w:r>
    </w:p>
    <w:p w14:paraId="36D48D97" w14:textId="77777777" w:rsidR="00E75F0D" w:rsidRDefault="00E75F0D" w:rsidP="00E75F0D"/>
    <w:p w14:paraId="76EAF7BC" w14:textId="3F7CD5A0" w:rsidR="00516BE0" w:rsidRDefault="00516BE0" w:rsidP="00516BE0">
      <w:pPr>
        <w:pStyle w:val="Ttulo3"/>
      </w:pPr>
      <w:bookmarkStart w:id="7" w:name="_Toc223182827"/>
      <w:r w:rsidRPr="00516BE0">
        <w:t>Administración de contenedores (Docker y otros)</w:t>
      </w:r>
      <w:bookmarkEnd w:id="7"/>
    </w:p>
    <w:p w14:paraId="5C007B36" w14:textId="509481DB" w:rsidR="00516BE0" w:rsidRDefault="00516BE0" w:rsidP="00516BE0">
      <w:pPr>
        <w:pStyle w:val="Prrafodelista"/>
        <w:numPr>
          <w:ilvl w:val="0"/>
          <w:numId w:val="5"/>
        </w:numPr>
      </w:pPr>
      <w:r w:rsidRPr="00B44C5A">
        <w:rPr>
          <w:b/>
          <w:bCs/>
        </w:rPr>
        <w:t>Docker</w:t>
      </w:r>
      <w:r w:rsidRPr="00516BE0">
        <w:t>: Método que permite la fácil creación de contenedores para la ejecución de aplicaciones.</w:t>
      </w:r>
    </w:p>
    <w:p w14:paraId="671417EF" w14:textId="3FC6B9A1" w:rsidR="00516BE0" w:rsidRDefault="00EF3F68" w:rsidP="00516BE0">
      <w:pPr>
        <w:pStyle w:val="Prrafodelista"/>
        <w:numPr>
          <w:ilvl w:val="1"/>
          <w:numId w:val="5"/>
        </w:numPr>
      </w:pPr>
      <w:r w:rsidRPr="00B44C5A">
        <w:rPr>
          <w:b/>
          <w:bCs/>
        </w:rPr>
        <w:t>Persistencia de datos</w:t>
      </w:r>
      <w:r w:rsidRPr="00EF3F68">
        <w:t xml:space="preserve">: "El mecanismo preferido por los contenedores Docker para persistir los datos son los </w:t>
      </w:r>
      <w:r w:rsidRPr="00B44C5A">
        <w:rPr>
          <w:b/>
          <w:bCs/>
        </w:rPr>
        <w:t>Volúmenes</w:t>
      </w:r>
      <w:r w:rsidRPr="00EF3F68">
        <w:t>".</w:t>
      </w:r>
    </w:p>
    <w:p w14:paraId="4388AEF9" w14:textId="69E3E427" w:rsidR="00EF3F68" w:rsidRPr="00B44C5A" w:rsidRDefault="00EF3F68" w:rsidP="00516BE0">
      <w:pPr>
        <w:pStyle w:val="Prrafodelista"/>
        <w:numPr>
          <w:ilvl w:val="1"/>
          <w:numId w:val="5"/>
        </w:numPr>
        <w:rPr>
          <w:b/>
          <w:bCs/>
        </w:rPr>
      </w:pPr>
      <w:r w:rsidRPr="00B44C5A">
        <w:rPr>
          <w:b/>
          <w:bCs/>
        </w:rPr>
        <w:t>Comandos Docker:</w:t>
      </w:r>
    </w:p>
    <w:p w14:paraId="3BE6AE74" w14:textId="66CC31D9" w:rsidR="00EF3F68" w:rsidRDefault="00E77780" w:rsidP="00EF3F68">
      <w:pPr>
        <w:pStyle w:val="Prrafodelista"/>
        <w:numPr>
          <w:ilvl w:val="2"/>
          <w:numId w:val="5"/>
        </w:numPr>
      </w:pPr>
      <w:proofErr w:type="spellStart"/>
      <w:r w:rsidRPr="00B44C5A">
        <w:rPr>
          <w:b/>
          <w:bCs/>
        </w:rPr>
        <w:t>docker</w:t>
      </w:r>
      <w:proofErr w:type="spellEnd"/>
      <w:r w:rsidRPr="00B44C5A">
        <w:rPr>
          <w:b/>
          <w:bCs/>
        </w:rPr>
        <w:t xml:space="preserve"> </w:t>
      </w:r>
      <w:proofErr w:type="spellStart"/>
      <w:r w:rsidRPr="00B44C5A">
        <w:rPr>
          <w:b/>
          <w:bCs/>
        </w:rPr>
        <w:t>ps</w:t>
      </w:r>
      <w:proofErr w:type="spellEnd"/>
      <w:r w:rsidRPr="00B44C5A">
        <w:rPr>
          <w:b/>
          <w:bCs/>
        </w:rPr>
        <w:t>:</w:t>
      </w:r>
      <w:r w:rsidRPr="00E77780">
        <w:t xml:space="preserve"> Lista contenedores en ejecución.</w:t>
      </w:r>
    </w:p>
    <w:p w14:paraId="4053C645" w14:textId="53BA8AD0" w:rsidR="00E77780" w:rsidRDefault="00E77780" w:rsidP="00EF3F68">
      <w:pPr>
        <w:pStyle w:val="Prrafodelista"/>
        <w:numPr>
          <w:ilvl w:val="2"/>
          <w:numId w:val="5"/>
        </w:numPr>
      </w:pPr>
      <w:proofErr w:type="spellStart"/>
      <w:r w:rsidRPr="00B44C5A">
        <w:rPr>
          <w:b/>
          <w:bCs/>
        </w:rPr>
        <w:t>docker</w:t>
      </w:r>
      <w:proofErr w:type="spellEnd"/>
      <w:r w:rsidRPr="00B44C5A">
        <w:rPr>
          <w:b/>
          <w:bCs/>
        </w:rPr>
        <w:t xml:space="preserve"> </w:t>
      </w:r>
      <w:proofErr w:type="spellStart"/>
      <w:r w:rsidRPr="00B44C5A">
        <w:rPr>
          <w:b/>
          <w:bCs/>
        </w:rPr>
        <w:t>info</w:t>
      </w:r>
      <w:proofErr w:type="spellEnd"/>
      <w:r w:rsidRPr="00B44C5A">
        <w:rPr>
          <w:b/>
          <w:bCs/>
        </w:rPr>
        <w:t>:</w:t>
      </w:r>
      <w:r w:rsidRPr="00E77780">
        <w:t xml:space="preserve"> "Muestra la información que tiene todo el sistema sobre la instalación de Docker (</w:t>
      </w:r>
      <w:proofErr w:type="spellStart"/>
      <w:r w:rsidRPr="00E77780">
        <w:t>nº</w:t>
      </w:r>
      <w:proofErr w:type="spellEnd"/>
      <w:r w:rsidRPr="00E77780">
        <w:t xml:space="preserve"> de contenedores, imágenes…)".</w:t>
      </w:r>
    </w:p>
    <w:p w14:paraId="723B3C72" w14:textId="4793916A" w:rsidR="00786048" w:rsidRDefault="00786048" w:rsidP="00786048">
      <w:pPr>
        <w:pStyle w:val="Prrafodelista"/>
        <w:numPr>
          <w:ilvl w:val="1"/>
          <w:numId w:val="5"/>
        </w:numPr>
      </w:pPr>
      <w:proofErr w:type="spellStart"/>
      <w:r w:rsidRPr="009271EB">
        <w:rPr>
          <w:b/>
          <w:bCs/>
        </w:rPr>
        <w:t>Dockerfile</w:t>
      </w:r>
      <w:proofErr w:type="spellEnd"/>
      <w:r w:rsidRPr="00786048">
        <w:t>: Menciona que es el fichero de texto con instrucciones para crear la imagen.</w:t>
      </w:r>
    </w:p>
    <w:p w14:paraId="46F6CE22" w14:textId="77777777" w:rsidR="00497882" w:rsidRDefault="00D95CA8" w:rsidP="00786048">
      <w:pPr>
        <w:pStyle w:val="Prrafodelista"/>
        <w:numPr>
          <w:ilvl w:val="1"/>
          <w:numId w:val="5"/>
        </w:numPr>
      </w:pPr>
      <w:r w:rsidRPr="00497882">
        <w:rPr>
          <w:b/>
          <w:bCs/>
        </w:rPr>
        <w:t>Capas (</w:t>
      </w:r>
      <w:proofErr w:type="spellStart"/>
      <w:r w:rsidRPr="00497882">
        <w:rPr>
          <w:b/>
          <w:bCs/>
        </w:rPr>
        <w:t>Layers</w:t>
      </w:r>
      <w:proofErr w:type="spellEnd"/>
      <w:r w:rsidRPr="00497882">
        <w:rPr>
          <w:b/>
          <w:bCs/>
        </w:rPr>
        <w:t>):</w:t>
      </w:r>
      <w:r w:rsidRPr="00D95CA8">
        <w:t xml:space="preserve"> Las imágenes Docker son </w:t>
      </w:r>
      <w:r w:rsidRPr="00497882">
        <w:rPr>
          <w:b/>
          <w:bCs/>
        </w:rPr>
        <w:t>de</w:t>
      </w:r>
      <w:r w:rsidRPr="00D95CA8">
        <w:t xml:space="preserve"> </w:t>
      </w:r>
      <w:r w:rsidRPr="00497882">
        <w:rPr>
          <w:b/>
          <w:bCs/>
        </w:rPr>
        <w:t>solo lectura</w:t>
      </w:r>
      <w:r w:rsidRPr="00D95CA8">
        <w:t xml:space="preserve"> y se componen de capas. </w:t>
      </w:r>
      <w:r w:rsidR="00497882" w:rsidRPr="00497882">
        <w:t xml:space="preserve">Al ejecutar un contenedor, se añade una fina capa de </w:t>
      </w:r>
      <w:r w:rsidR="00497882" w:rsidRPr="00497882">
        <w:rPr>
          <w:b/>
          <w:bCs/>
        </w:rPr>
        <w:t>lectura/escritura</w:t>
      </w:r>
      <w:r w:rsidR="00497882" w:rsidRPr="00497882">
        <w:t xml:space="preserve"> en la parte superior.</w:t>
      </w:r>
    </w:p>
    <w:p w14:paraId="6B7E4AB2" w14:textId="52206FFF" w:rsidR="000D3AA7" w:rsidRDefault="000D3AA7" w:rsidP="000D3AA7">
      <w:pPr>
        <w:jc w:val="center"/>
      </w:pPr>
      <w:r>
        <w:rPr>
          <w:noProof/>
        </w:rPr>
        <w:drawing>
          <wp:inline distT="0" distB="0" distL="0" distR="0" wp14:anchorId="72D91002" wp14:editId="492B2FB0">
            <wp:extent cx="3600000" cy="2222907"/>
            <wp:effectExtent l="0" t="0" r="635" b="6350"/>
            <wp:docPr id="3264408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222907"/>
                    </a:xfrm>
                    <a:prstGeom prst="rect">
                      <a:avLst/>
                    </a:prstGeom>
                    <a:noFill/>
                    <a:ln>
                      <a:noFill/>
                    </a:ln>
                  </pic:spPr>
                </pic:pic>
              </a:graphicData>
            </a:graphic>
          </wp:inline>
        </w:drawing>
      </w:r>
    </w:p>
    <w:p w14:paraId="1C6631BF" w14:textId="66CC4EC5" w:rsidR="00D95CA8" w:rsidRDefault="00D95CA8" w:rsidP="00786048">
      <w:pPr>
        <w:pStyle w:val="Prrafodelista"/>
        <w:numPr>
          <w:ilvl w:val="1"/>
          <w:numId w:val="5"/>
        </w:numPr>
      </w:pPr>
      <w:r w:rsidRPr="00497882">
        <w:rPr>
          <w:b/>
          <w:bCs/>
        </w:rPr>
        <w:t>Diferencia CMD vs ENTRYPOINT</w:t>
      </w:r>
      <w:r w:rsidRPr="00D95CA8">
        <w:t xml:space="preserve">: (Pregunta clásica) </w:t>
      </w:r>
      <w:r w:rsidRPr="00497882">
        <w:rPr>
          <w:b/>
          <w:bCs/>
        </w:rPr>
        <w:t>CMD</w:t>
      </w:r>
      <w:r w:rsidRPr="00D95CA8">
        <w:t xml:space="preserve"> </w:t>
      </w:r>
      <w:r w:rsidR="000F04EC" w:rsidRPr="000F04EC">
        <w:t xml:space="preserve">Proporciona argumentos por defecto para el ENTRYPOINT o un comando inicial que sí puede ser sobrescrito por el usuario al hacer </w:t>
      </w:r>
      <w:proofErr w:type="spellStart"/>
      <w:r w:rsidR="000F04EC" w:rsidRPr="00497882">
        <w:rPr>
          <w:b/>
          <w:bCs/>
        </w:rPr>
        <w:t>docker</w:t>
      </w:r>
      <w:proofErr w:type="spellEnd"/>
      <w:r w:rsidR="000F04EC" w:rsidRPr="00497882">
        <w:rPr>
          <w:b/>
          <w:bCs/>
        </w:rPr>
        <w:t xml:space="preserve"> run</w:t>
      </w:r>
      <w:r w:rsidR="000F04EC" w:rsidRPr="000F04EC">
        <w:t>.</w:t>
      </w:r>
      <w:r w:rsidR="000F04EC">
        <w:t xml:space="preserve"> </w:t>
      </w:r>
      <w:r w:rsidR="000F04EC" w:rsidRPr="00497882">
        <w:rPr>
          <w:b/>
          <w:bCs/>
        </w:rPr>
        <w:t>ENTRYPOINT</w:t>
      </w:r>
      <w:r w:rsidR="000F04EC">
        <w:t xml:space="preserve"> </w:t>
      </w:r>
      <w:r w:rsidR="000F04EC" w:rsidRPr="000F04EC">
        <w:t xml:space="preserve">Es el comando ejecutable principal que </w:t>
      </w:r>
      <w:r w:rsidR="000F04EC" w:rsidRPr="00497882">
        <w:rPr>
          <w:b/>
          <w:bCs/>
        </w:rPr>
        <w:t>siempre</w:t>
      </w:r>
      <w:r w:rsidR="000F04EC" w:rsidRPr="000F04EC">
        <w:t xml:space="preserve"> se ejecuta al iniciar el contenedor (no se sobrescribe fácilmente).</w:t>
      </w:r>
    </w:p>
    <w:p w14:paraId="7ADCB597" w14:textId="43977B09" w:rsidR="005B2B86" w:rsidRPr="005B2B86" w:rsidRDefault="005B2B86" w:rsidP="00786048">
      <w:pPr>
        <w:pStyle w:val="Prrafodelista"/>
        <w:numPr>
          <w:ilvl w:val="1"/>
          <w:numId w:val="5"/>
        </w:numPr>
        <w:rPr>
          <w:b/>
          <w:bCs/>
        </w:rPr>
      </w:pPr>
      <w:r w:rsidRPr="005B2B86">
        <w:rPr>
          <w:b/>
          <w:bCs/>
        </w:rPr>
        <w:t>Redes en Docker:</w:t>
      </w:r>
    </w:p>
    <w:p w14:paraId="379E3CF0" w14:textId="15A81579" w:rsidR="005B2B86" w:rsidRDefault="005B2B86" w:rsidP="005B2B86">
      <w:pPr>
        <w:pStyle w:val="Prrafodelista"/>
        <w:numPr>
          <w:ilvl w:val="2"/>
          <w:numId w:val="5"/>
        </w:numPr>
      </w:pPr>
      <w:r w:rsidRPr="005B2B86">
        <w:rPr>
          <w:b/>
          <w:bCs/>
        </w:rPr>
        <w:t>bridge (por defecto):</w:t>
      </w:r>
      <w:r w:rsidRPr="005B2B86">
        <w:t xml:space="preserve"> Crea una red virtual interna para los contenedores.</w:t>
      </w:r>
    </w:p>
    <w:p w14:paraId="4C7F50F6" w14:textId="25D00EC5" w:rsidR="005B2B86" w:rsidRDefault="005B2B86" w:rsidP="005B2B86">
      <w:pPr>
        <w:pStyle w:val="Prrafodelista"/>
        <w:numPr>
          <w:ilvl w:val="2"/>
          <w:numId w:val="5"/>
        </w:numPr>
      </w:pPr>
      <w:r w:rsidRPr="005B2B86">
        <w:rPr>
          <w:b/>
          <w:bCs/>
        </w:rPr>
        <w:t>host</w:t>
      </w:r>
      <w:r w:rsidRPr="005B2B86">
        <w:t>: El contenedor comparte la pila de red directamente con el host (sin aislamiento de red).</w:t>
      </w:r>
    </w:p>
    <w:p w14:paraId="7229FE4E" w14:textId="16B19A1A" w:rsidR="00E77780" w:rsidRDefault="0058597F" w:rsidP="00E77780">
      <w:pPr>
        <w:pStyle w:val="Prrafodelista"/>
        <w:numPr>
          <w:ilvl w:val="0"/>
          <w:numId w:val="5"/>
        </w:numPr>
      </w:pPr>
      <w:r w:rsidRPr="00B44C5A">
        <w:rPr>
          <w:b/>
          <w:bCs/>
        </w:rPr>
        <w:t xml:space="preserve">LXC (Linux </w:t>
      </w:r>
      <w:proofErr w:type="spellStart"/>
      <w:r w:rsidRPr="00B44C5A">
        <w:rPr>
          <w:b/>
          <w:bCs/>
        </w:rPr>
        <w:t>Containers</w:t>
      </w:r>
      <w:proofErr w:type="spellEnd"/>
      <w:r w:rsidRPr="00B44C5A">
        <w:rPr>
          <w:b/>
          <w:bCs/>
        </w:rPr>
        <w:t>):</w:t>
      </w:r>
      <w:r w:rsidRPr="0058597F">
        <w:t xml:space="preserve"> "Tecnología de virtualización en el nivel de sistema operativo para Linux".</w:t>
      </w:r>
    </w:p>
    <w:p w14:paraId="3C4D3885" w14:textId="242AAE5F" w:rsidR="0058597F" w:rsidRDefault="0058597F" w:rsidP="00E77780">
      <w:pPr>
        <w:pStyle w:val="Prrafodelista"/>
        <w:numPr>
          <w:ilvl w:val="0"/>
          <w:numId w:val="5"/>
        </w:numPr>
      </w:pPr>
      <w:r w:rsidRPr="00B44C5A">
        <w:rPr>
          <w:b/>
          <w:bCs/>
        </w:rPr>
        <w:t>Otras tecnologías relacionadas:</w:t>
      </w:r>
      <w:r w:rsidRPr="0058597F">
        <w:t xml:space="preserve"> "</w:t>
      </w:r>
      <w:proofErr w:type="spellStart"/>
      <w:r w:rsidRPr="0058597F">
        <w:t>Containerd</w:t>
      </w:r>
      <w:proofErr w:type="spellEnd"/>
      <w:r w:rsidRPr="0058597F">
        <w:t xml:space="preserve"> y </w:t>
      </w:r>
      <w:proofErr w:type="spellStart"/>
      <w:r w:rsidRPr="0058597F">
        <w:t>Podman</w:t>
      </w:r>
      <w:proofErr w:type="spellEnd"/>
      <w:r w:rsidRPr="0058597F">
        <w:t>".</w:t>
      </w:r>
    </w:p>
    <w:p w14:paraId="2FEC5B60" w14:textId="77777777" w:rsidR="0058597F" w:rsidRDefault="0058597F" w:rsidP="0058597F"/>
    <w:p w14:paraId="09230419" w14:textId="5A4F81AA" w:rsidR="0058597F" w:rsidRDefault="0058597F" w:rsidP="0058597F">
      <w:pPr>
        <w:pStyle w:val="Ttulo3"/>
      </w:pPr>
      <w:bookmarkStart w:id="8" w:name="_Toc223182828"/>
      <w:r w:rsidRPr="003D1AD3">
        <w:rPr>
          <w:highlight w:val="yellow"/>
        </w:rPr>
        <w:t xml:space="preserve">Orquestación con </w:t>
      </w:r>
      <w:proofErr w:type="spellStart"/>
      <w:r w:rsidRPr="003D1AD3">
        <w:rPr>
          <w:highlight w:val="yellow"/>
        </w:rPr>
        <w:t>Kubernetes</w:t>
      </w:r>
      <w:proofErr w:type="spellEnd"/>
      <w:r w:rsidRPr="003D1AD3">
        <w:rPr>
          <w:highlight w:val="yellow"/>
        </w:rPr>
        <w:t xml:space="preserve"> (K8s)</w:t>
      </w:r>
      <w:bookmarkEnd w:id="8"/>
    </w:p>
    <w:p w14:paraId="026FCABB" w14:textId="1E2B0897" w:rsidR="0058597F" w:rsidRDefault="00AD78F2" w:rsidP="0058597F">
      <w:pPr>
        <w:pStyle w:val="Prrafodelista"/>
        <w:numPr>
          <w:ilvl w:val="0"/>
          <w:numId w:val="6"/>
        </w:numPr>
      </w:pPr>
      <w:proofErr w:type="spellStart"/>
      <w:r w:rsidRPr="00B44C5A">
        <w:rPr>
          <w:b/>
          <w:bCs/>
        </w:rPr>
        <w:t>Kubernetes</w:t>
      </w:r>
      <w:proofErr w:type="spellEnd"/>
      <w:r w:rsidRPr="00AD78F2">
        <w:t>: Sistema de "gestión de contenedores".</w:t>
      </w:r>
    </w:p>
    <w:p w14:paraId="26232BFF" w14:textId="2A845339" w:rsidR="00AD78F2" w:rsidRPr="00B44C5A" w:rsidRDefault="00AD78F2" w:rsidP="0058597F">
      <w:pPr>
        <w:pStyle w:val="Prrafodelista"/>
        <w:numPr>
          <w:ilvl w:val="0"/>
          <w:numId w:val="6"/>
        </w:numPr>
        <w:rPr>
          <w:b/>
          <w:bCs/>
        </w:rPr>
      </w:pPr>
      <w:r w:rsidRPr="00B44C5A">
        <w:rPr>
          <w:b/>
          <w:bCs/>
        </w:rPr>
        <w:t>Objetos básicos</w:t>
      </w:r>
      <w:r w:rsidRPr="00AD78F2">
        <w:t xml:space="preserve">: </w:t>
      </w:r>
      <w:r w:rsidRPr="00B44C5A">
        <w:rPr>
          <w:b/>
          <w:bCs/>
        </w:rPr>
        <w:t xml:space="preserve">"Pod, Service, </w:t>
      </w:r>
      <w:proofErr w:type="spellStart"/>
      <w:r w:rsidRPr="00B44C5A">
        <w:rPr>
          <w:b/>
          <w:bCs/>
        </w:rPr>
        <w:t>Volume</w:t>
      </w:r>
      <w:proofErr w:type="spellEnd"/>
      <w:r w:rsidRPr="00B44C5A">
        <w:rPr>
          <w:b/>
          <w:bCs/>
        </w:rPr>
        <w:t xml:space="preserve">, </w:t>
      </w:r>
      <w:proofErr w:type="spellStart"/>
      <w:r w:rsidRPr="00B44C5A">
        <w:rPr>
          <w:b/>
          <w:bCs/>
        </w:rPr>
        <w:t>Namespace</w:t>
      </w:r>
      <w:proofErr w:type="spellEnd"/>
      <w:r w:rsidRPr="00B44C5A">
        <w:rPr>
          <w:b/>
          <w:bCs/>
        </w:rPr>
        <w:t>".</w:t>
      </w:r>
    </w:p>
    <w:p w14:paraId="1DCBD877" w14:textId="3D31B8A5" w:rsidR="00AD78F2" w:rsidRPr="003D1AD3" w:rsidRDefault="00AD78F2" w:rsidP="0058597F">
      <w:pPr>
        <w:pStyle w:val="Prrafodelista"/>
        <w:numPr>
          <w:ilvl w:val="0"/>
          <w:numId w:val="6"/>
        </w:numPr>
        <w:rPr>
          <w:highlight w:val="yellow"/>
        </w:rPr>
      </w:pPr>
      <w:r w:rsidRPr="003D1AD3">
        <w:rPr>
          <w:b/>
          <w:bCs/>
          <w:highlight w:val="yellow"/>
        </w:rPr>
        <w:t xml:space="preserve">Campo </w:t>
      </w:r>
      <w:proofErr w:type="spellStart"/>
      <w:r w:rsidRPr="003D1AD3">
        <w:rPr>
          <w:b/>
          <w:bCs/>
          <w:highlight w:val="yellow"/>
        </w:rPr>
        <w:t>Metadata</w:t>
      </w:r>
      <w:proofErr w:type="spellEnd"/>
      <w:r w:rsidRPr="003D1AD3">
        <w:rPr>
          <w:highlight w:val="yellow"/>
        </w:rPr>
        <w:t xml:space="preserve">: "Campo del objeto </w:t>
      </w:r>
      <w:proofErr w:type="spellStart"/>
      <w:r w:rsidRPr="003D1AD3">
        <w:rPr>
          <w:highlight w:val="yellow"/>
        </w:rPr>
        <w:t>Kubernetes</w:t>
      </w:r>
      <w:proofErr w:type="spellEnd"/>
      <w:r w:rsidRPr="003D1AD3">
        <w:rPr>
          <w:highlight w:val="yellow"/>
        </w:rPr>
        <w:t xml:space="preserve"> donde hay que incluir los valores que permiten identificar unívocamente al objeto".</w:t>
      </w:r>
    </w:p>
    <w:p w14:paraId="13345876" w14:textId="5E6F69BA" w:rsidR="00AD78F2" w:rsidRPr="00B44C5A" w:rsidRDefault="00AD78F2" w:rsidP="0058597F">
      <w:pPr>
        <w:pStyle w:val="Prrafodelista"/>
        <w:numPr>
          <w:ilvl w:val="0"/>
          <w:numId w:val="6"/>
        </w:numPr>
        <w:rPr>
          <w:b/>
          <w:bCs/>
        </w:rPr>
      </w:pPr>
      <w:r w:rsidRPr="00B44C5A">
        <w:rPr>
          <w:b/>
          <w:bCs/>
        </w:rPr>
        <w:t>Protocolos para servicios</w:t>
      </w:r>
      <w:r w:rsidRPr="00AD78F2">
        <w:t xml:space="preserve">: </w:t>
      </w:r>
      <w:proofErr w:type="spellStart"/>
      <w:r w:rsidRPr="00AD78F2">
        <w:t>Kubernetes</w:t>
      </w:r>
      <w:proofErr w:type="spellEnd"/>
      <w:r w:rsidRPr="00AD78F2">
        <w:t xml:space="preserve"> puede utilizar </w:t>
      </w:r>
      <w:r w:rsidRPr="00B44C5A">
        <w:rPr>
          <w:b/>
          <w:bCs/>
        </w:rPr>
        <w:t>"SCTP, TCP (por defecto) y UDP".</w:t>
      </w:r>
    </w:p>
    <w:p w14:paraId="42F46174" w14:textId="3151619F" w:rsidR="00AD78F2" w:rsidRDefault="00AD78F2" w:rsidP="0058597F">
      <w:pPr>
        <w:pStyle w:val="Prrafodelista"/>
        <w:numPr>
          <w:ilvl w:val="0"/>
          <w:numId w:val="6"/>
        </w:numPr>
      </w:pPr>
      <w:r w:rsidRPr="00B44C5A">
        <w:rPr>
          <w:b/>
          <w:bCs/>
        </w:rPr>
        <w:t>ETCD</w:t>
      </w:r>
      <w:r w:rsidRPr="00AD78F2">
        <w:t xml:space="preserve">: "Clase de almacenamiento de datos no volátil, donde se almacena toda la información relevante a la configuración del clúster de </w:t>
      </w:r>
      <w:proofErr w:type="spellStart"/>
      <w:r w:rsidRPr="00AD78F2">
        <w:t>Kubernetes</w:t>
      </w:r>
      <w:proofErr w:type="spellEnd"/>
      <w:r w:rsidRPr="00AD78F2">
        <w:t>".</w:t>
      </w:r>
    </w:p>
    <w:p w14:paraId="113A7194" w14:textId="70739C93" w:rsidR="00AD78F2" w:rsidRDefault="00AD78F2" w:rsidP="0058597F">
      <w:pPr>
        <w:pStyle w:val="Prrafodelista"/>
        <w:numPr>
          <w:ilvl w:val="0"/>
          <w:numId w:val="6"/>
        </w:numPr>
      </w:pPr>
      <w:proofErr w:type="spellStart"/>
      <w:r w:rsidRPr="00B44C5A">
        <w:rPr>
          <w:b/>
          <w:bCs/>
        </w:rPr>
        <w:t>Kubelet</w:t>
      </w:r>
      <w:proofErr w:type="spellEnd"/>
      <w:r w:rsidRPr="00AD78F2">
        <w:t xml:space="preserve">: </w:t>
      </w:r>
      <w:proofErr w:type="gramStart"/>
      <w:r w:rsidRPr="00AD78F2">
        <w:t>Responsable</w:t>
      </w:r>
      <w:proofErr w:type="gramEnd"/>
      <w:r w:rsidRPr="00AD78F2">
        <w:t xml:space="preserve"> del estado de ejecución de cada nodo (asegura que los contenedores en el nodo estén saludables).</w:t>
      </w:r>
    </w:p>
    <w:p w14:paraId="319161CD" w14:textId="50C4958A" w:rsidR="00AD78F2" w:rsidRDefault="00AD78F2" w:rsidP="0058597F">
      <w:pPr>
        <w:pStyle w:val="Prrafodelista"/>
        <w:numPr>
          <w:ilvl w:val="0"/>
          <w:numId w:val="6"/>
        </w:numPr>
        <w:rPr>
          <w:b/>
          <w:bCs/>
        </w:rPr>
      </w:pPr>
      <w:r w:rsidRPr="00B44C5A">
        <w:rPr>
          <w:b/>
          <w:bCs/>
        </w:rPr>
        <w:t xml:space="preserve">Plataformas de contenedores: </w:t>
      </w:r>
      <w:proofErr w:type="spellStart"/>
      <w:r w:rsidRPr="00B44C5A">
        <w:rPr>
          <w:b/>
          <w:bCs/>
        </w:rPr>
        <w:t>OpenShift</w:t>
      </w:r>
      <w:proofErr w:type="spellEnd"/>
      <w:r w:rsidRPr="00B44C5A">
        <w:rPr>
          <w:b/>
          <w:bCs/>
        </w:rPr>
        <w:t>.</w:t>
      </w:r>
    </w:p>
    <w:p w14:paraId="65FF0707" w14:textId="1FA45687" w:rsidR="00D95CA8" w:rsidRPr="00F05E25" w:rsidRDefault="00D95CA8" w:rsidP="0058597F">
      <w:pPr>
        <w:pStyle w:val="Prrafodelista"/>
        <w:numPr>
          <w:ilvl w:val="0"/>
          <w:numId w:val="6"/>
        </w:numPr>
      </w:pPr>
      <w:r w:rsidRPr="00F05E25">
        <w:rPr>
          <w:b/>
          <w:bCs/>
        </w:rPr>
        <w:t>API Server</w:t>
      </w:r>
      <w:r w:rsidRPr="00F05E25">
        <w:t>: La puerta de entrada a K8s (todo pasa por aquí).</w:t>
      </w:r>
    </w:p>
    <w:p w14:paraId="2ED3FD48" w14:textId="5DBCC364" w:rsidR="00D95CA8" w:rsidRPr="00F05E25" w:rsidRDefault="00D95CA8" w:rsidP="0058597F">
      <w:pPr>
        <w:pStyle w:val="Prrafodelista"/>
        <w:numPr>
          <w:ilvl w:val="0"/>
          <w:numId w:val="6"/>
        </w:numPr>
      </w:pPr>
      <w:r w:rsidRPr="00F05E25">
        <w:rPr>
          <w:b/>
          <w:bCs/>
        </w:rPr>
        <w:t>Scheduler</w:t>
      </w:r>
      <w:r w:rsidRPr="00F05E25">
        <w:t>: El que decide en qué nodo se ejecuta cada Pod.</w:t>
      </w:r>
    </w:p>
    <w:p w14:paraId="0922DC1F" w14:textId="774A06C0" w:rsidR="00D95CA8" w:rsidRPr="00F05E25" w:rsidRDefault="00D95CA8" w:rsidP="0058597F">
      <w:pPr>
        <w:pStyle w:val="Prrafodelista"/>
        <w:numPr>
          <w:ilvl w:val="0"/>
          <w:numId w:val="6"/>
        </w:numPr>
      </w:pPr>
      <w:proofErr w:type="spellStart"/>
      <w:r w:rsidRPr="00F05E25">
        <w:rPr>
          <w:b/>
          <w:bCs/>
        </w:rPr>
        <w:t>Controller</w:t>
      </w:r>
      <w:proofErr w:type="spellEnd"/>
      <w:r w:rsidRPr="00F05E25">
        <w:rPr>
          <w:b/>
          <w:bCs/>
        </w:rPr>
        <w:t xml:space="preserve"> Manager</w:t>
      </w:r>
      <w:r w:rsidRPr="00F05E25">
        <w:t>: El que se encarga de que el estado actual coincida con el deseado (ej. si se cae un Pod, levanta otro).</w:t>
      </w:r>
    </w:p>
    <w:p w14:paraId="73081D70" w14:textId="4F54E001" w:rsidR="00D95CA8" w:rsidRDefault="00D95CA8" w:rsidP="0058597F">
      <w:pPr>
        <w:pStyle w:val="Prrafodelista"/>
        <w:numPr>
          <w:ilvl w:val="0"/>
          <w:numId w:val="6"/>
        </w:numPr>
      </w:pPr>
      <w:r w:rsidRPr="00F05E25">
        <w:rPr>
          <w:b/>
          <w:bCs/>
        </w:rPr>
        <w:t>Kube-proxy</w:t>
      </w:r>
      <w:r w:rsidRPr="00F05E25">
        <w:t>: El que gestiona la red en cada nodo.</w:t>
      </w:r>
    </w:p>
    <w:p w14:paraId="2F0B5085" w14:textId="4F658B91" w:rsidR="000D3AA7" w:rsidRDefault="00C528FE" w:rsidP="00C528FE">
      <w:pPr>
        <w:jc w:val="center"/>
      </w:pPr>
      <w:r>
        <w:rPr>
          <w:noProof/>
        </w:rPr>
        <w:drawing>
          <wp:inline distT="0" distB="0" distL="0" distR="0" wp14:anchorId="4CDF117E" wp14:editId="0D60DC86">
            <wp:extent cx="3600000" cy="1960442"/>
            <wp:effectExtent l="0" t="0" r="635" b="1905"/>
            <wp:docPr id="18114582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1960442"/>
                    </a:xfrm>
                    <a:prstGeom prst="rect">
                      <a:avLst/>
                    </a:prstGeom>
                    <a:noFill/>
                    <a:ln>
                      <a:noFill/>
                    </a:ln>
                  </pic:spPr>
                </pic:pic>
              </a:graphicData>
            </a:graphic>
          </wp:inline>
        </w:drawing>
      </w:r>
    </w:p>
    <w:p w14:paraId="0B5FB257" w14:textId="50629997" w:rsidR="0089327E" w:rsidRDefault="0089327E" w:rsidP="0058597F">
      <w:pPr>
        <w:pStyle w:val="Prrafodelista"/>
        <w:numPr>
          <w:ilvl w:val="0"/>
          <w:numId w:val="6"/>
        </w:numPr>
      </w:pPr>
      <w:proofErr w:type="spellStart"/>
      <w:r w:rsidRPr="0089327E">
        <w:rPr>
          <w:b/>
          <w:bCs/>
        </w:rPr>
        <w:t>ClusterIP</w:t>
      </w:r>
      <w:proofErr w:type="spellEnd"/>
      <w:r w:rsidRPr="0089327E">
        <w:rPr>
          <w:b/>
          <w:bCs/>
        </w:rPr>
        <w:t xml:space="preserve"> (Por defecto):</w:t>
      </w:r>
      <w:r w:rsidRPr="0089327E">
        <w:t xml:space="preserve"> El servicio solo es accesible desde dentro del clúster.</w:t>
      </w:r>
    </w:p>
    <w:p w14:paraId="4927411D" w14:textId="1A7C9AAD" w:rsidR="0089327E" w:rsidRDefault="0089327E" w:rsidP="0058597F">
      <w:pPr>
        <w:pStyle w:val="Prrafodelista"/>
        <w:numPr>
          <w:ilvl w:val="0"/>
          <w:numId w:val="6"/>
        </w:numPr>
      </w:pPr>
      <w:proofErr w:type="spellStart"/>
      <w:r w:rsidRPr="0089327E">
        <w:rPr>
          <w:b/>
          <w:bCs/>
        </w:rPr>
        <w:t>NodePort</w:t>
      </w:r>
      <w:proofErr w:type="spellEnd"/>
      <w:r w:rsidRPr="0089327E">
        <w:t>: Expone el servicio en un puerto estático de cada Nodo. Permite acceso externo básico.</w:t>
      </w:r>
    </w:p>
    <w:p w14:paraId="67423F77" w14:textId="21806EF7" w:rsidR="0089327E" w:rsidRDefault="0089327E" w:rsidP="0058597F">
      <w:pPr>
        <w:pStyle w:val="Prrafodelista"/>
        <w:numPr>
          <w:ilvl w:val="0"/>
          <w:numId w:val="6"/>
        </w:numPr>
      </w:pPr>
      <w:proofErr w:type="spellStart"/>
      <w:r w:rsidRPr="0089327E">
        <w:rPr>
          <w:b/>
          <w:bCs/>
        </w:rPr>
        <w:t>LoadBalancer</w:t>
      </w:r>
      <w:proofErr w:type="spellEnd"/>
      <w:r w:rsidRPr="0089327E">
        <w:t xml:space="preserve">: Crea un equilibrador de carga externo (típico de entornos </w:t>
      </w:r>
      <w:proofErr w:type="spellStart"/>
      <w:r w:rsidRPr="0089327E">
        <w:t>cloud</w:t>
      </w:r>
      <w:proofErr w:type="spellEnd"/>
      <w:r w:rsidRPr="0089327E">
        <w:t xml:space="preserve"> como AWS/Azure).</w:t>
      </w:r>
    </w:p>
    <w:p w14:paraId="248118C4" w14:textId="325D9279" w:rsidR="005E169E" w:rsidRDefault="005E169E" w:rsidP="005E169E">
      <w:pPr>
        <w:jc w:val="center"/>
      </w:pPr>
      <w:r>
        <w:rPr>
          <w:noProof/>
        </w:rPr>
        <w:drawing>
          <wp:inline distT="0" distB="0" distL="0" distR="0" wp14:anchorId="4AC8F0BE" wp14:editId="730FFEE1">
            <wp:extent cx="3124200" cy="3166816"/>
            <wp:effectExtent l="0" t="0" r="0" b="0"/>
            <wp:docPr id="90054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3517" name=""/>
                    <pic:cNvPicPr/>
                  </pic:nvPicPr>
                  <pic:blipFill>
                    <a:blip r:embed="rId13"/>
                    <a:stretch>
                      <a:fillRect/>
                    </a:stretch>
                  </pic:blipFill>
                  <pic:spPr>
                    <a:xfrm>
                      <a:off x="0" y="0"/>
                      <a:ext cx="3127093" cy="3169748"/>
                    </a:xfrm>
                    <a:prstGeom prst="rect">
                      <a:avLst/>
                    </a:prstGeom>
                  </pic:spPr>
                </pic:pic>
              </a:graphicData>
            </a:graphic>
          </wp:inline>
        </w:drawing>
      </w:r>
    </w:p>
    <w:p w14:paraId="441340B2" w14:textId="41D49DDB" w:rsidR="005B2B86" w:rsidRDefault="005B2B86" w:rsidP="0058597F">
      <w:pPr>
        <w:pStyle w:val="Prrafodelista"/>
        <w:numPr>
          <w:ilvl w:val="0"/>
          <w:numId w:val="6"/>
        </w:numPr>
      </w:pPr>
      <w:proofErr w:type="spellStart"/>
      <w:r w:rsidRPr="005B2B86">
        <w:rPr>
          <w:b/>
          <w:bCs/>
        </w:rPr>
        <w:t>Ingress</w:t>
      </w:r>
      <w:proofErr w:type="spellEnd"/>
      <w:r w:rsidRPr="005B2B86">
        <w:t xml:space="preserve">: Objeto que gestiona el acceso externo a los servicios del clúster, proporcionando normalmente balanceo de carga HTTP/HTTPS y rutas (ej. </w:t>
      </w:r>
      <w:r w:rsidRPr="005B2B86">
        <w:rPr>
          <w:b/>
          <w:bCs/>
        </w:rPr>
        <w:t>mi-app.com/</w:t>
      </w:r>
      <w:proofErr w:type="spellStart"/>
      <w:r w:rsidRPr="005B2B86">
        <w:rPr>
          <w:b/>
          <w:bCs/>
        </w:rPr>
        <w:t>login</w:t>
      </w:r>
      <w:proofErr w:type="spellEnd"/>
      <w:r w:rsidRPr="005B2B86">
        <w:t>).</w:t>
      </w:r>
    </w:p>
    <w:p w14:paraId="0E4F25D3" w14:textId="7F34490C" w:rsidR="005B2B86" w:rsidRPr="005B2B86" w:rsidRDefault="005B2B86" w:rsidP="0058597F">
      <w:pPr>
        <w:pStyle w:val="Prrafodelista"/>
        <w:numPr>
          <w:ilvl w:val="0"/>
          <w:numId w:val="6"/>
        </w:numPr>
        <w:rPr>
          <w:b/>
          <w:bCs/>
        </w:rPr>
      </w:pPr>
      <w:proofErr w:type="spellStart"/>
      <w:r w:rsidRPr="005B2B86">
        <w:rPr>
          <w:b/>
          <w:bCs/>
        </w:rPr>
        <w:t>ConfigMap</w:t>
      </w:r>
      <w:proofErr w:type="spellEnd"/>
      <w:r w:rsidRPr="005B2B86">
        <w:rPr>
          <w:b/>
          <w:bCs/>
        </w:rPr>
        <w:t xml:space="preserve"> y Secret:</w:t>
      </w:r>
    </w:p>
    <w:p w14:paraId="0F9DB704" w14:textId="579A7933" w:rsidR="005B2B86" w:rsidRDefault="005B2B86" w:rsidP="005B2B86">
      <w:pPr>
        <w:pStyle w:val="Prrafodelista"/>
        <w:numPr>
          <w:ilvl w:val="1"/>
          <w:numId w:val="6"/>
        </w:numPr>
      </w:pPr>
      <w:proofErr w:type="spellStart"/>
      <w:r w:rsidRPr="005B2B86">
        <w:rPr>
          <w:b/>
          <w:bCs/>
        </w:rPr>
        <w:t>ConfigMap</w:t>
      </w:r>
      <w:proofErr w:type="spellEnd"/>
      <w:r w:rsidRPr="005B2B86">
        <w:t>: Almacena datos de configuración no confidenciales (en texto plano).</w:t>
      </w:r>
    </w:p>
    <w:p w14:paraId="18B6199D" w14:textId="1CD35F56" w:rsidR="005B2B86" w:rsidRPr="00F05E25" w:rsidRDefault="005B2B86" w:rsidP="005B2B86">
      <w:pPr>
        <w:pStyle w:val="Prrafodelista"/>
        <w:numPr>
          <w:ilvl w:val="1"/>
          <w:numId w:val="6"/>
        </w:numPr>
      </w:pPr>
      <w:r w:rsidRPr="005B2B86">
        <w:rPr>
          <w:b/>
          <w:bCs/>
        </w:rPr>
        <w:t>Secret</w:t>
      </w:r>
      <w:r w:rsidRPr="005B2B86">
        <w:t>: Almacena datos sensibles (contraseñas, tokens) cifrados en base64.</w:t>
      </w:r>
    </w:p>
    <w:p w14:paraId="2B4AC186" w14:textId="77777777" w:rsidR="00AD78F2" w:rsidRDefault="00AD78F2" w:rsidP="00AD78F2"/>
    <w:p w14:paraId="31118EED" w14:textId="342FA9E3" w:rsidR="00AD78F2" w:rsidRPr="00B44C5A" w:rsidRDefault="00393E71" w:rsidP="00AD78F2">
      <w:pPr>
        <w:rPr>
          <w:b/>
          <w:bCs/>
        </w:rPr>
      </w:pPr>
      <w:r w:rsidRPr="00B44C5A">
        <w:rPr>
          <w:b/>
          <w:bCs/>
        </w:rPr>
        <w:t>Notas de Enfoque CPS</w:t>
      </w:r>
    </w:p>
    <w:p w14:paraId="2DCE5555" w14:textId="1384F0B5" w:rsidR="00393E71" w:rsidRDefault="00393E71" w:rsidP="00393E71">
      <w:pPr>
        <w:pStyle w:val="Prrafodelista"/>
        <w:numPr>
          <w:ilvl w:val="0"/>
          <w:numId w:val="7"/>
        </w:numPr>
      </w:pPr>
      <w:r w:rsidRPr="00B44C5A">
        <w:rPr>
          <w:b/>
          <w:bCs/>
        </w:rPr>
        <w:t>Contenedores</w:t>
      </w:r>
      <w:r w:rsidRPr="00393E71">
        <w:t xml:space="preserve">: CPS suele preguntar por la identificación unívoca de objetos en </w:t>
      </w:r>
      <w:proofErr w:type="spellStart"/>
      <w:r w:rsidRPr="00393E71">
        <w:t>Kubernetes</w:t>
      </w:r>
      <w:proofErr w:type="spellEnd"/>
      <w:r w:rsidRPr="00393E71">
        <w:t xml:space="preserve"> (Respuesta: </w:t>
      </w:r>
      <w:proofErr w:type="spellStart"/>
      <w:r w:rsidRPr="00B44C5A">
        <w:rPr>
          <w:b/>
          <w:bCs/>
        </w:rPr>
        <w:t>metadata</w:t>
      </w:r>
      <w:proofErr w:type="spellEnd"/>
      <w:r w:rsidRPr="00393E71">
        <w:t xml:space="preserve">) y por el mecanismo de persistencia en Docker (Respuesta: </w:t>
      </w:r>
      <w:r w:rsidRPr="00B44C5A">
        <w:rPr>
          <w:b/>
          <w:bCs/>
        </w:rPr>
        <w:t>volúmenes</w:t>
      </w:r>
      <w:r w:rsidRPr="00393E71">
        <w:t xml:space="preserve">). Es frecuente que pongan nombres de herramientas de automatización como </w:t>
      </w:r>
      <w:proofErr w:type="spellStart"/>
      <w:r w:rsidRPr="00B44C5A">
        <w:rPr>
          <w:b/>
          <w:bCs/>
        </w:rPr>
        <w:t>Terraform</w:t>
      </w:r>
      <w:proofErr w:type="spellEnd"/>
      <w:r w:rsidRPr="00393E71">
        <w:t xml:space="preserve"> para confundir con herramientas de registro de contenedores (</w:t>
      </w:r>
      <w:proofErr w:type="spellStart"/>
      <w:r w:rsidRPr="00393E71">
        <w:t>Terraform</w:t>
      </w:r>
      <w:proofErr w:type="spellEnd"/>
      <w:r w:rsidRPr="00393E71">
        <w:t xml:space="preserve"> es </w:t>
      </w:r>
      <w:proofErr w:type="spellStart"/>
      <w:r w:rsidRPr="00393E71">
        <w:t>IaC</w:t>
      </w:r>
      <w:proofErr w:type="spellEnd"/>
      <w:r w:rsidRPr="00393E71">
        <w:t>, no registro).</w:t>
      </w:r>
    </w:p>
    <w:p w14:paraId="6BA35244" w14:textId="0EC50DE9" w:rsidR="00393E71" w:rsidRDefault="00393E71" w:rsidP="00393E71">
      <w:pPr>
        <w:pStyle w:val="Prrafodelista"/>
        <w:numPr>
          <w:ilvl w:val="0"/>
          <w:numId w:val="7"/>
        </w:numPr>
      </w:pPr>
      <w:r w:rsidRPr="00B44C5A">
        <w:rPr>
          <w:b/>
          <w:bCs/>
        </w:rPr>
        <w:t>Correo</w:t>
      </w:r>
      <w:r w:rsidRPr="00393E71">
        <w:t xml:space="preserve">: El punto crítico son los </w:t>
      </w:r>
      <w:r w:rsidRPr="00B44C5A">
        <w:rPr>
          <w:b/>
          <w:bCs/>
        </w:rPr>
        <w:t>puertos seguros</w:t>
      </w:r>
      <w:r w:rsidRPr="00393E71">
        <w:t xml:space="preserve">. Es vital no confundir el puerto seguro de SMTP (465) con el de IMAP (993) o POP3 (995). También se debe recordar que </w:t>
      </w:r>
      <w:r w:rsidRPr="00B44C5A">
        <w:rPr>
          <w:b/>
          <w:bCs/>
        </w:rPr>
        <w:t>SNMP</w:t>
      </w:r>
      <w:r w:rsidRPr="00393E71">
        <w:t xml:space="preserve"> NO es un protocolo de correo, sino de gestión de red.</w:t>
      </w:r>
    </w:p>
    <w:p w14:paraId="545E43B5" w14:textId="1E416AA7" w:rsidR="00393E71" w:rsidRPr="0058597F" w:rsidRDefault="00393E71" w:rsidP="00393E71">
      <w:pPr>
        <w:pStyle w:val="Prrafodelista"/>
        <w:numPr>
          <w:ilvl w:val="0"/>
          <w:numId w:val="7"/>
        </w:numPr>
      </w:pPr>
      <w:r w:rsidRPr="00736DE4">
        <w:rPr>
          <w:b/>
          <w:bCs/>
        </w:rPr>
        <w:t>Microservicios</w:t>
      </w:r>
      <w:r w:rsidRPr="00393E71">
        <w:t xml:space="preserve">: Memorice las dos estrategias de gestión: </w:t>
      </w:r>
      <w:r w:rsidRPr="00736DE4">
        <w:rPr>
          <w:b/>
          <w:bCs/>
        </w:rPr>
        <w:t>Coreografía</w:t>
      </w:r>
      <w:r w:rsidRPr="00393E71">
        <w:t xml:space="preserve"> (descentralizada) y </w:t>
      </w:r>
      <w:r w:rsidRPr="00736DE4">
        <w:rPr>
          <w:b/>
          <w:bCs/>
        </w:rPr>
        <w:t>Orquestación</w:t>
      </w:r>
      <w:r w:rsidRPr="00393E71">
        <w:t xml:space="preserve"> (centralizada). En los exámenes de 2024, se ha incidido en que los microservicios permiten el uso de tecnologías heterogéneas, al contrario que los diseños monolíticos.</w:t>
      </w:r>
    </w:p>
    <w:sectPr w:rsidR="00393E71" w:rsidRPr="0058597F">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9F75" w14:textId="77777777" w:rsidR="00071494" w:rsidRDefault="00071494" w:rsidP="00D34D32">
      <w:pPr>
        <w:spacing w:after="0" w:line="240" w:lineRule="auto"/>
      </w:pPr>
      <w:r>
        <w:separator/>
      </w:r>
    </w:p>
  </w:endnote>
  <w:endnote w:type="continuationSeparator" w:id="0">
    <w:p w14:paraId="6E808A9F" w14:textId="77777777" w:rsidR="00071494" w:rsidRDefault="00071494" w:rsidP="00D34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011595"/>
      <w:docPartObj>
        <w:docPartGallery w:val="Page Numbers (Bottom of Page)"/>
        <w:docPartUnique/>
      </w:docPartObj>
    </w:sdtPr>
    <w:sdtContent>
      <w:p w14:paraId="4BDC9866" w14:textId="7831DA17" w:rsidR="00D34D32" w:rsidRDefault="00D34D32">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4AF27327" w14:textId="77777777" w:rsidR="00D34D32" w:rsidRDefault="00D34D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BFEAB" w14:textId="77777777" w:rsidR="00071494" w:rsidRDefault="00071494" w:rsidP="00D34D32">
      <w:pPr>
        <w:spacing w:after="0" w:line="240" w:lineRule="auto"/>
      </w:pPr>
      <w:r>
        <w:separator/>
      </w:r>
    </w:p>
  </w:footnote>
  <w:footnote w:type="continuationSeparator" w:id="0">
    <w:p w14:paraId="1B821831" w14:textId="77777777" w:rsidR="00071494" w:rsidRDefault="00071494" w:rsidP="00D34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4D1C"/>
    <w:multiLevelType w:val="hybridMultilevel"/>
    <w:tmpl w:val="C4A80F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026C33"/>
    <w:multiLevelType w:val="hybridMultilevel"/>
    <w:tmpl w:val="5D5AD2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F65833"/>
    <w:multiLevelType w:val="hybridMultilevel"/>
    <w:tmpl w:val="C3F644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C6412CE"/>
    <w:multiLevelType w:val="hybridMultilevel"/>
    <w:tmpl w:val="495CCD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2987599"/>
    <w:multiLevelType w:val="hybridMultilevel"/>
    <w:tmpl w:val="08E24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DAA32E8"/>
    <w:multiLevelType w:val="hybridMultilevel"/>
    <w:tmpl w:val="5CA239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46637AA"/>
    <w:multiLevelType w:val="hybridMultilevel"/>
    <w:tmpl w:val="6964A1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BAB2FFF"/>
    <w:multiLevelType w:val="hybridMultilevel"/>
    <w:tmpl w:val="18E6AB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622277">
    <w:abstractNumId w:val="7"/>
  </w:num>
  <w:num w:numId="2" w16cid:durableId="360515388">
    <w:abstractNumId w:val="4"/>
  </w:num>
  <w:num w:numId="3" w16cid:durableId="547693671">
    <w:abstractNumId w:val="3"/>
  </w:num>
  <w:num w:numId="4" w16cid:durableId="1298335120">
    <w:abstractNumId w:val="2"/>
  </w:num>
  <w:num w:numId="5" w16cid:durableId="1085955041">
    <w:abstractNumId w:val="1"/>
  </w:num>
  <w:num w:numId="6" w16cid:durableId="219365009">
    <w:abstractNumId w:val="6"/>
  </w:num>
  <w:num w:numId="7" w16cid:durableId="1011880232">
    <w:abstractNumId w:val="5"/>
  </w:num>
  <w:num w:numId="8" w16cid:durableId="188687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E7"/>
    <w:rsid w:val="00000877"/>
    <w:rsid w:val="00071494"/>
    <w:rsid w:val="000C7225"/>
    <w:rsid w:val="000D3AA7"/>
    <w:rsid w:val="000F04EC"/>
    <w:rsid w:val="001724F1"/>
    <w:rsid w:val="00212575"/>
    <w:rsid w:val="00292784"/>
    <w:rsid w:val="002E782A"/>
    <w:rsid w:val="00335AA3"/>
    <w:rsid w:val="00340F2E"/>
    <w:rsid w:val="00393E71"/>
    <w:rsid w:val="003D1AD3"/>
    <w:rsid w:val="00477794"/>
    <w:rsid w:val="00497882"/>
    <w:rsid w:val="004F2A64"/>
    <w:rsid w:val="00516BE0"/>
    <w:rsid w:val="0056416E"/>
    <w:rsid w:val="0058597F"/>
    <w:rsid w:val="005B2B86"/>
    <w:rsid w:val="005D2E12"/>
    <w:rsid w:val="005E169E"/>
    <w:rsid w:val="00684EA0"/>
    <w:rsid w:val="007209AB"/>
    <w:rsid w:val="00736DE4"/>
    <w:rsid w:val="00786048"/>
    <w:rsid w:val="0089327E"/>
    <w:rsid w:val="009271EB"/>
    <w:rsid w:val="00995F5B"/>
    <w:rsid w:val="009A7D3F"/>
    <w:rsid w:val="00A24092"/>
    <w:rsid w:val="00A402E7"/>
    <w:rsid w:val="00A727B4"/>
    <w:rsid w:val="00AD78F2"/>
    <w:rsid w:val="00B053E7"/>
    <w:rsid w:val="00B44C5A"/>
    <w:rsid w:val="00B756AA"/>
    <w:rsid w:val="00C528FE"/>
    <w:rsid w:val="00C659AF"/>
    <w:rsid w:val="00D07B15"/>
    <w:rsid w:val="00D25931"/>
    <w:rsid w:val="00D34D32"/>
    <w:rsid w:val="00D95CA8"/>
    <w:rsid w:val="00DA3F7D"/>
    <w:rsid w:val="00E16EE7"/>
    <w:rsid w:val="00E52474"/>
    <w:rsid w:val="00E75F0D"/>
    <w:rsid w:val="00E77780"/>
    <w:rsid w:val="00EF3F68"/>
    <w:rsid w:val="00F05E25"/>
    <w:rsid w:val="00F3084A"/>
    <w:rsid w:val="00F83ED5"/>
    <w:rsid w:val="00FA61F8"/>
    <w:rsid w:val="00FF0A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962C0"/>
  <w14:defaultImageDpi w14:val="32767"/>
  <w15:chartTrackingRefBased/>
  <w15:docId w15:val="{6015EEEC-7036-468E-9496-10E03EC0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B05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053E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053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053E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053E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053E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B053E7"/>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B053E7"/>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B053E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053E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053E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053E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0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3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3E7"/>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B053E7"/>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B053E7"/>
    <w:pPr>
      <w:spacing w:before="160"/>
      <w:jc w:val="center"/>
    </w:pPr>
    <w:rPr>
      <w:i/>
      <w:iCs/>
      <w:color w:val="404040" w:themeColor="text1" w:themeTint="BF"/>
    </w:rPr>
  </w:style>
  <w:style w:type="character" w:customStyle="1" w:styleId="CitaCar">
    <w:name w:val="Cita Car"/>
    <w:basedOn w:val="Fuentedeprrafopredeter"/>
    <w:link w:val="Cita"/>
    <w:uiPriority w:val="29"/>
    <w:rsid w:val="00B053E7"/>
    <w:rPr>
      <w:i/>
      <w:iCs/>
      <w:color w:val="404040" w:themeColor="text1" w:themeTint="BF"/>
    </w:rPr>
  </w:style>
  <w:style w:type="paragraph" w:styleId="Prrafodelista">
    <w:name w:val="List Paragraph"/>
    <w:basedOn w:val="Normal"/>
    <w:uiPriority w:val="34"/>
    <w:qFormat/>
    <w:rsid w:val="00B053E7"/>
    <w:pPr>
      <w:ind w:left="720"/>
      <w:contextualSpacing/>
    </w:pPr>
  </w:style>
  <w:style w:type="character" w:styleId="nfasisintenso">
    <w:name w:val="Intense Emphasis"/>
    <w:basedOn w:val="Fuentedeprrafopredeter"/>
    <w:uiPriority w:val="21"/>
    <w:qFormat/>
    <w:rsid w:val="00B053E7"/>
    <w:rPr>
      <w:i/>
      <w:iCs/>
      <w:color w:val="2F5496" w:themeColor="accent1" w:themeShade="BF"/>
    </w:rPr>
  </w:style>
  <w:style w:type="paragraph" w:styleId="Citadestacada">
    <w:name w:val="Intense Quote"/>
    <w:basedOn w:val="Normal"/>
    <w:next w:val="Normal"/>
    <w:link w:val="CitadestacadaCar"/>
    <w:uiPriority w:val="30"/>
    <w:qFormat/>
    <w:rsid w:val="00B05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53E7"/>
    <w:rPr>
      <w:i/>
      <w:iCs/>
      <w:color w:val="2F5496" w:themeColor="accent1" w:themeShade="BF"/>
    </w:rPr>
  </w:style>
  <w:style w:type="character" w:styleId="Referenciaintensa">
    <w:name w:val="Intense Reference"/>
    <w:basedOn w:val="Fuentedeprrafopredeter"/>
    <w:uiPriority w:val="32"/>
    <w:qFormat/>
    <w:rsid w:val="00B053E7"/>
    <w:rPr>
      <w:b/>
      <w:bCs/>
      <w:smallCaps/>
      <w:color w:val="2F5496" w:themeColor="accent1" w:themeShade="BF"/>
      <w:spacing w:val="5"/>
    </w:rPr>
  </w:style>
  <w:style w:type="paragraph" w:styleId="Encabezado">
    <w:name w:val="header"/>
    <w:basedOn w:val="Normal"/>
    <w:link w:val="EncabezadoCar"/>
    <w:uiPriority w:val="99"/>
    <w:unhideWhenUsed/>
    <w:rsid w:val="00D34D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4D32"/>
  </w:style>
  <w:style w:type="paragraph" w:styleId="Piedepgina">
    <w:name w:val="footer"/>
    <w:basedOn w:val="Normal"/>
    <w:link w:val="PiedepginaCar"/>
    <w:uiPriority w:val="99"/>
    <w:unhideWhenUsed/>
    <w:rsid w:val="00D34D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4D32"/>
  </w:style>
  <w:style w:type="table" w:styleId="Tablaconcuadrcula">
    <w:name w:val="Table Grid"/>
    <w:basedOn w:val="Tablanormal"/>
    <w:uiPriority w:val="39"/>
    <w:rsid w:val="00212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477794"/>
    <w:pPr>
      <w:spacing w:after="100"/>
      <w:ind w:left="280"/>
    </w:pPr>
  </w:style>
  <w:style w:type="paragraph" w:styleId="TDC3">
    <w:name w:val="toc 3"/>
    <w:basedOn w:val="Normal"/>
    <w:next w:val="Normal"/>
    <w:autoRedefine/>
    <w:uiPriority w:val="39"/>
    <w:unhideWhenUsed/>
    <w:rsid w:val="00477794"/>
    <w:pPr>
      <w:spacing w:after="100"/>
      <w:ind w:left="560"/>
    </w:pPr>
  </w:style>
  <w:style w:type="character" w:styleId="Hipervnculo">
    <w:name w:val="Hyperlink"/>
    <w:basedOn w:val="Fuentedeprrafopredeter"/>
    <w:uiPriority w:val="99"/>
    <w:unhideWhenUsed/>
    <w:rsid w:val="004777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11FD1-4B38-4F2E-B376-6995EA7F5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1541</Words>
  <Characters>8476</Characters>
  <Application>Microsoft Office Word</Application>
  <DocSecurity>0</DocSecurity>
  <Lines>70</Lines>
  <Paragraphs>19</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    Administración de servidores de correo electrónico y sus protocolos</vt:lpstr>
      <vt:lpstr>        Protocolos de correo electrónico (SMTP, POP3, IMAP4)</vt:lpstr>
      <vt:lpstr>        Puertos de correo electrónico</vt:lpstr>
      <vt:lpstr>        Seguridad y Protección del correo</vt:lpstr>
      <vt:lpstr>        Administración y Almacenamiento</vt:lpstr>
      <vt:lpstr>    Administración de contenedores y microservicios</vt:lpstr>
      <vt:lpstr>        Arquitecturas de microservicios</vt:lpstr>
      <vt:lpstr>        Administración de contenedores (Docker y otros)</vt:lpstr>
      <vt:lpstr>        Orquestación con Kubernetes (K8s)</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20</cp:revision>
  <dcterms:created xsi:type="dcterms:W3CDTF">2026-02-24T17:23:00Z</dcterms:created>
  <dcterms:modified xsi:type="dcterms:W3CDTF">2026-02-28T13:53:00Z</dcterms:modified>
</cp:coreProperties>
</file>