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08A8E" w14:textId="1B65E085" w:rsidR="00F3084A" w:rsidRDefault="00FB1DD4" w:rsidP="00FB1DD4">
      <w:pPr>
        <w:jc w:val="center"/>
        <w:rPr>
          <w:rFonts w:ascii="Arial Black" w:hAnsi="Arial Black"/>
          <w:sz w:val="36"/>
          <w:szCs w:val="36"/>
        </w:rPr>
      </w:pPr>
      <w:r>
        <w:rPr>
          <w:rFonts w:ascii="Arial Black" w:hAnsi="Arial Black"/>
          <w:sz w:val="36"/>
          <w:szCs w:val="36"/>
        </w:rPr>
        <w:t>RESUMEN MEDIDAS DE PROTECCIÓN INTEGRAL CONTRA LA VIOLENCIA DE GÉNERO LEY ORGÁNICA 1/2004 28 DE DICIEMBRE</w:t>
      </w:r>
    </w:p>
    <w:p w14:paraId="14C855EC" w14:textId="77777777" w:rsidR="00E9006C" w:rsidRDefault="00E9006C" w:rsidP="00FB1DD4">
      <w:pPr>
        <w:jc w:val="center"/>
        <w:rPr>
          <w:rFonts w:ascii="Arial Black" w:hAnsi="Arial Black"/>
          <w:sz w:val="36"/>
          <w:szCs w:val="36"/>
        </w:rPr>
      </w:pPr>
    </w:p>
    <w:p w14:paraId="7CB54642" w14:textId="09F967BB" w:rsidR="00B9503B" w:rsidRDefault="00E9006C">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36"/>
        </w:rPr>
        <w:fldChar w:fldCharType="begin"/>
      </w:r>
      <w:r>
        <w:rPr>
          <w:rFonts w:ascii="Arial Black" w:hAnsi="Arial Black"/>
          <w:sz w:val="36"/>
          <w:szCs w:val="36"/>
        </w:rPr>
        <w:instrText xml:space="preserve"> TOC \o \h \z \u </w:instrText>
      </w:r>
      <w:r>
        <w:rPr>
          <w:rFonts w:ascii="Arial Black" w:hAnsi="Arial Black"/>
          <w:sz w:val="36"/>
          <w:szCs w:val="36"/>
        </w:rPr>
        <w:fldChar w:fldCharType="separate"/>
      </w:r>
      <w:hyperlink w:anchor="_Toc221125351" w:history="1">
        <w:r w:rsidR="00B9503B" w:rsidRPr="009563EC">
          <w:rPr>
            <w:rStyle w:val="Hipervnculo"/>
            <w:noProof/>
            <w:highlight w:val="yellow"/>
          </w:rPr>
          <w:t>Título preliminar</w:t>
        </w:r>
        <w:r w:rsidR="00B9503B">
          <w:rPr>
            <w:noProof/>
            <w:webHidden/>
          </w:rPr>
          <w:tab/>
        </w:r>
        <w:r w:rsidR="00B9503B">
          <w:rPr>
            <w:noProof/>
            <w:webHidden/>
          </w:rPr>
          <w:fldChar w:fldCharType="begin"/>
        </w:r>
        <w:r w:rsidR="00B9503B">
          <w:rPr>
            <w:noProof/>
            <w:webHidden/>
          </w:rPr>
          <w:instrText xml:space="preserve"> PAGEREF _Toc221125351 \h </w:instrText>
        </w:r>
        <w:r w:rsidR="00B9503B">
          <w:rPr>
            <w:noProof/>
            <w:webHidden/>
          </w:rPr>
        </w:r>
        <w:r w:rsidR="00B9503B">
          <w:rPr>
            <w:noProof/>
            <w:webHidden/>
          </w:rPr>
          <w:fldChar w:fldCharType="separate"/>
        </w:r>
        <w:r w:rsidR="00B9503B">
          <w:rPr>
            <w:noProof/>
            <w:webHidden/>
          </w:rPr>
          <w:t>3</w:t>
        </w:r>
        <w:r w:rsidR="00B9503B">
          <w:rPr>
            <w:noProof/>
            <w:webHidden/>
          </w:rPr>
          <w:fldChar w:fldCharType="end"/>
        </w:r>
      </w:hyperlink>
    </w:p>
    <w:p w14:paraId="51554298" w14:textId="517A35FE"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52" w:history="1">
        <w:r w:rsidRPr="009563EC">
          <w:rPr>
            <w:rStyle w:val="Hipervnculo"/>
            <w:noProof/>
            <w:highlight w:val="yellow"/>
          </w:rPr>
          <w:t>Articulo 1. Objeto de la Ley.</w:t>
        </w:r>
        <w:r>
          <w:rPr>
            <w:noProof/>
            <w:webHidden/>
          </w:rPr>
          <w:tab/>
        </w:r>
        <w:r>
          <w:rPr>
            <w:noProof/>
            <w:webHidden/>
          </w:rPr>
          <w:fldChar w:fldCharType="begin"/>
        </w:r>
        <w:r>
          <w:rPr>
            <w:noProof/>
            <w:webHidden/>
          </w:rPr>
          <w:instrText xml:space="preserve"> PAGEREF _Toc221125352 \h </w:instrText>
        </w:r>
        <w:r>
          <w:rPr>
            <w:noProof/>
            <w:webHidden/>
          </w:rPr>
        </w:r>
        <w:r>
          <w:rPr>
            <w:noProof/>
            <w:webHidden/>
          </w:rPr>
          <w:fldChar w:fldCharType="separate"/>
        </w:r>
        <w:r>
          <w:rPr>
            <w:noProof/>
            <w:webHidden/>
          </w:rPr>
          <w:t>3</w:t>
        </w:r>
        <w:r>
          <w:rPr>
            <w:noProof/>
            <w:webHidden/>
          </w:rPr>
          <w:fldChar w:fldCharType="end"/>
        </w:r>
      </w:hyperlink>
    </w:p>
    <w:p w14:paraId="4EE89B5B" w14:textId="46EB1A05"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53" w:history="1">
        <w:r w:rsidRPr="009563EC">
          <w:rPr>
            <w:rStyle w:val="Hipervnculo"/>
            <w:noProof/>
          </w:rPr>
          <w:t>Articulo 2. Principios rectores.</w:t>
        </w:r>
        <w:r>
          <w:rPr>
            <w:noProof/>
            <w:webHidden/>
          </w:rPr>
          <w:tab/>
        </w:r>
        <w:r>
          <w:rPr>
            <w:noProof/>
            <w:webHidden/>
          </w:rPr>
          <w:fldChar w:fldCharType="begin"/>
        </w:r>
        <w:r>
          <w:rPr>
            <w:noProof/>
            <w:webHidden/>
          </w:rPr>
          <w:instrText xml:space="preserve"> PAGEREF _Toc221125353 \h </w:instrText>
        </w:r>
        <w:r>
          <w:rPr>
            <w:noProof/>
            <w:webHidden/>
          </w:rPr>
        </w:r>
        <w:r>
          <w:rPr>
            <w:noProof/>
            <w:webHidden/>
          </w:rPr>
          <w:fldChar w:fldCharType="separate"/>
        </w:r>
        <w:r>
          <w:rPr>
            <w:noProof/>
            <w:webHidden/>
          </w:rPr>
          <w:t>4</w:t>
        </w:r>
        <w:r>
          <w:rPr>
            <w:noProof/>
            <w:webHidden/>
          </w:rPr>
          <w:fldChar w:fldCharType="end"/>
        </w:r>
      </w:hyperlink>
    </w:p>
    <w:p w14:paraId="4C9CDF9A" w14:textId="1A5100CF" w:rsidR="00B9503B" w:rsidRDefault="00B9503B">
      <w:pPr>
        <w:pStyle w:val="TDC2"/>
        <w:tabs>
          <w:tab w:val="right" w:leader="dot" w:pos="8494"/>
        </w:tabs>
        <w:rPr>
          <w:rFonts w:asciiTheme="minorHAnsi" w:eastAsiaTheme="minorEastAsia" w:hAnsiTheme="minorHAnsi"/>
          <w:noProof/>
          <w:sz w:val="24"/>
          <w:szCs w:val="24"/>
          <w:lang w:eastAsia="es-ES"/>
        </w:rPr>
      </w:pPr>
      <w:hyperlink w:anchor="_Toc221125354" w:history="1">
        <w:r w:rsidRPr="009563EC">
          <w:rPr>
            <w:rStyle w:val="Hipervnculo"/>
            <w:noProof/>
            <w:highlight w:val="yellow"/>
          </w:rPr>
          <w:t>Título I – Medidas de sensibilización, prevención y detección</w:t>
        </w:r>
        <w:r>
          <w:rPr>
            <w:noProof/>
            <w:webHidden/>
          </w:rPr>
          <w:tab/>
        </w:r>
        <w:r>
          <w:rPr>
            <w:noProof/>
            <w:webHidden/>
          </w:rPr>
          <w:fldChar w:fldCharType="begin"/>
        </w:r>
        <w:r>
          <w:rPr>
            <w:noProof/>
            <w:webHidden/>
          </w:rPr>
          <w:instrText xml:space="preserve"> PAGEREF _Toc221125354 \h </w:instrText>
        </w:r>
        <w:r>
          <w:rPr>
            <w:noProof/>
            <w:webHidden/>
          </w:rPr>
        </w:r>
        <w:r>
          <w:rPr>
            <w:noProof/>
            <w:webHidden/>
          </w:rPr>
          <w:fldChar w:fldCharType="separate"/>
        </w:r>
        <w:r>
          <w:rPr>
            <w:noProof/>
            <w:webHidden/>
          </w:rPr>
          <w:t>5</w:t>
        </w:r>
        <w:r>
          <w:rPr>
            <w:noProof/>
            <w:webHidden/>
          </w:rPr>
          <w:fldChar w:fldCharType="end"/>
        </w:r>
      </w:hyperlink>
    </w:p>
    <w:p w14:paraId="393B0637" w14:textId="71333103"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55" w:history="1">
        <w:r w:rsidRPr="009563EC">
          <w:rPr>
            <w:rStyle w:val="Hipervnculo"/>
            <w:noProof/>
            <w:highlight w:val="yellow"/>
          </w:rPr>
          <w:t>Articulo 3. Planes de sensibilización.</w:t>
        </w:r>
        <w:r>
          <w:rPr>
            <w:noProof/>
            <w:webHidden/>
          </w:rPr>
          <w:tab/>
        </w:r>
        <w:r>
          <w:rPr>
            <w:noProof/>
            <w:webHidden/>
          </w:rPr>
          <w:fldChar w:fldCharType="begin"/>
        </w:r>
        <w:r>
          <w:rPr>
            <w:noProof/>
            <w:webHidden/>
          </w:rPr>
          <w:instrText xml:space="preserve"> PAGEREF _Toc221125355 \h </w:instrText>
        </w:r>
        <w:r>
          <w:rPr>
            <w:noProof/>
            <w:webHidden/>
          </w:rPr>
        </w:r>
        <w:r>
          <w:rPr>
            <w:noProof/>
            <w:webHidden/>
          </w:rPr>
          <w:fldChar w:fldCharType="separate"/>
        </w:r>
        <w:r>
          <w:rPr>
            <w:noProof/>
            <w:webHidden/>
          </w:rPr>
          <w:t>5</w:t>
        </w:r>
        <w:r>
          <w:rPr>
            <w:noProof/>
            <w:webHidden/>
          </w:rPr>
          <w:fldChar w:fldCharType="end"/>
        </w:r>
      </w:hyperlink>
    </w:p>
    <w:p w14:paraId="286A3BB5" w14:textId="2879D9DC"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56" w:history="1">
        <w:r w:rsidRPr="009563EC">
          <w:rPr>
            <w:rStyle w:val="Hipervnculo"/>
            <w:noProof/>
          </w:rPr>
          <w:t>Capítulo I – En el ámbito educativo</w:t>
        </w:r>
        <w:r>
          <w:rPr>
            <w:noProof/>
            <w:webHidden/>
          </w:rPr>
          <w:tab/>
        </w:r>
        <w:r>
          <w:rPr>
            <w:noProof/>
            <w:webHidden/>
          </w:rPr>
          <w:fldChar w:fldCharType="begin"/>
        </w:r>
        <w:r>
          <w:rPr>
            <w:noProof/>
            <w:webHidden/>
          </w:rPr>
          <w:instrText xml:space="preserve"> PAGEREF _Toc221125356 \h </w:instrText>
        </w:r>
        <w:r>
          <w:rPr>
            <w:noProof/>
            <w:webHidden/>
          </w:rPr>
        </w:r>
        <w:r>
          <w:rPr>
            <w:noProof/>
            <w:webHidden/>
          </w:rPr>
          <w:fldChar w:fldCharType="separate"/>
        </w:r>
        <w:r>
          <w:rPr>
            <w:noProof/>
            <w:webHidden/>
          </w:rPr>
          <w:t>6</w:t>
        </w:r>
        <w:r>
          <w:rPr>
            <w:noProof/>
            <w:webHidden/>
          </w:rPr>
          <w:fldChar w:fldCharType="end"/>
        </w:r>
      </w:hyperlink>
    </w:p>
    <w:p w14:paraId="0E814C6C" w14:textId="67122DEC"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57" w:history="1">
        <w:r w:rsidRPr="009563EC">
          <w:rPr>
            <w:rStyle w:val="Hipervnculo"/>
            <w:noProof/>
          </w:rPr>
          <w:t>Articulo 4. Principios y valores del sistema educativo.</w:t>
        </w:r>
        <w:r>
          <w:rPr>
            <w:noProof/>
            <w:webHidden/>
          </w:rPr>
          <w:tab/>
        </w:r>
        <w:r>
          <w:rPr>
            <w:noProof/>
            <w:webHidden/>
          </w:rPr>
          <w:fldChar w:fldCharType="begin"/>
        </w:r>
        <w:r>
          <w:rPr>
            <w:noProof/>
            <w:webHidden/>
          </w:rPr>
          <w:instrText xml:space="preserve"> PAGEREF _Toc221125357 \h </w:instrText>
        </w:r>
        <w:r>
          <w:rPr>
            <w:noProof/>
            <w:webHidden/>
          </w:rPr>
        </w:r>
        <w:r>
          <w:rPr>
            <w:noProof/>
            <w:webHidden/>
          </w:rPr>
          <w:fldChar w:fldCharType="separate"/>
        </w:r>
        <w:r>
          <w:rPr>
            <w:noProof/>
            <w:webHidden/>
          </w:rPr>
          <w:t>6</w:t>
        </w:r>
        <w:r>
          <w:rPr>
            <w:noProof/>
            <w:webHidden/>
          </w:rPr>
          <w:fldChar w:fldCharType="end"/>
        </w:r>
      </w:hyperlink>
    </w:p>
    <w:p w14:paraId="115D9185" w14:textId="115771AB"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58" w:history="1">
        <w:r w:rsidRPr="009563EC">
          <w:rPr>
            <w:rStyle w:val="Hipervnculo"/>
            <w:noProof/>
          </w:rPr>
          <w:t>Articulo 5. Escolarización inmediata en caso de violencia de género.</w:t>
        </w:r>
        <w:r>
          <w:rPr>
            <w:noProof/>
            <w:webHidden/>
          </w:rPr>
          <w:tab/>
        </w:r>
        <w:r>
          <w:rPr>
            <w:noProof/>
            <w:webHidden/>
          </w:rPr>
          <w:fldChar w:fldCharType="begin"/>
        </w:r>
        <w:r>
          <w:rPr>
            <w:noProof/>
            <w:webHidden/>
          </w:rPr>
          <w:instrText xml:space="preserve"> PAGEREF _Toc221125358 \h </w:instrText>
        </w:r>
        <w:r>
          <w:rPr>
            <w:noProof/>
            <w:webHidden/>
          </w:rPr>
        </w:r>
        <w:r>
          <w:rPr>
            <w:noProof/>
            <w:webHidden/>
          </w:rPr>
          <w:fldChar w:fldCharType="separate"/>
        </w:r>
        <w:r>
          <w:rPr>
            <w:noProof/>
            <w:webHidden/>
          </w:rPr>
          <w:t>6</w:t>
        </w:r>
        <w:r>
          <w:rPr>
            <w:noProof/>
            <w:webHidden/>
          </w:rPr>
          <w:fldChar w:fldCharType="end"/>
        </w:r>
      </w:hyperlink>
    </w:p>
    <w:p w14:paraId="4DA45D54" w14:textId="26989B2D"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59" w:history="1">
        <w:r w:rsidRPr="009563EC">
          <w:rPr>
            <w:rStyle w:val="Hipervnculo"/>
            <w:noProof/>
          </w:rPr>
          <w:t>Articulo 6. Fomento de la igualdad.</w:t>
        </w:r>
        <w:r>
          <w:rPr>
            <w:noProof/>
            <w:webHidden/>
          </w:rPr>
          <w:tab/>
        </w:r>
        <w:r>
          <w:rPr>
            <w:noProof/>
            <w:webHidden/>
          </w:rPr>
          <w:fldChar w:fldCharType="begin"/>
        </w:r>
        <w:r>
          <w:rPr>
            <w:noProof/>
            <w:webHidden/>
          </w:rPr>
          <w:instrText xml:space="preserve"> PAGEREF _Toc221125359 \h </w:instrText>
        </w:r>
        <w:r>
          <w:rPr>
            <w:noProof/>
            <w:webHidden/>
          </w:rPr>
        </w:r>
        <w:r>
          <w:rPr>
            <w:noProof/>
            <w:webHidden/>
          </w:rPr>
          <w:fldChar w:fldCharType="separate"/>
        </w:r>
        <w:r>
          <w:rPr>
            <w:noProof/>
            <w:webHidden/>
          </w:rPr>
          <w:t>7</w:t>
        </w:r>
        <w:r>
          <w:rPr>
            <w:noProof/>
            <w:webHidden/>
          </w:rPr>
          <w:fldChar w:fldCharType="end"/>
        </w:r>
      </w:hyperlink>
    </w:p>
    <w:p w14:paraId="359D3A54" w14:textId="715D0F28"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60" w:history="1">
        <w:r w:rsidRPr="009563EC">
          <w:rPr>
            <w:rStyle w:val="Hipervnculo"/>
            <w:noProof/>
          </w:rPr>
          <w:t>Articulo 7. Formación inicial y permanente del profesorado.</w:t>
        </w:r>
        <w:r>
          <w:rPr>
            <w:noProof/>
            <w:webHidden/>
          </w:rPr>
          <w:tab/>
        </w:r>
        <w:r>
          <w:rPr>
            <w:noProof/>
            <w:webHidden/>
          </w:rPr>
          <w:fldChar w:fldCharType="begin"/>
        </w:r>
        <w:r>
          <w:rPr>
            <w:noProof/>
            <w:webHidden/>
          </w:rPr>
          <w:instrText xml:space="preserve"> PAGEREF _Toc221125360 \h </w:instrText>
        </w:r>
        <w:r>
          <w:rPr>
            <w:noProof/>
            <w:webHidden/>
          </w:rPr>
        </w:r>
        <w:r>
          <w:rPr>
            <w:noProof/>
            <w:webHidden/>
          </w:rPr>
          <w:fldChar w:fldCharType="separate"/>
        </w:r>
        <w:r>
          <w:rPr>
            <w:noProof/>
            <w:webHidden/>
          </w:rPr>
          <w:t>7</w:t>
        </w:r>
        <w:r>
          <w:rPr>
            <w:noProof/>
            <w:webHidden/>
          </w:rPr>
          <w:fldChar w:fldCharType="end"/>
        </w:r>
      </w:hyperlink>
    </w:p>
    <w:p w14:paraId="6BD3880C" w14:textId="2A06A9B3"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61" w:history="1">
        <w:r w:rsidRPr="009563EC">
          <w:rPr>
            <w:rStyle w:val="Hipervnculo"/>
            <w:noProof/>
            <w:highlight w:val="yellow"/>
          </w:rPr>
          <w:t>Articulo 8. Participación en los Consejos Escolares.</w:t>
        </w:r>
        <w:r>
          <w:rPr>
            <w:noProof/>
            <w:webHidden/>
          </w:rPr>
          <w:tab/>
        </w:r>
        <w:r>
          <w:rPr>
            <w:noProof/>
            <w:webHidden/>
          </w:rPr>
          <w:fldChar w:fldCharType="begin"/>
        </w:r>
        <w:r>
          <w:rPr>
            <w:noProof/>
            <w:webHidden/>
          </w:rPr>
          <w:instrText xml:space="preserve"> PAGEREF _Toc221125361 \h </w:instrText>
        </w:r>
        <w:r>
          <w:rPr>
            <w:noProof/>
            <w:webHidden/>
          </w:rPr>
        </w:r>
        <w:r>
          <w:rPr>
            <w:noProof/>
            <w:webHidden/>
          </w:rPr>
          <w:fldChar w:fldCharType="separate"/>
        </w:r>
        <w:r>
          <w:rPr>
            <w:noProof/>
            <w:webHidden/>
          </w:rPr>
          <w:t>7</w:t>
        </w:r>
        <w:r>
          <w:rPr>
            <w:noProof/>
            <w:webHidden/>
          </w:rPr>
          <w:fldChar w:fldCharType="end"/>
        </w:r>
      </w:hyperlink>
    </w:p>
    <w:p w14:paraId="2D1724E7" w14:textId="58599A48"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62" w:history="1">
        <w:r w:rsidRPr="009563EC">
          <w:rPr>
            <w:rStyle w:val="Hipervnculo"/>
            <w:noProof/>
          </w:rPr>
          <w:t>Articulo 9. Actuación de la inspección educativa.</w:t>
        </w:r>
        <w:r>
          <w:rPr>
            <w:noProof/>
            <w:webHidden/>
          </w:rPr>
          <w:tab/>
        </w:r>
        <w:r>
          <w:rPr>
            <w:noProof/>
            <w:webHidden/>
          </w:rPr>
          <w:fldChar w:fldCharType="begin"/>
        </w:r>
        <w:r>
          <w:rPr>
            <w:noProof/>
            <w:webHidden/>
          </w:rPr>
          <w:instrText xml:space="preserve"> PAGEREF _Toc221125362 \h </w:instrText>
        </w:r>
        <w:r>
          <w:rPr>
            <w:noProof/>
            <w:webHidden/>
          </w:rPr>
        </w:r>
        <w:r>
          <w:rPr>
            <w:noProof/>
            <w:webHidden/>
          </w:rPr>
          <w:fldChar w:fldCharType="separate"/>
        </w:r>
        <w:r>
          <w:rPr>
            <w:noProof/>
            <w:webHidden/>
          </w:rPr>
          <w:t>8</w:t>
        </w:r>
        <w:r>
          <w:rPr>
            <w:noProof/>
            <w:webHidden/>
          </w:rPr>
          <w:fldChar w:fldCharType="end"/>
        </w:r>
      </w:hyperlink>
    </w:p>
    <w:p w14:paraId="6BEF8529" w14:textId="63B8DEC2"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63" w:history="1">
        <w:r w:rsidRPr="009563EC">
          <w:rPr>
            <w:rStyle w:val="Hipervnculo"/>
            <w:noProof/>
          </w:rPr>
          <w:t>Capítulo II – En el ámbito de la publicidad y de los medios de comunicación</w:t>
        </w:r>
        <w:r>
          <w:rPr>
            <w:noProof/>
            <w:webHidden/>
          </w:rPr>
          <w:tab/>
        </w:r>
        <w:r>
          <w:rPr>
            <w:noProof/>
            <w:webHidden/>
          </w:rPr>
          <w:fldChar w:fldCharType="begin"/>
        </w:r>
        <w:r>
          <w:rPr>
            <w:noProof/>
            <w:webHidden/>
          </w:rPr>
          <w:instrText xml:space="preserve"> PAGEREF _Toc221125363 \h </w:instrText>
        </w:r>
        <w:r>
          <w:rPr>
            <w:noProof/>
            <w:webHidden/>
          </w:rPr>
        </w:r>
        <w:r>
          <w:rPr>
            <w:noProof/>
            <w:webHidden/>
          </w:rPr>
          <w:fldChar w:fldCharType="separate"/>
        </w:r>
        <w:r>
          <w:rPr>
            <w:noProof/>
            <w:webHidden/>
          </w:rPr>
          <w:t>8</w:t>
        </w:r>
        <w:r>
          <w:rPr>
            <w:noProof/>
            <w:webHidden/>
          </w:rPr>
          <w:fldChar w:fldCharType="end"/>
        </w:r>
      </w:hyperlink>
    </w:p>
    <w:p w14:paraId="5ED46E87" w14:textId="201F7FC2"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64" w:history="1">
        <w:r w:rsidRPr="009563EC">
          <w:rPr>
            <w:rStyle w:val="Hipervnculo"/>
            <w:noProof/>
          </w:rPr>
          <w:t>Articulo 10. Publicidad ilícita.</w:t>
        </w:r>
        <w:r>
          <w:rPr>
            <w:noProof/>
            <w:webHidden/>
          </w:rPr>
          <w:tab/>
        </w:r>
        <w:r>
          <w:rPr>
            <w:noProof/>
            <w:webHidden/>
          </w:rPr>
          <w:fldChar w:fldCharType="begin"/>
        </w:r>
        <w:r>
          <w:rPr>
            <w:noProof/>
            <w:webHidden/>
          </w:rPr>
          <w:instrText xml:space="preserve"> PAGEREF _Toc221125364 \h </w:instrText>
        </w:r>
        <w:r>
          <w:rPr>
            <w:noProof/>
            <w:webHidden/>
          </w:rPr>
        </w:r>
        <w:r>
          <w:rPr>
            <w:noProof/>
            <w:webHidden/>
          </w:rPr>
          <w:fldChar w:fldCharType="separate"/>
        </w:r>
        <w:r>
          <w:rPr>
            <w:noProof/>
            <w:webHidden/>
          </w:rPr>
          <w:t>8</w:t>
        </w:r>
        <w:r>
          <w:rPr>
            <w:noProof/>
            <w:webHidden/>
          </w:rPr>
          <w:fldChar w:fldCharType="end"/>
        </w:r>
      </w:hyperlink>
    </w:p>
    <w:p w14:paraId="16A11BF8" w14:textId="68615B91"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65" w:history="1">
        <w:r w:rsidRPr="009563EC">
          <w:rPr>
            <w:rStyle w:val="Hipervnculo"/>
            <w:noProof/>
          </w:rPr>
          <w:t>Articulo 11. Medios de comunicación públicos.</w:t>
        </w:r>
        <w:r>
          <w:rPr>
            <w:noProof/>
            <w:webHidden/>
          </w:rPr>
          <w:tab/>
        </w:r>
        <w:r>
          <w:rPr>
            <w:noProof/>
            <w:webHidden/>
          </w:rPr>
          <w:fldChar w:fldCharType="begin"/>
        </w:r>
        <w:r>
          <w:rPr>
            <w:noProof/>
            <w:webHidden/>
          </w:rPr>
          <w:instrText xml:space="preserve"> PAGEREF _Toc221125365 \h </w:instrText>
        </w:r>
        <w:r>
          <w:rPr>
            <w:noProof/>
            <w:webHidden/>
          </w:rPr>
        </w:r>
        <w:r>
          <w:rPr>
            <w:noProof/>
            <w:webHidden/>
          </w:rPr>
          <w:fldChar w:fldCharType="separate"/>
        </w:r>
        <w:r>
          <w:rPr>
            <w:noProof/>
            <w:webHidden/>
          </w:rPr>
          <w:t>8</w:t>
        </w:r>
        <w:r>
          <w:rPr>
            <w:noProof/>
            <w:webHidden/>
          </w:rPr>
          <w:fldChar w:fldCharType="end"/>
        </w:r>
      </w:hyperlink>
    </w:p>
    <w:p w14:paraId="3DBAB44A" w14:textId="568C1F7B"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66" w:history="1">
        <w:r w:rsidRPr="009563EC">
          <w:rPr>
            <w:rStyle w:val="Hipervnculo"/>
            <w:noProof/>
          </w:rPr>
          <w:t>Articulo 12. Titulares de la acción de cesación y rectificación.</w:t>
        </w:r>
        <w:r>
          <w:rPr>
            <w:noProof/>
            <w:webHidden/>
          </w:rPr>
          <w:tab/>
        </w:r>
        <w:r>
          <w:rPr>
            <w:noProof/>
            <w:webHidden/>
          </w:rPr>
          <w:fldChar w:fldCharType="begin"/>
        </w:r>
        <w:r>
          <w:rPr>
            <w:noProof/>
            <w:webHidden/>
          </w:rPr>
          <w:instrText xml:space="preserve"> PAGEREF _Toc221125366 \h </w:instrText>
        </w:r>
        <w:r>
          <w:rPr>
            <w:noProof/>
            <w:webHidden/>
          </w:rPr>
        </w:r>
        <w:r>
          <w:rPr>
            <w:noProof/>
            <w:webHidden/>
          </w:rPr>
          <w:fldChar w:fldCharType="separate"/>
        </w:r>
        <w:r>
          <w:rPr>
            <w:noProof/>
            <w:webHidden/>
          </w:rPr>
          <w:t>8</w:t>
        </w:r>
        <w:r>
          <w:rPr>
            <w:noProof/>
            <w:webHidden/>
          </w:rPr>
          <w:fldChar w:fldCharType="end"/>
        </w:r>
      </w:hyperlink>
    </w:p>
    <w:p w14:paraId="3EA34164" w14:textId="231259F9"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67" w:history="1">
        <w:r w:rsidRPr="009563EC">
          <w:rPr>
            <w:rStyle w:val="Hipervnculo"/>
            <w:noProof/>
          </w:rPr>
          <w:t>Articulo 13. Medios de comunicación.</w:t>
        </w:r>
        <w:r>
          <w:rPr>
            <w:noProof/>
            <w:webHidden/>
          </w:rPr>
          <w:tab/>
        </w:r>
        <w:r>
          <w:rPr>
            <w:noProof/>
            <w:webHidden/>
          </w:rPr>
          <w:fldChar w:fldCharType="begin"/>
        </w:r>
        <w:r>
          <w:rPr>
            <w:noProof/>
            <w:webHidden/>
          </w:rPr>
          <w:instrText xml:space="preserve"> PAGEREF _Toc221125367 \h </w:instrText>
        </w:r>
        <w:r>
          <w:rPr>
            <w:noProof/>
            <w:webHidden/>
          </w:rPr>
        </w:r>
        <w:r>
          <w:rPr>
            <w:noProof/>
            <w:webHidden/>
          </w:rPr>
          <w:fldChar w:fldCharType="separate"/>
        </w:r>
        <w:r>
          <w:rPr>
            <w:noProof/>
            <w:webHidden/>
          </w:rPr>
          <w:t>8</w:t>
        </w:r>
        <w:r>
          <w:rPr>
            <w:noProof/>
            <w:webHidden/>
          </w:rPr>
          <w:fldChar w:fldCharType="end"/>
        </w:r>
      </w:hyperlink>
    </w:p>
    <w:p w14:paraId="1810703F" w14:textId="67FE370F"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68" w:history="1">
        <w:r w:rsidRPr="009563EC">
          <w:rPr>
            <w:rStyle w:val="Hipervnculo"/>
            <w:noProof/>
          </w:rPr>
          <w:t>Articulo 14.</w:t>
        </w:r>
        <w:r>
          <w:rPr>
            <w:noProof/>
            <w:webHidden/>
          </w:rPr>
          <w:tab/>
        </w:r>
        <w:r>
          <w:rPr>
            <w:noProof/>
            <w:webHidden/>
          </w:rPr>
          <w:fldChar w:fldCharType="begin"/>
        </w:r>
        <w:r>
          <w:rPr>
            <w:noProof/>
            <w:webHidden/>
          </w:rPr>
          <w:instrText xml:space="preserve"> PAGEREF _Toc221125368 \h </w:instrText>
        </w:r>
        <w:r>
          <w:rPr>
            <w:noProof/>
            <w:webHidden/>
          </w:rPr>
        </w:r>
        <w:r>
          <w:rPr>
            <w:noProof/>
            <w:webHidden/>
          </w:rPr>
          <w:fldChar w:fldCharType="separate"/>
        </w:r>
        <w:r>
          <w:rPr>
            <w:noProof/>
            <w:webHidden/>
          </w:rPr>
          <w:t>9</w:t>
        </w:r>
        <w:r>
          <w:rPr>
            <w:noProof/>
            <w:webHidden/>
          </w:rPr>
          <w:fldChar w:fldCharType="end"/>
        </w:r>
      </w:hyperlink>
    </w:p>
    <w:p w14:paraId="49AEEF56" w14:textId="0EAE87D4"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69" w:history="1">
        <w:r w:rsidRPr="009563EC">
          <w:rPr>
            <w:rStyle w:val="Hipervnculo"/>
            <w:noProof/>
          </w:rPr>
          <w:t>Capítulo III – En el ámbito sanitario</w:t>
        </w:r>
        <w:r>
          <w:rPr>
            <w:noProof/>
            <w:webHidden/>
          </w:rPr>
          <w:tab/>
        </w:r>
        <w:r>
          <w:rPr>
            <w:noProof/>
            <w:webHidden/>
          </w:rPr>
          <w:fldChar w:fldCharType="begin"/>
        </w:r>
        <w:r>
          <w:rPr>
            <w:noProof/>
            <w:webHidden/>
          </w:rPr>
          <w:instrText xml:space="preserve"> PAGEREF _Toc221125369 \h </w:instrText>
        </w:r>
        <w:r>
          <w:rPr>
            <w:noProof/>
            <w:webHidden/>
          </w:rPr>
        </w:r>
        <w:r>
          <w:rPr>
            <w:noProof/>
            <w:webHidden/>
          </w:rPr>
          <w:fldChar w:fldCharType="separate"/>
        </w:r>
        <w:r>
          <w:rPr>
            <w:noProof/>
            <w:webHidden/>
          </w:rPr>
          <w:t>9</w:t>
        </w:r>
        <w:r>
          <w:rPr>
            <w:noProof/>
            <w:webHidden/>
          </w:rPr>
          <w:fldChar w:fldCharType="end"/>
        </w:r>
      </w:hyperlink>
    </w:p>
    <w:p w14:paraId="572096E6" w14:textId="308D6AA2"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70" w:history="1">
        <w:r w:rsidRPr="009563EC">
          <w:rPr>
            <w:rStyle w:val="Hipervnculo"/>
            <w:noProof/>
          </w:rPr>
          <w:t>Articulo 15. Sensibilización y formación.</w:t>
        </w:r>
        <w:r>
          <w:rPr>
            <w:noProof/>
            <w:webHidden/>
          </w:rPr>
          <w:tab/>
        </w:r>
        <w:r>
          <w:rPr>
            <w:noProof/>
            <w:webHidden/>
          </w:rPr>
          <w:fldChar w:fldCharType="begin"/>
        </w:r>
        <w:r>
          <w:rPr>
            <w:noProof/>
            <w:webHidden/>
          </w:rPr>
          <w:instrText xml:space="preserve"> PAGEREF _Toc221125370 \h </w:instrText>
        </w:r>
        <w:r>
          <w:rPr>
            <w:noProof/>
            <w:webHidden/>
          </w:rPr>
        </w:r>
        <w:r>
          <w:rPr>
            <w:noProof/>
            <w:webHidden/>
          </w:rPr>
          <w:fldChar w:fldCharType="separate"/>
        </w:r>
        <w:r>
          <w:rPr>
            <w:noProof/>
            <w:webHidden/>
          </w:rPr>
          <w:t>9</w:t>
        </w:r>
        <w:r>
          <w:rPr>
            <w:noProof/>
            <w:webHidden/>
          </w:rPr>
          <w:fldChar w:fldCharType="end"/>
        </w:r>
      </w:hyperlink>
    </w:p>
    <w:p w14:paraId="1849DB89" w14:textId="142A4EF2"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71" w:history="1">
        <w:r w:rsidRPr="009563EC">
          <w:rPr>
            <w:rStyle w:val="Hipervnculo"/>
            <w:noProof/>
          </w:rPr>
          <w:t>Articulo 16. Consejo Interterritorial del Sistema Nacional de Salud.</w:t>
        </w:r>
        <w:r>
          <w:rPr>
            <w:noProof/>
            <w:webHidden/>
          </w:rPr>
          <w:tab/>
        </w:r>
        <w:r>
          <w:rPr>
            <w:noProof/>
            <w:webHidden/>
          </w:rPr>
          <w:fldChar w:fldCharType="begin"/>
        </w:r>
        <w:r>
          <w:rPr>
            <w:noProof/>
            <w:webHidden/>
          </w:rPr>
          <w:instrText xml:space="preserve"> PAGEREF _Toc221125371 \h </w:instrText>
        </w:r>
        <w:r>
          <w:rPr>
            <w:noProof/>
            <w:webHidden/>
          </w:rPr>
        </w:r>
        <w:r>
          <w:rPr>
            <w:noProof/>
            <w:webHidden/>
          </w:rPr>
          <w:fldChar w:fldCharType="separate"/>
        </w:r>
        <w:r>
          <w:rPr>
            <w:noProof/>
            <w:webHidden/>
          </w:rPr>
          <w:t>9</w:t>
        </w:r>
        <w:r>
          <w:rPr>
            <w:noProof/>
            <w:webHidden/>
          </w:rPr>
          <w:fldChar w:fldCharType="end"/>
        </w:r>
      </w:hyperlink>
    </w:p>
    <w:p w14:paraId="6477D269" w14:textId="03A783A4" w:rsidR="00B9503B" w:rsidRDefault="00B9503B">
      <w:pPr>
        <w:pStyle w:val="TDC2"/>
        <w:tabs>
          <w:tab w:val="right" w:leader="dot" w:pos="8494"/>
        </w:tabs>
        <w:rPr>
          <w:rFonts w:asciiTheme="minorHAnsi" w:eastAsiaTheme="minorEastAsia" w:hAnsiTheme="minorHAnsi"/>
          <w:noProof/>
          <w:sz w:val="24"/>
          <w:szCs w:val="24"/>
          <w:lang w:eastAsia="es-ES"/>
        </w:rPr>
      </w:pPr>
      <w:hyperlink w:anchor="_Toc221125372" w:history="1">
        <w:r w:rsidRPr="009563EC">
          <w:rPr>
            <w:rStyle w:val="Hipervnculo"/>
            <w:noProof/>
            <w:highlight w:val="yellow"/>
          </w:rPr>
          <w:t>Título II – Derechos de las mujeres víctimas de violencia de género</w:t>
        </w:r>
        <w:r>
          <w:rPr>
            <w:noProof/>
            <w:webHidden/>
          </w:rPr>
          <w:tab/>
        </w:r>
        <w:r>
          <w:rPr>
            <w:noProof/>
            <w:webHidden/>
          </w:rPr>
          <w:fldChar w:fldCharType="begin"/>
        </w:r>
        <w:r>
          <w:rPr>
            <w:noProof/>
            <w:webHidden/>
          </w:rPr>
          <w:instrText xml:space="preserve"> PAGEREF _Toc221125372 \h </w:instrText>
        </w:r>
        <w:r>
          <w:rPr>
            <w:noProof/>
            <w:webHidden/>
          </w:rPr>
        </w:r>
        <w:r>
          <w:rPr>
            <w:noProof/>
            <w:webHidden/>
          </w:rPr>
          <w:fldChar w:fldCharType="separate"/>
        </w:r>
        <w:r>
          <w:rPr>
            <w:noProof/>
            <w:webHidden/>
          </w:rPr>
          <w:t>10</w:t>
        </w:r>
        <w:r>
          <w:rPr>
            <w:noProof/>
            <w:webHidden/>
          </w:rPr>
          <w:fldChar w:fldCharType="end"/>
        </w:r>
      </w:hyperlink>
    </w:p>
    <w:p w14:paraId="63CFF676" w14:textId="488003D3"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73" w:history="1">
        <w:r w:rsidRPr="009563EC">
          <w:rPr>
            <w:rStyle w:val="Hipervnculo"/>
            <w:noProof/>
          </w:rPr>
          <w:t>Capítulo I – Derecho a la información, a la asistencia social integral y a la asistencia jurídica gratuita</w:t>
        </w:r>
        <w:r>
          <w:rPr>
            <w:noProof/>
            <w:webHidden/>
          </w:rPr>
          <w:tab/>
        </w:r>
        <w:r>
          <w:rPr>
            <w:noProof/>
            <w:webHidden/>
          </w:rPr>
          <w:fldChar w:fldCharType="begin"/>
        </w:r>
        <w:r>
          <w:rPr>
            <w:noProof/>
            <w:webHidden/>
          </w:rPr>
          <w:instrText xml:space="preserve"> PAGEREF _Toc221125373 \h </w:instrText>
        </w:r>
        <w:r>
          <w:rPr>
            <w:noProof/>
            <w:webHidden/>
          </w:rPr>
        </w:r>
        <w:r>
          <w:rPr>
            <w:noProof/>
            <w:webHidden/>
          </w:rPr>
          <w:fldChar w:fldCharType="separate"/>
        </w:r>
        <w:r>
          <w:rPr>
            <w:noProof/>
            <w:webHidden/>
          </w:rPr>
          <w:t>10</w:t>
        </w:r>
        <w:r>
          <w:rPr>
            <w:noProof/>
            <w:webHidden/>
          </w:rPr>
          <w:fldChar w:fldCharType="end"/>
        </w:r>
      </w:hyperlink>
    </w:p>
    <w:p w14:paraId="3C2EF16C" w14:textId="413AD627"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74" w:history="1">
        <w:r w:rsidRPr="009563EC">
          <w:rPr>
            <w:rStyle w:val="Hipervnculo"/>
            <w:noProof/>
            <w:highlight w:val="yellow"/>
          </w:rPr>
          <w:t>Articulo 17. Garantía de los derechos de las víctimas</w:t>
        </w:r>
        <w:r>
          <w:rPr>
            <w:noProof/>
            <w:webHidden/>
          </w:rPr>
          <w:tab/>
        </w:r>
        <w:r>
          <w:rPr>
            <w:noProof/>
            <w:webHidden/>
          </w:rPr>
          <w:fldChar w:fldCharType="begin"/>
        </w:r>
        <w:r>
          <w:rPr>
            <w:noProof/>
            <w:webHidden/>
          </w:rPr>
          <w:instrText xml:space="preserve"> PAGEREF _Toc221125374 \h </w:instrText>
        </w:r>
        <w:r>
          <w:rPr>
            <w:noProof/>
            <w:webHidden/>
          </w:rPr>
        </w:r>
        <w:r>
          <w:rPr>
            <w:noProof/>
            <w:webHidden/>
          </w:rPr>
          <w:fldChar w:fldCharType="separate"/>
        </w:r>
        <w:r>
          <w:rPr>
            <w:noProof/>
            <w:webHidden/>
          </w:rPr>
          <w:t>10</w:t>
        </w:r>
        <w:r>
          <w:rPr>
            <w:noProof/>
            <w:webHidden/>
          </w:rPr>
          <w:fldChar w:fldCharType="end"/>
        </w:r>
      </w:hyperlink>
    </w:p>
    <w:p w14:paraId="6FF08CEE" w14:textId="054EF29D"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75" w:history="1">
        <w:r w:rsidRPr="009563EC">
          <w:rPr>
            <w:rStyle w:val="Hipervnculo"/>
            <w:noProof/>
          </w:rPr>
          <w:t>Articulo 18. Derecho a la información.</w:t>
        </w:r>
        <w:r>
          <w:rPr>
            <w:noProof/>
            <w:webHidden/>
          </w:rPr>
          <w:tab/>
        </w:r>
        <w:r>
          <w:rPr>
            <w:noProof/>
            <w:webHidden/>
          </w:rPr>
          <w:fldChar w:fldCharType="begin"/>
        </w:r>
        <w:r>
          <w:rPr>
            <w:noProof/>
            <w:webHidden/>
          </w:rPr>
          <w:instrText xml:space="preserve"> PAGEREF _Toc221125375 \h </w:instrText>
        </w:r>
        <w:r>
          <w:rPr>
            <w:noProof/>
            <w:webHidden/>
          </w:rPr>
        </w:r>
        <w:r>
          <w:rPr>
            <w:noProof/>
            <w:webHidden/>
          </w:rPr>
          <w:fldChar w:fldCharType="separate"/>
        </w:r>
        <w:r>
          <w:rPr>
            <w:noProof/>
            <w:webHidden/>
          </w:rPr>
          <w:t>10</w:t>
        </w:r>
        <w:r>
          <w:rPr>
            <w:noProof/>
            <w:webHidden/>
          </w:rPr>
          <w:fldChar w:fldCharType="end"/>
        </w:r>
      </w:hyperlink>
    </w:p>
    <w:p w14:paraId="7A5B7859" w14:textId="59ED42DD"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76" w:history="1">
        <w:r w:rsidRPr="009563EC">
          <w:rPr>
            <w:rStyle w:val="Hipervnculo"/>
            <w:noProof/>
          </w:rPr>
          <w:t>Articulo 19. Derecho a la atención integral.</w:t>
        </w:r>
        <w:r>
          <w:rPr>
            <w:noProof/>
            <w:webHidden/>
          </w:rPr>
          <w:tab/>
        </w:r>
        <w:r>
          <w:rPr>
            <w:noProof/>
            <w:webHidden/>
          </w:rPr>
          <w:fldChar w:fldCharType="begin"/>
        </w:r>
        <w:r>
          <w:rPr>
            <w:noProof/>
            <w:webHidden/>
          </w:rPr>
          <w:instrText xml:space="preserve"> PAGEREF _Toc221125376 \h </w:instrText>
        </w:r>
        <w:r>
          <w:rPr>
            <w:noProof/>
            <w:webHidden/>
          </w:rPr>
        </w:r>
        <w:r>
          <w:rPr>
            <w:noProof/>
            <w:webHidden/>
          </w:rPr>
          <w:fldChar w:fldCharType="separate"/>
        </w:r>
        <w:r>
          <w:rPr>
            <w:noProof/>
            <w:webHidden/>
          </w:rPr>
          <w:t>11</w:t>
        </w:r>
        <w:r>
          <w:rPr>
            <w:noProof/>
            <w:webHidden/>
          </w:rPr>
          <w:fldChar w:fldCharType="end"/>
        </w:r>
      </w:hyperlink>
    </w:p>
    <w:p w14:paraId="2224F222" w14:textId="5285F10D"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77" w:history="1">
        <w:r w:rsidRPr="009563EC">
          <w:rPr>
            <w:rStyle w:val="Hipervnculo"/>
            <w:noProof/>
          </w:rPr>
          <w:t>Articulo 19 bis. Derecho a la atención sanitaria.</w:t>
        </w:r>
        <w:r>
          <w:rPr>
            <w:noProof/>
            <w:webHidden/>
          </w:rPr>
          <w:tab/>
        </w:r>
        <w:r>
          <w:rPr>
            <w:noProof/>
            <w:webHidden/>
          </w:rPr>
          <w:fldChar w:fldCharType="begin"/>
        </w:r>
        <w:r>
          <w:rPr>
            <w:noProof/>
            <w:webHidden/>
          </w:rPr>
          <w:instrText xml:space="preserve"> PAGEREF _Toc221125377 \h </w:instrText>
        </w:r>
        <w:r>
          <w:rPr>
            <w:noProof/>
            <w:webHidden/>
          </w:rPr>
        </w:r>
        <w:r>
          <w:rPr>
            <w:noProof/>
            <w:webHidden/>
          </w:rPr>
          <w:fldChar w:fldCharType="separate"/>
        </w:r>
        <w:r>
          <w:rPr>
            <w:noProof/>
            <w:webHidden/>
          </w:rPr>
          <w:t>12</w:t>
        </w:r>
        <w:r>
          <w:rPr>
            <w:noProof/>
            <w:webHidden/>
          </w:rPr>
          <w:fldChar w:fldCharType="end"/>
        </w:r>
      </w:hyperlink>
    </w:p>
    <w:p w14:paraId="7E69C94E" w14:textId="21D898D8"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78" w:history="1">
        <w:r w:rsidRPr="009563EC">
          <w:rPr>
            <w:rStyle w:val="Hipervnculo"/>
            <w:noProof/>
            <w:highlight w:val="yellow"/>
          </w:rPr>
          <w:t>Articulo 20. Asistencia jurídica.</w:t>
        </w:r>
        <w:r>
          <w:rPr>
            <w:noProof/>
            <w:webHidden/>
          </w:rPr>
          <w:tab/>
        </w:r>
        <w:r>
          <w:rPr>
            <w:noProof/>
            <w:webHidden/>
          </w:rPr>
          <w:fldChar w:fldCharType="begin"/>
        </w:r>
        <w:r>
          <w:rPr>
            <w:noProof/>
            <w:webHidden/>
          </w:rPr>
          <w:instrText xml:space="preserve"> PAGEREF _Toc221125378 \h </w:instrText>
        </w:r>
        <w:r>
          <w:rPr>
            <w:noProof/>
            <w:webHidden/>
          </w:rPr>
        </w:r>
        <w:r>
          <w:rPr>
            <w:noProof/>
            <w:webHidden/>
          </w:rPr>
          <w:fldChar w:fldCharType="separate"/>
        </w:r>
        <w:r>
          <w:rPr>
            <w:noProof/>
            <w:webHidden/>
          </w:rPr>
          <w:t>12</w:t>
        </w:r>
        <w:r>
          <w:rPr>
            <w:noProof/>
            <w:webHidden/>
          </w:rPr>
          <w:fldChar w:fldCharType="end"/>
        </w:r>
      </w:hyperlink>
    </w:p>
    <w:p w14:paraId="3B5CB610" w14:textId="1200F0B0"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79" w:history="1">
        <w:r w:rsidRPr="009563EC">
          <w:rPr>
            <w:rStyle w:val="Hipervnculo"/>
            <w:noProof/>
          </w:rPr>
          <w:t>Capítulo II – Derechos laborales y prestaciones de la Seguridad Social</w:t>
        </w:r>
        <w:r>
          <w:rPr>
            <w:noProof/>
            <w:webHidden/>
          </w:rPr>
          <w:tab/>
        </w:r>
        <w:r>
          <w:rPr>
            <w:noProof/>
            <w:webHidden/>
          </w:rPr>
          <w:fldChar w:fldCharType="begin"/>
        </w:r>
        <w:r>
          <w:rPr>
            <w:noProof/>
            <w:webHidden/>
          </w:rPr>
          <w:instrText xml:space="preserve"> PAGEREF _Toc221125379 \h </w:instrText>
        </w:r>
        <w:r>
          <w:rPr>
            <w:noProof/>
            <w:webHidden/>
          </w:rPr>
        </w:r>
        <w:r>
          <w:rPr>
            <w:noProof/>
            <w:webHidden/>
          </w:rPr>
          <w:fldChar w:fldCharType="separate"/>
        </w:r>
        <w:r>
          <w:rPr>
            <w:noProof/>
            <w:webHidden/>
          </w:rPr>
          <w:t>13</w:t>
        </w:r>
        <w:r>
          <w:rPr>
            <w:noProof/>
            <w:webHidden/>
          </w:rPr>
          <w:fldChar w:fldCharType="end"/>
        </w:r>
      </w:hyperlink>
    </w:p>
    <w:p w14:paraId="6EC1600C" w14:textId="2A1B3F06"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80" w:history="1">
        <w:r w:rsidRPr="009563EC">
          <w:rPr>
            <w:rStyle w:val="Hipervnculo"/>
            <w:noProof/>
            <w:highlight w:val="yellow"/>
          </w:rPr>
          <w:t>Articulo 21. Derechos laborales y de Seguridad Social.</w:t>
        </w:r>
        <w:r>
          <w:rPr>
            <w:noProof/>
            <w:webHidden/>
          </w:rPr>
          <w:tab/>
        </w:r>
        <w:r>
          <w:rPr>
            <w:noProof/>
            <w:webHidden/>
          </w:rPr>
          <w:fldChar w:fldCharType="begin"/>
        </w:r>
        <w:r>
          <w:rPr>
            <w:noProof/>
            <w:webHidden/>
          </w:rPr>
          <w:instrText xml:space="preserve"> PAGEREF _Toc221125380 \h </w:instrText>
        </w:r>
        <w:r>
          <w:rPr>
            <w:noProof/>
            <w:webHidden/>
          </w:rPr>
        </w:r>
        <w:r>
          <w:rPr>
            <w:noProof/>
            <w:webHidden/>
          </w:rPr>
          <w:fldChar w:fldCharType="separate"/>
        </w:r>
        <w:r>
          <w:rPr>
            <w:noProof/>
            <w:webHidden/>
          </w:rPr>
          <w:t>13</w:t>
        </w:r>
        <w:r>
          <w:rPr>
            <w:noProof/>
            <w:webHidden/>
          </w:rPr>
          <w:fldChar w:fldCharType="end"/>
        </w:r>
      </w:hyperlink>
    </w:p>
    <w:p w14:paraId="0B8E9D34" w14:textId="26D2CFBB"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81" w:history="1">
        <w:r w:rsidRPr="009563EC">
          <w:rPr>
            <w:rStyle w:val="Hipervnculo"/>
            <w:noProof/>
          </w:rPr>
          <w:t>Articulo 22. Programa específico de empleo.</w:t>
        </w:r>
        <w:r>
          <w:rPr>
            <w:noProof/>
            <w:webHidden/>
          </w:rPr>
          <w:tab/>
        </w:r>
        <w:r>
          <w:rPr>
            <w:noProof/>
            <w:webHidden/>
          </w:rPr>
          <w:fldChar w:fldCharType="begin"/>
        </w:r>
        <w:r>
          <w:rPr>
            <w:noProof/>
            <w:webHidden/>
          </w:rPr>
          <w:instrText xml:space="preserve"> PAGEREF _Toc221125381 \h </w:instrText>
        </w:r>
        <w:r>
          <w:rPr>
            <w:noProof/>
            <w:webHidden/>
          </w:rPr>
        </w:r>
        <w:r>
          <w:rPr>
            <w:noProof/>
            <w:webHidden/>
          </w:rPr>
          <w:fldChar w:fldCharType="separate"/>
        </w:r>
        <w:r>
          <w:rPr>
            <w:noProof/>
            <w:webHidden/>
          </w:rPr>
          <w:t>14</w:t>
        </w:r>
        <w:r>
          <w:rPr>
            <w:noProof/>
            <w:webHidden/>
          </w:rPr>
          <w:fldChar w:fldCharType="end"/>
        </w:r>
      </w:hyperlink>
    </w:p>
    <w:p w14:paraId="79319CA5" w14:textId="19808716"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82" w:history="1">
        <w:r w:rsidRPr="009563EC">
          <w:rPr>
            <w:rStyle w:val="Hipervnculo"/>
            <w:noProof/>
            <w:highlight w:val="yellow"/>
          </w:rPr>
          <w:t>Articulo 23. Acreditación de situaciones de violencia de género.</w:t>
        </w:r>
        <w:r>
          <w:rPr>
            <w:noProof/>
            <w:webHidden/>
          </w:rPr>
          <w:tab/>
        </w:r>
        <w:r>
          <w:rPr>
            <w:noProof/>
            <w:webHidden/>
          </w:rPr>
          <w:fldChar w:fldCharType="begin"/>
        </w:r>
        <w:r>
          <w:rPr>
            <w:noProof/>
            <w:webHidden/>
          </w:rPr>
          <w:instrText xml:space="preserve"> PAGEREF _Toc221125382 \h </w:instrText>
        </w:r>
        <w:r>
          <w:rPr>
            <w:noProof/>
            <w:webHidden/>
          </w:rPr>
        </w:r>
        <w:r>
          <w:rPr>
            <w:noProof/>
            <w:webHidden/>
          </w:rPr>
          <w:fldChar w:fldCharType="separate"/>
        </w:r>
        <w:r>
          <w:rPr>
            <w:noProof/>
            <w:webHidden/>
          </w:rPr>
          <w:t>14</w:t>
        </w:r>
        <w:r>
          <w:rPr>
            <w:noProof/>
            <w:webHidden/>
          </w:rPr>
          <w:fldChar w:fldCharType="end"/>
        </w:r>
      </w:hyperlink>
    </w:p>
    <w:p w14:paraId="7F534E17" w14:textId="759395C7"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83" w:history="1">
        <w:r w:rsidRPr="009563EC">
          <w:rPr>
            <w:rStyle w:val="Hipervnculo"/>
            <w:noProof/>
            <w:highlight w:val="yellow"/>
          </w:rPr>
          <w:t>Capítulo III – Derechos de las funcionarias públicas</w:t>
        </w:r>
        <w:r>
          <w:rPr>
            <w:noProof/>
            <w:webHidden/>
          </w:rPr>
          <w:tab/>
        </w:r>
        <w:r>
          <w:rPr>
            <w:noProof/>
            <w:webHidden/>
          </w:rPr>
          <w:fldChar w:fldCharType="begin"/>
        </w:r>
        <w:r>
          <w:rPr>
            <w:noProof/>
            <w:webHidden/>
          </w:rPr>
          <w:instrText xml:space="preserve"> PAGEREF _Toc221125383 \h </w:instrText>
        </w:r>
        <w:r>
          <w:rPr>
            <w:noProof/>
            <w:webHidden/>
          </w:rPr>
        </w:r>
        <w:r>
          <w:rPr>
            <w:noProof/>
            <w:webHidden/>
          </w:rPr>
          <w:fldChar w:fldCharType="separate"/>
        </w:r>
        <w:r>
          <w:rPr>
            <w:noProof/>
            <w:webHidden/>
          </w:rPr>
          <w:t>14</w:t>
        </w:r>
        <w:r>
          <w:rPr>
            <w:noProof/>
            <w:webHidden/>
          </w:rPr>
          <w:fldChar w:fldCharType="end"/>
        </w:r>
      </w:hyperlink>
    </w:p>
    <w:p w14:paraId="39E7B4C7" w14:textId="43B5B82A"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84" w:history="1">
        <w:r w:rsidRPr="009563EC">
          <w:rPr>
            <w:rStyle w:val="Hipervnculo"/>
            <w:noProof/>
            <w:highlight w:val="yellow"/>
          </w:rPr>
          <w:t>Articulo 24. Ámbito de los derechos.</w:t>
        </w:r>
        <w:r>
          <w:rPr>
            <w:noProof/>
            <w:webHidden/>
          </w:rPr>
          <w:tab/>
        </w:r>
        <w:r>
          <w:rPr>
            <w:noProof/>
            <w:webHidden/>
          </w:rPr>
          <w:fldChar w:fldCharType="begin"/>
        </w:r>
        <w:r>
          <w:rPr>
            <w:noProof/>
            <w:webHidden/>
          </w:rPr>
          <w:instrText xml:space="preserve"> PAGEREF _Toc221125384 \h </w:instrText>
        </w:r>
        <w:r>
          <w:rPr>
            <w:noProof/>
            <w:webHidden/>
          </w:rPr>
        </w:r>
        <w:r>
          <w:rPr>
            <w:noProof/>
            <w:webHidden/>
          </w:rPr>
          <w:fldChar w:fldCharType="separate"/>
        </w:r>
        <w:r>
          <w:rPr>
            <w:noProof/>
            <w:webHidden/>
          </w:rPr>
          <w:t>14</w:t>
        </w:r>
        <w:r>
          <w:rPr>
            <w:noProof/>
            <w:webHidden/>
          </w:rPr>
          <w:fldChar w:fldCharType="end"/>
        </w:r>
      </w:hyperlink>
    </w:p>
    <w:p w14:paraId="090F09D7" w14:textId="60313A79"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85" w:history="1">
        <w:r w:rsidRPr="009563EC">
          <w:rPr>
            <w:rStyle w:val="Hipervnculo"/>
            <w:noProof/>
            <w:highlight w:val="yellow"/>
          </w:rPr>
          <w:t>Articulo 25. Justificación de las faltas de asistencia.</w:t>
        </w:r>
        <w:r>
          <w:rPr>
            <w:noProof/>
            <w:webHidden/>
          </w:rPr>
          <w:tab/>
        </w:r>
        <w:r>
          <w:rPr>
            <w:noProof/>
            <w:webHidden/>
          </w:rPr>
          <w:fldChar w:fldCharType="begin"/>
        </w:r>
        <w:r>
          <w:rPr>
            <w:noProof/>
            <w:webHidden/>
          </w:rPr>
          <w:instrText xml:space="preserve"> PAGEREF _Toc221125385 \h </w:instrText>
        </w:r>
        <w:r>
          <w:rPr>
            <w:noProof/>
            <w:webHidden/>
          </w:rPr>
        </w:r>
        <w:r>
          <w:rPr>
            <w:noProof/>
            <w:webHidden/>
          </w:rPr>
          <w:fldChar w:fldCharType="separate"/>
        </w:r>
        <w:r>
          <w:rPr>
            <w:noProof/>
            <w:webHidden/>
          </w:rPr>
          <w:t>15</w:t>
        </w:r>
        <w:r>
          <w:rPr>
            <w:noProof/>
            <w:webHidden/>
          </w:rPr>
          <w:fldChar w:fldCharType="end"/>
        </w:r>
      </w:hyperlink>
    </w:p>
    <w:p w14:paraId="20F944E4" w14:textId="341B71CA"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86" w:history="1">
        <w:r w:rsidRPr="009563EC">
          <w:rPr>
            <w:rStyle w:val="Hipervnculo"/>
            <w:noProof/>
          </w:rPr>
          <w:t>Articulo 26. Acreditación de las situaciones de violencia de género ejercida sobre las funcionarias.</w:t>
        </w:r>
        <w:r>
          <w:rPr>
            <w:noProof/>
            <w:webHidden/>
          </w:rPr>
          <w:tab/>
        </w:r>
        <w:r>
          <w:rPr>
            <w:noProof/>
            <w:webHidden/>
          </w:rPr>
          <w:fldChar w:fldCharType="begin"/>
        </w:r>
        <w:r>
          <w:rPr>
            <w:noProof/>
            <w:webHidden/>
          </w:rPr>
          <w:instrText xml:space="preserve"> PAGEREF _Toc221125386 \h </w:instrText>
        </w:r>
        <w:r>
          <w:rPr>
            <w:noProof/>
            <w:webHidden/>
          </w:rPr>
        </w:r>
        <w:r>
          <w:rPr>
            <w:noProof/>
            <w:webHidden/>
          </w:rPr>
          <w:fldChar w:fldCharType="separate"/>
        </w:r>
        <w:r>
          <w:rPr>
            <w:noProof/>
            <w:webHidden/>
          </w:rPr>
          <w:t>15</w:t>
        </w:r>
        <w:r>
          <w:rPr>
            <w:noProof/>
            <w:webHidden/>
          </w:rPr>
          <w:fldChar w:fldCharType="end"/>
        </w:r>
      </w:hyperlink>
    </w:p>
    <w:p w14:paraId="15D492C2" w14:textId="5A8081D2"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87" w:history="1">
        <w:r w:rsidRPr="009563EC">
          <w:rPr>
            <w:rStyle w:val="Hipervnculo"/>
            <w:noProof/>
          </w:rPr>
          <w:t>Capítulo IV – Derechos económicos</w:t>
        </w:r>
        <w:r>
          <w:rPr>
            <w:noProof/>
            <w:webHidden/>
          </w:rPr>
          <w:tab/>
        </w:r>
        <w:r>
          <w:rPr>
            <w:noProof/>
            <w:webHidden/>
          </w:rPr>
          <w:fldChar w:fldCharType="begin"/>
        </w:r>
        <w:r>
          <w:rPr>
            <w:noProof/>
            <w:webHidden/>
          </w:rPr>
          <w:instrText xml:space="preserve"> PAGEREF _Toc221125387 \h </w:instrText>
        </w:r>
        <w:r>
          <w:rPr>
            <w:noProof/>
            <w:webHidden/>
          </w:rPr>
        </w:r>
        <w:r>
          <w:rPr>
            <w:noProof/>
            <w:webHidden/>
          </w:rPr>
          <w:fldChar w:fldCharType="separate"/>
        </w:r>
        <w:r>
          <w:rPr>
            <w:noProof/>
            <w:webHidden/>
          </w:rPr>
          <w:t>15</w:t>
        </w:r>
        <w:r>
          <w:rPr>
            <w:noProof/>
            <w:webHidden/>
          </w:rPr>
          <w:fldChar w:fldCharType="end"/>
        </w:r>
      </w:hyperlink>
    </w:p>
    <w:p w14:paraId="170ECB3C" w14:textId="3A7FC1EA"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88" w:history="1">
        <w:r w:rsidRPr="009563EC">
          <w:rPr>
            <w:rStyle w:val="Hipervnculo"/>
            <w:noProof/>
          </w:rPr>
          <w:t>Articulo 27. Ayudas sociales.</w:t>
        </w:r>
        <w:r>
          <w:rPr>
            <w:noProof/>
            <w:webHidden/>
          </w:rPr>
          <w:tab/>
        </w:r>
        <w:r>
          <w:rPr>
            <w:noProof/>
            <w:webHidden/>
          </w:rPr>
          <w:fldChar w:fldCharType="begin"/>
        </w:r>
        <w:r>
          <w:rPr>
            <w:noProof/>
            <w:webHidden/>
          </w:rPr>
          <w:instrText xml:space="preserve"> PAGEREF _Toc221125388 \h </w:instrText>
        </w:r>
        <w:r>
          <w:rPr>
            <w:noProof/>
            <w:webHidden/>
          </w:rPr>
        </w:r>
        <w:r>
          <w:rPr>
            <w:noProof/>
            <w:webHidden/>
          </w:rPr>
          <w:fldChar w:fldCharType="separate"/>
        </w:r>
        <w:r>
          <w:rPr>
            <w:noProof/>
            <w:webHidden/>
          </w:rPr>
          <w:t>15</w:t>
        </w:r>
        <w:r>
          <w:rPr>
            <w:noProof/>
            <w:webHidden/>
          </w:rPr>
          <w:fldChar w:fldCharType="end"/>
        </w:r>
      </w:hyperlink>
    </w:p>
    <w:p w14:paraId="2D977D76" w14:textId="5348AD9A"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89" w:history="1">
        <w:r w:rsidRPr="009563EC">
          <w:rPr>
            <w:rStyle w:val="Hipervnculo"/>
            <w:noProof/>
          </w:rPr>
          <w:t>Articulo 28. Acceso a la vivienda y residencias públicas para mayores.</w:t>
        </w:r>
        <w:r>
          <w:rPr>
            <w:noProof/>
            <w:webHidden/>
          </w:rPr>
          <w:tab/>
        </w:r>
        <w:r>
          <w:rPr>
            <w:noProof/>
            <w:webHidden/>
          </w:rPr>
          <w:fldChar w:fldCharType="begin"/>
        </w:r>
        <w:r>
          <w:rPr>
            <w:noProof/>
            <w:webHidden/>
          </w:rPr>
          <w:instrText xml:space="preserve"> PAGEREF _Toc221125389 \h </w:instrText>
        </w:r>
        <w:r>
          <w:rPr>
            <w:noProof/>
            <w:webHidden/>
          </w:rPr>
        </w:r>
        <w:r>
          <w:rPr>
            <w:noProof/>
            <w:webHidden/>
          </w:rPr>
          <w:fldChar w:fldCharType="separate"/>
        </w:r>
        <w:r>
          <w:rPr>
            <w:noProof/>
            <w:webHidden/>
          </w:rPr>
          <w:t>16</w:t>
        </w:r>
        <w:r>
          <w:rPr>
            <w:noProof/>
            <w:webHidden/>
          </w:rPr>
          <w:fldChar w:fldCharType="end"/>
        </w:r>
      </w:hyperlink>
    </w:p>
    <w:p w14:paraId="27B4E858" w14:textId="6EBE15B1"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90" w:history="1">
        <w:r w:rsidRPr="009563EC">
          <w:rPr>
            <w:rStyle w:val="Hipervnculo"/>
            <w:noProof/>
          </w:rPr>
          <w:t>Capítulo V – Derecho a la reparación</w:t>
        </w:r>
        <w:r>
          <w:rPr>
            <w:noProof/>
            <w:webHidden/>
          </w:rPr>
          <w:tab/>
        </w:r>
        <w:r>
          <w:rPr>
            <w:noProof/>
            <w:webHidden/>
          </w:rPr>
          <w:fldChar w:fldCharType="begin"/>
        </w:r>
        <w:r>
          <w:rPr>
            <w:noProof/>
            <w:webHidden/>
          </w:rPr>
          <w:instrText xml:space="preserve"> PAGEREF _Toc221125390 \h </w:instrText>
        </w:r>
        <w:r>
          <w:rPr>
            <w:noProof/>
            <w:webHidden/>
          </w:rPr>
        </w:r>
        <w:r>
          <w:rPr>
            <w:noProof/>
            <w:webHidden/>
          </w:rPr>
          <w:fldChar w:fldCharType="separate"/>
        </w:r>
        <w:r>
          <w:rPr>
            <w:noProof/>
            <w:webHidden/>
          </w:rPr>
          <w:t>16</w:t>
        </w:r>
        <w:r>
          <w:rPr>
            <w:noProof/>
            <w:webHidden/>
          </w:rPr>
          <w:fldChar w:fldCharType="end"/>
        </w:r>
      </w:hyperlink>
    </w:p>
    <w:p w14:paraId="62422E97" w14:textId="49C075F4"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91" w:history="1">
        <w:r w:rsidRPr="009563EC">
          <w:rPr>
            <w:rStyle w:val="Hipervnculo"/>
            <w:noProof/>
          </w:rPr>
          <w:t>Articulo 28 bis. Alcance y garantía del derecho.</w:t>
        </w:r>
        <w:r>
          <w:rPr>
            <w:noProof/>
            <w:webHidden/>
          </w:rPr>
          <w:tab/>
        </w:r>
        <w:r>
          <w:rPr>
            <w:noProof/>
            <w:webHidden/>
          </w:rPr>
          <w:fldChar w:fldCharType="begin"/>
        </w:r>
        <w:r>
          <w:rPr>
            <w:noProof/>
            <w:webHidden/>
          </w:rPr>
          <w:instrText xml:space="preserve"> PAGEREF _Toc221125391 \h </w:instrText>
        </w:r>
        <w:r>
          <w:rPr>
            <w:noProof/>
            <w:webHidden/>
          </w:rPr>
        </w:r>
        <w:r>
          <w:rPr>
            <w:noProof/>
            <w:webHidden/>
          </w:rPr>
          <w:fldChar w:fldCharType="separate"/>
        </w:r>
        <w:r>
          <w:rPr>
            <w:noProof/>
            <w:webHidden/>
          </w:rPr>
          <w:t>16</w:t>
        </w:r>
        <w:r>
          <w:rPr>
            <w:noProof/>
            <w:webHidden/>
          </w:rPr>
          <w:fldChar w:fldCharType="end"/>
        </w:r>
      </w:hyperlink>
    </w:p>
    <w:p w14:paraId="200240A8" w14:textId="1AB34636"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392" w:history="1">
        <w:r w:rsidRPr="009563EC">
          <w:rPr>
            <w:rStyle w:val="Hipervnculo"/>
            <w:noProof/>
          </w:rPr>
          <w:t>Articulo 28 ter. Medidas para garantizar el derecho a la reparación.</w:t>
        </w:r>
        <w:r>
          <w:rPr>
            <w:noProof/>
            <w:webHidden/>
          </w:rPr>
          <w:tab/>
        </w:r>
        <w:r>
          <w:rPr>
            <w:noProof/>
            <w:webHidden/>
          </w:rPr>
          <w:fldChar w:fldCharType="begin"/>
        </w:r>
        <w:r>
          <w:rPr>
            <w:noProof/>
            <w:webHidden/>
          </w:rPr>
          <w:instrText xml:space="preserve"> PAGEREF _Toc221125392 \h </w:instrText>
        </w:r>
        <w:r>
          <w:rPr>
            <w:noProof/>
            <w:webHidden/>
          </w:rPr>
        </w:r>
        <w:r>
          <w:rPr>
            <w:noProof/>
            <w:webHidden/>
          </w:rPr>
          <w:fldChar w:fldCharType="separate"/>
        </w:r>
        <w:r>
          <w:rPr>
            <w:noProof/>
            <w:webHidden/>
          </w:rPr>
          <w:t>16</w:t>
        </w:r>
        <w:r>
          <w:rPr>
            <w:noProof/>
            <w:webHidden/>
          </w:rPr>
          <w:fldChar w:fldCharType="end"/>
        </w:r>
      </w:hyperlink>
    </w:p>
    <w:p w14:paraId="117732CB" w14:textId="171E3221" w:rsidR="00B9503B" w:rsidRDefault="00B9503B">
      <w:pPr>
        <w:pStyle w:val="TDC2"/>
        <w:tabs>
          <w:tab w:val="right" w:leader="dot" w:pos="8494"/>
        </w:tabs>
        <w:rPr>
          <w:rFonts w:asciiTheme="minorHAnsi" w:eastAsiaTheme="minorEastAsia" w:hAnsiTheme="minorHAnsi"/>
          <w:noProof/>
          <w:sz w:val="24"/>
          <w:szCs w:val="24"/>
          <w:lang w:eastAsia="es-ES"/>
        </w:rPr>
      </w:pPr>
      <w:hyperlink w:anchor="_Toc221125393" w:history="1">
        <w:r w:rsidRPr="009563EC">
          <w:rPr>
            <w:rStyle w:val="Hipervnculo"/>
            <w:noProof/>
            <w:highlight w:val="yellow"/>
          </w:rPr>
          <w:t>Título III – Tutela Institucional</w:t>
        </w:r>
        <w:r>
          <w:rPr>
            <w:noProof/>
            <w:webHidden/>
          </w:rPr>
          <w:tab/>
        </w:r>
        <w:r>
          <w:rPr>
            <w:noProof/>
            <w:webHidden/>
          </w:rPr>
          <w:fldChar w:fldCharType="begin"/>
        </w:r>
        <w:r>
          <w:rPr>
            <w:noProof/>
            <w:webHidden/>
          </w:rPr>
          <w:instrText xml:space="preserve"> PAGEREF _Toc221125393 \h </w:instrText>
        </w:r>
        <w:r>
          <w:rPr>
            <w:noProof/>
            <w:webHidden/>
          </w:rPr>
        </w:r>
        <w:r>
          <w:rPr>
            <w:noProof/>
            <w:webHidden/>
          </w:rPr>
          <w:fldChar w:fldCharType="separate"/>
        </w:r>
        <w:r>
          <w:rPr>
            <w:noProof/>
            <w:webHidden/>
          </w:rPr>
          <w:t>17</w:t>
        </w:r>
        <w:r>
          <w:rPr>
            <w:noProof/>
            <w:webHidden/>
          </w:rPr>
          <w:fldChar w:fldCharType="end"/>
        </w:r>
      </w:hyperlink>
    </w:p>
    <w:p w14:paraId="24E44D58" w14:textId="50E3C009"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94" w:history="1">
        <w:r w:rsidRPr="009563EC">
          <w:rPr>
            <w:rStyle w:val="Hipervnculo"/>
            <w:noProof/>
            <w:highlight w:val="yellow"/>
          </w:rPr>
          <w:t>Articulo 29. La Delegación del Gobierno contra la Violencia de Género.</w:t>
        </w:r>
        <w:r>
          <w:rPr>
            <w:noProof/>
            <w:webHidden/>
          </w:rPr>
          <w:tab/>
        </w:r>
        <w:r>
          <w:rPr>
            <w:noProof/>
            <w:webHidden/>
          </w:rPr>
          <w:fldChar w:fldCharType="begin"/>
        </w:r>
        <w:r>
          <w:rPr>
            <w:noProof/>
            <w:webHidden/>
          </w:rPr>
          <w:instrText xml:space="preserve"> PAGEREF _Toc221125394 \h </w:instrText>
        </w:r>
        <w:r>
          <w:rPr>
            <w:noProof/>
            <w:webHidden/>
          </w:rPr>
        </w:r>
        <w:r>
          <w:rPr>
            <w:noProof/>
            <w:webHidden/>
          </w:rPr>
          <w:fldChar w:fldCharType="separate"/>
        </w:r>
        <w:r>
          <w:rPr>
            <w:noProof/>
            <w:webHidden/>
          </w:rPr>
          <w:t>17</w:t>
        </w:r>
        <w:r>
          <w:rPr>
            <w:noProof/>
            <w:webHidden/>
          </w:rPr>
          <w:fldChar w:fldCharType="end"/>
        </w:r>
      </w:hyperlink>
    </w:p>
    <w:p w14:paraId="6577FA44" w14:textId="7548A937"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95" w:history="1">
        <w:r w:rsidRPr="009563EC">
          <w:rPr>
            <w:rStyle w:val="Hipervnculo"/>
            <w:noProof/>
            <w:highlight w:val="yellow"/>
          </w:rPr>
          <w:t>Articulo 30. Observatorio Estatal de Violencia sobre la Mujer.</w:t>
        </w:r>
        <w:r>
          <w:rPr>
            <w:noProof/>
            <w:webHidden/>
          </w:rPr>
          <w:tab/>
        </w:r>
        <w:r>
          <w:rPr>
            <w:noProof/>
            <w:webHidden/>
          </w:rPr>
          <w:fldChar w:fldCharType="begin"/>
        </w:r>
        <w:r>
          <w:rPr>
            <w:noProof/>
            <w:webHidden/>
          </w:rPr>
          <w:instrText xml:space="preserve"> PAGEREF _Toc221125395 \h </w:instrText>
        </w:r>
        <w:r>
          <w:rPr>
            <w:noProof/>
            <w:webHidden/>
          </w:rPr>
        </w:r>
        <w:r>
          <w:rPr>
            <w:noProof/>
            <w:webHidden/>
          </w:rPr>
          <w:fldChar w:fldCharType="separate"/>
        </w:r>
        <w:r>
          <w:rPr>
            <w:noProof/>
            <w:webHidden/>
          </w:rPr>
          <w:t>18</w:t>
        </w:r>
        <w:r>
          <w:rPr>
            <w:noProof/>
            <w:webHidden/>
          </w:rPr>
          <w:fldChar w:fldCharType="end"/>
        </w:r>
      </w:hyperlink>
    </w:p>
    <w:p w14:paraId="46C8DF9D" w14:textId="6B274FF0"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96" w:history="1">
        <w:r w:rsidRPr="009563EC">
          <w:rPr>
            <w:rStyle w:val="Hipervnculo"/>
            <w:noProof/>
          </w:rPr>
          <w:t>Articulo 31. Fuerzas y Cuerpos de Seguridad.</w:t>
        </w:r>
        <w:r>
          <w:rPr>
            <w:noProof/>
            <w:webHidden/>
          </w:rPr>
          <w:tab/>
        </w:r>
        <w:r>
          <w:rPr>
            <w:noProof/>
            <w:webHidden/>
          </w:rPr>
          <w:fldChar w:fldCharType="begin"/>
        </w:r>
        <w:r>
          <w:rPr>
            <w:noProof/>
            <w:webHidden/>
          </w:rPr>
          <w:instrText xml:space="preserve"> PAGEREF _Toc221125396 \h </w:instrText>
        </w:r>
        <w:r>
          <w:rPr>
            <w:noProof/>
            <w:webHidden/>
          </w:rPr>
        </w:r>
        <w:r>
          <w:rPr>
            <w:noProof/>
            <w:webHidden/>
          </w:rPr>
          <w:fldChar w:fldCharType="separate"/>
        </w:r>
        <w:r>
          <w:rPr>
            <w:noProof/>
            <w:webHidden/>
          </w:rPr>
          <w:t>18</w:t>
        </w:r>
        <w:r>
          <w:rPr>
            <w:noProof/>
            <w:webHidden/>
          </w:rPr>
          <w:fldChar w:fldCharType="end"/>
        </w:r>
      </w:hyperlink>
    </w:p>
    <w:p w14:paraId="23376CDE" w14:textId="5874D370"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97" w:history="1">
        <w:r w:rsidRPr="009563EC">
          <w:rPr>
            <w:rStyle w:val="Hipervnculo"/>
            <w:noProof/>
          </w:rPr>
          <w:t>Articulo 32. Planes de colaboración.</w:t>
        </w:r>
        <w:r>
          <w:rPr>
            <w:noProof/>
            <w:webHidden/>
          </w:rPr>
          <w:tab/>
        </w:r>
        <w:r>
          <w:rPr>
            <w:noProof/>
            <w:webHidden/>
          </w:rPr>
          <w:fldChar w:fldCharType="begin"/>
        </w:r>
        <w:r>
          <w:rPr>
            <w:noProof/>
            <w:webHidden/>
          </w:rPr>
          <w:instrText xml:space="preserve"> PAGEREF _Toc221125397 \h </w:instrText>
        </w:r>
        <w:r>
          <w:rPr>
            <w:noProof/>
            <w:webHidden/>
          </w:rPr>
        </w:r>
        <w:r>
          <w:rPr>
            <w:noProof/>
            <w:webHidden/>
          </w:rPr>
          <w:fldChar w:fldCharType="separate"/>
        </w:r>
        <w:r>
          <w:rPr>
            <w:noProof/>
            <w:webHidden/>
          </w:rPr>
          <w:t>18</w:t>
        </w:r>
        <w:r>
          <w:rPr>
            <w:noProof/>
            <w:webHidden/>
          </w:rPr>
          <w:fldChar w:fldCharType="end"/>
        </w:r>
      </w:hyperlink>
    </w:p>
    <w:p w14:paraId="20584A88" w14:textId="7B3AF42B" w:rsidR="00B9503B" w:rsidRDefault="00B9503B">
      <w:pPr>
        <w:pStyle w:val="TDC2"/>
        <w:tabs>
          <w:tab w:val="right" w:leader="dot" w:pos="8494"/>
        </w:tabs>
        <w:rPr>
          <w:rFonts w:asciiTheme="minorHAnsi" w:eastAsiaTheme="minorEastAsia" w:hAnsiTheme="minorHAnsi"/>
          <w:noProof/>
          <w:sz w:val="24"/>
          <w:szCs w:val="24"/>
          <w:lang w:eastAsia="es-ES"/>
        </w:rPr>
      </w:pPr>
      <w:hyperlink w:anchor="_Toc221125398" w:history="1">
        <w:r w:rsidRPr="009563EC">
          <w:rPr>
            <w:rStyle w:val="Hipervnculo"/>
            <w:noProof/>
          </w:rPr>
          <w:t>Título V – Tutela Judicial</w:t>
        </w:r>
        <w:r>
          <w:rPr>
            <w:noProof/>
            <w:webHidden/>
          </w:rPr>
          <w:tab/>
        </w:r>
        <w:r>
          <w:rPr>
            <w:noProof/>
            <w:webHidden/>
          </w:rPr>
          <w:fldChar w:fldCharType="begin"/>
        </w:r>
        <w:r>
          <w:rPr>
            <w:noProof/>
            <w:webHidden/>
          </w:rPr>
          <w:instrText xml:space="preserve"> PAGEREF _Toc221125398 \h </w:instrText>
        </w:r>
        <w:r>
          <w:rPr>
            <w:noProof/>
            <w:webHidden/>
          </w:rPr>
        </w:r>
        <w:r>
          <w:rPr>
            <w:noProof/>
            <w:webHidden/>
          </w:rPr>
          <w:fldChar w:fldCharType="separate"/>
        </w:r>
        <w:r>
          <w:rPr>
            <w:noProof/>
            <w:webHidden/>
          </w:rPr>
          <w:t>19</w:t>
        </w:r>
        <w:r>
          <w:rPr>
            <w:noProof/>
            <w:webHidden/>
          </w:rPr>
          <w:fldChar w:fldCharType="end"/>
        </w:r>
      </w:hyperlink>
    </w:p>
    <w:p w14:paraId="762FFAA0" w14:textId="279B2F89"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399" w:history="1">
        <w:r w:rsidRPr="009563EC">
          <w:rPr>
            <w:rStyle w:val="Hipervnculo"/>
            <w:noProof/>
          </w:rPr>
          <w:t>Capítulo IV – Medidas judiciales de protección y de seguridad de las víctimas</w:t>
        </w:r>
        <w:r>
          <w:rPr>
            <w:noProof/>
            <w:webHidden/>
          </w:rPr>
          <w:tab/>
        </w:r>
        <w:r>
          <w:rPr>
            <w:noProof/>
            <w:webHidden/>
          </w:rPr>
          <w:fldChar w:fldCharType="begin"/>
        </w:r>
        <w:r>
          <w:rPr>
            <w:noProof/>
            <w:webHidden/>
          </w:rPr>
          <w:instrText xml:space="preserve"> PAGEREF _Toc221125399 \h </w:instrText>
        </w:r>
        <w:r>
          <w:rPr>
            <w:noProof/>
            <w:webHidden/>
          </w:rPr>
        </w:r>
        <w:r>
          <w:rPr>
            <w:noProof/>
            <w:webHidden/>
          </w:rPr>
          <w:fldChar w:fldCharType="separate"/>
        </w:r>
        <w:r>
          <w:rPr>
            <w:noProof/>
            <w:webHidden/>
          </w:rPr>
          <w:t>19</w:t>
        </w:r>
        <w:r>
          <w:rPr>
            <w:noProof/>
            <w:webHidden/>
          </w:rPr>
          <w:fldChar w:fldCharType="end"/>
        </w:r>
      </w:hyperlink>
    </w:p>
    <w:p w14:paraId="29AEC74F" w14:textId="24B7078C"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400" w:history="1">
        <w:r w:rsidRPr="009563EC">
          <w:rPr>
            <w:rStyle w:val="Hipervnculo"/>
            <w:noProof/>
          </w:rPr>
          <w:t>Articulo 61. Disposiciones generales.</w:t>
        </w:r>
        <w:r>
          <w:rPr>
            <w:noProof/>
            <w:webHidden/>
          </w:rPr>
          <w:tab/>
        </w:r>
        <w:r>
          <w:rPr>
            <w:noProof/>
            <w:webHidden/>
          </w:rPr>
          <w:fldChar w:fldCharType="begin"/>
        </w:r>
        <w:r>
          <w:rPr>
            <w:noProof/>
            <w:webHidden/>
          </w:rPr>
          <w:instrText xml:space="preserve"> PAGEREF _Toc221125400 \h </w:instrText>
        </w:r>
        <w:r>
          <w:rPr>
            <w:noProof/>
            <w:webHidden/>
          </w:rPr>
        </w:r>
        <w:r>
          <w:rPr>
            <w:noProof/>
            <w:webHidden/>
          </w:rPr>
          <w:fldChar w:fldCharType="separate"/>
        </w:r>
        <w:r>
          <w:rPr>
            <w:noProof/>
            <w:webHidden/>
          </w:rPr>
          <w:t>19</w:t>
        </w:r>
        <w:r>
          <w:rPr>
            <w:noProof/>
            <w:webHidden/>
          </w:rPr>
          <w:fldChar w:fldCharType="end"/>
        </w:r>
      </w:hyperlink>
    </w:p>
    <w:p w14:paraId="3120ECDB" w14:textId="249EB7AE"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401" w:history="1">
        <w:r w:rsidRPr="009563EC">
          <w:rPr>
            <w:rStyle w:val="Hipervnculo"/>
            <w:noProof/>
          </w:rPr>
          <w:t>Articulo 63. De la protección de datos y las limitaciones a la publicidad.</w:t>
        </w:r>
        <w:r>
          <w:rPr>
            <w:noProof/>
            <w:webHidden/>
          </w:rPr>
          <w:tab/>
        </w:r>
        <w:r>
          <w:rPr>
            <w:noProof/>
            <w:webHidden/>
          </w:rPr>
          <w:fldChar w:fldCharType="begin"/>
        </w:r>
        <w:r>
          <w:rPr>
            <w:noProof/>
            <w:webHidden/>
          </w:rPr>
          <w:instrText xml:space="preserve"> PAGEREF _Toc221125401 \h </w:instrText>
        </w:r>
        <w:r>
          <w:rPr>
            <w:noProof/>
            <w:webHidden/>
          </w:rPr>
        </w:r>
        <w:r>
          <w:rPr>
            <w:noProof/>
            <w:webHidden/>
          </w:rPr>
          <w:fldChar w:fldCharType="separate"/>
        </w:r>
        <w:r>
          <w:rPr>
            <w:noProof/>
            <w:webHidden/>
          </w:rPr>
          <w:t>19</w:t>
        </w:r>
        <w:r>
          <w:rPr>
            <w:noProof/>
            <w:webHidden/>
          </w:rPr>
          <w:fldChar w:fldCharType="end"/>
        </w:r>
      </w:hyperlink>
    </w:p>
    <w:p w14:paraId="572B4827" w14:textId="3530B6DF"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402" w:history="1">
        <w:r w:rsidRPr="009563EC">
          <w:rPr>
            <w:rStyle w:val="Hipervnculo"/>
            <w:noProof/>
          </w:rPr>
          <w:t>Articulo 64. De las medidas de salida del domicilio, alejamiento o suspensión de las comunicaciones.</w:t>
        </w:r>
        <w:r>
          <w:rPr>
            <w:noProof/>
            <w:webHidden/>
          </w:rPr>
          <w:tab/>
        </w:r>
        <w:r>
          <w:rPr>
            <w:noProof/>
            <w:webHidden/>
          </w:rPr>
          <w:fldChar w:fldCharType="begin"/>
        </w:r>
        <w:r>
          <w:rPr>
            <w:noProof/>
            <w:webHidden/>
          </w:rPr>
          <w:instrText xml:space="preserve"> PAGEREF _Toc221125402 \h </w:instrText>
        </w:r>
        <w:r>
          <w:rPr>
            <w:noProof/>
            <w:webHidden/>
          </w:rPr>
        </w:r>
        <w:r>
          <w:rPr>
            <w:noProof/>
            <w:webHidden/>
          </w:rPr>
          <w:fldChar w:fldCharType="separate"/>
        </w:r>
        <w:r>
          <w:rPr>
            <w:noProof/>
            <w:webHidden/>
          </w:rPr>
          <w:t>20</w:t>
        </w:r>
        <w:r>
          <w:rPr>
            <w:noProof/>
            <w:webHidden/>
          </w:rPr>
          <w:fldChar w:fldCharType="end"/>
        </w:r>
      </w:hyperlink>
    </w:p>
    <w:p w14:paraId="327BDBA8" w14:textId="5AEAEB4D"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403" w:history="1">
        <w:r w:rsidRPr="009563EC">
          <w:rPr>
            <w:rStyle w:val="Hipervnculo"/>
            <w:noProof/>
          </w:rPr>
          <w:t>Articulo 65. De las medidas de suspensión de la patria potestad o la custodia de menores.</w:t>
        </w:r>
        <w:r>
          <w:rPr>
            <w:noProof/>
            <w:webHidden/>
          </w:rPr>
          <w:tab/>
        </w:r>
        <w:r>
          <w:rPr>
            <w:noProof/>
            <w:webHidden/>
          </w:rPr>
          <w:fldChar w:fldCharType="begin"/>
        </w:r>
        <w:r>
          <w:rPr>
            <w:noProof/>
            <w:webHidden/>
          </w:rPr>
          <w:instrText xml:space="preserve"> PAGEREF _Toc221125403 \h </w:instrText>
        </w:r>
        <w:r>
          <w:rPr>
            <w:noProof/>
            <w:webHidden/>
          </w:rPr>
        </w:r>
        <w:r>
          <w:rPr>
            <w:noProof/>
            <w:webHidden/>
          </w:rPr>
          <w:fldChar w:fldCharType="separate"/>
        </w:r>
        <w:r>
          <w:rPr>
            <w:noProof/>
            <w:webHidden/>
          </w:rPr>
          <w:t>21</w:t>
        </w:r>
        <w:r>
          <w:rPr>
            <w:noProof/>
            <w:webHidden/>
          </w:rPr>
          <w:fldChar w:fldCharType="end"/>
        </w:r>
      </w:hyperlink>
    </w:p>
    <w:p w14:paraId="54A68D8D" w14:textId="3871F9D2"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404" w:history="1">
        <w:r w:rsidRPr="009563EC">
          <w:rPr>
            <w:rStyle w:val="Hipervnculo"/>
            <w:noProof/>
          </w:rPr>
          <w:t>Articulo 66. De la medida de suspensión del régimen de visitas, estancia, relación o comunicación con los menores.</w:t>
        </w:r>
        <w:r>
          <w:rPr>
            <w:noProof/>
            <w:webHidden/>
          </w:rPr>
          <w:tab/>
        </w:r>
        <w:r>
          <w:rPr>
            <w:noProof/>
            <w:webHidden/>
          </w:rPr>
          <w:fldChar w:fldCharType="begin"/>
        </w:r>
        <w:r>
          <w:rPr>
            <w:noProof/>
            <w:webHidden/>
          </w:rPr>
          <w:instrText xml:space="preserve"> PAGEREF _Toc221125404 \h </w:instrText>
        </w:r>
        <w:r>
          <w:rPr>
            <w:noProof/>
            <w:webHidden/>
          </w:rPr>
        </w:r>
        <w:r>
          <w:rPr>
            <w:noProof/>
            <w:webHidden/>
          </w:rPr>
          <w:fldChar w:fldCharType="separate"/>
        </w:r>
        <w:r>
          <w:rPr>
            <w:noProof/>
            <w:webHidden/>
          </w:rPr>
          <w:t>21</w:t>
        </w:r>
        <w:r>
          <w:rPr>
            <w:noProof/>
            <w:webHidden/>
          </w:rPr>
          <w:fldChar w:fldCharType="end"/>
        </w:r>
      </w:hyperlink>
    </w:p>
    <w:p w14:paraId="14914C0B" w14:textId="4C725112"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405" w:history="1">
        <w:r w:rsidRPr="009563EC">
          <w:rPr>
            <w:rStyle w:val="Hipervnculo"/>
            <w:noProof/>
          </w:rPr>
          <w:t>Articulo 67. De la medida de suspensión del derecho a la tenencia, porte y uso de armas.</w:t>
        </w:r>
        <w:r>
          <w:rPr>
            <w:noProof/>
            <w:webHidden/>
          </w:rPr>
          <w:tab/>
        </w:r>
        <w:r>
          <w:rPr>
            <w:noProof/>
            <w:webHidden/>
          </w:rPr>
          <w:fldChar w:fldCharType="begin"/>
        </w:r>
        <w:r>
          <w:rPr>
            <w:noProof/>
            <w:webHidden/>
          </w:rPr>
          <w:instrText xml:space="preserve"> PAGEREF _Toc221125405 \h </w:instrText>
        </w:r>
        <w:r>
          <w:rPr>
            <w:noProof/>
            <w:webHidden/>
          </w:rPr>
        </w:r>
        <w:r>
          <w:rPr>
            <w:noProof/>
            <w:webHidden/>
          </w:rPr>
          <w:fldChar w:fldCharType="separate"/>
        </w:r>
        <w:r>
          <w:rPr>
            <w:noProof/>
            <w:webHidden/>
          </w:rPr>
          <w:t>21</w:t>
        </w:r>
        <w:r>
          <w:rPr>
            <w:noProof/>
            <w:webHidden/>
          </w:rPr>
          <w:fldChar w:fldCharType="end"/>
        </w:r>
      </w:hyperlink>
    </w:p>
    <w:p w14:paraId="251EF21A" w14:textId="1A961EB6"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406" w:history="1">
        <w:r w:rsidRPr="009563EC">
          <w:rPr>
            <w:rStyle w:val="Hipervnculo"/>
            <w:noProof/>
          </w:rPr>
          <w:t>Articulo 68. Garantías para la adopción de las medidas.</w:t>
        </w:r>
        <w:r>
          <w:rPr>
            <w:noProof/>
            <w:webHidden/>
          </w:rPr>
          <w:tab/>
        </w:r>
        <w:r>
          <w:rPr>
            <w:noProof/>
            <w:webHidden/>
          </w:rPr>
          <w:fldChar w:fldCharType="begin"/>
        </w:r>
        <w:r>
          <w:rPr>
            <w:noProof/>
            <w:webHidden/>
          </w:rPr>
          <w:instrText xml:space="preserve"> PAGEREF _Toc221125406 \h </w:instrText>
        </w:r>
        <w:r>
          <w:rPr>
            <w:noProof/>
            <w:webHidden/>
          </w:rPr>
        </w:r>
        <w:r>
          <w:rPr>
            <w:noProof/>
            <w:webHidden/>
          </w:rPr>
          <w:fldChar w:fldCharType="separate"/>
        </w:r>
        <w:r>
          <w:rPr>
            <w:noProof/>
            <w:webHidden/>
          </w:rPr>
          <w:t>21</w:t>
        </w:r>
        <w:r>
          <w:rPr>
            <w:noProof/>
            <w:webHidden/>
          </w:rPr>
          <w:fldChar w:fldCharType="end"/>
        </w:r>
      </w:hyperlink>
    </w:p>
    <w:p w14:paraId="2F3A9A73" w14:textId="01AA8D77" w:rsidR="00B9503B" w:rsidRDefault="00B9503B">
      <w:pPr>
        <w:pStyle w:val="TDC4"/>
        <w:tabs>
          <w:tab w:val="right" w:leader="dot" w:pos="8494"/>
        </w:tabs>
        <w:rPr>
          <w:rFonts w:asciiTheme="minorHAnsi" w:eastAsiaTheme="minorEastAsia" w:hAnsiTheme="minorHAnsi"/>
          <w:noProof/>
          <w:sz w:val="24"/>
          <w:szCs w:val="24"/>
          <w:lang w:eastAsia="es-ES"/>
        </w:rPr>
      </w:pPr>
      <w:hyperlink w:anchor="_Toc221125407" w:history="1">
        <w:r w:rsidRPr="009563EC">
          <w:rPr>
            <w:rStyle w:val="Hipervnculo"/>
            <w:noProof/>
          </w:rPr>
          <w:t>Articulo 69. Mantenimiento de las medidas de protección y seguridad.</w:t>
        </w:r>
        <w:r>
          <w:rPr>
            <w:noProof/>
            <w:webHidden/>
          </w:rPr>
          <w:tab/>
        </w:r>
        <w:r>
          <w:rPr>
            <w:noProof/>
            <w:webHidden/>
          </w:rPr>
          <w:fldChar w:fldCharType="begin"/>
        </w:r>
        <w:r>
          <w:rPr>
            <w:noProof/>
            <w:webHidden/>
          </w:rPr>
          <w:instrText xml:space="preserve"> PAGEREF _Toc221125407 \h </w:instrText>
        </w:r>
        <w:r>
          <w:rPr>
            <w:noProof/>
            <w:webHidden/>
          </w:rPr>
        </w:r>
        <w:r>
          <w:rPr>
            <w:noProof/>
            <w:webHidden/>
          </w:rPr>
          <w:fldChar w:fldCharType="separate"/>
        </w:r>
        <w:r>
          <w:rPr>
            <w:noProof/>
            <w:webHidden/>
          </w:rPr>
          <w:t>22</w:t>
        </w:r>
        <w:r>
          <w:rPr>
            <w:noProof/>
            <w:webHidden/>
          </w:rPr>
          <w:fldChar w:fldCharType="end"/>
        </w:r>
      </w:hyperlink>
    </w:p>
    <w:p w14:paraId="764400CB" w14:textId="6BE0D25D"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408" w:history="1">
        <w:r w:rsidRPr="009563EC">
          <w:rPr>
            <w:rStyle w:val="Hipervnculo"/>
            <w:noProof/>
          </w:rPr>
          <w:t>Disposición adicional primera. Pensiones y ayudas.</w:t>
        </w:r>
        <w:r>
          <w:rPr>
            <w:noProof/>
            <w:webHidden/>
          </w:rPr>
          <w:tab/>
        </w:r>
        <w:r>
          <w:rPr>
            <w:noProof/>
            <w:webHidden/>
          </w:rPr>
          <w:fldChar w:fldCharType="begin"/>
        </w:r>
        <w:r>
          <w:rPr>
            <w:noProof/>
            <w:webHidden/>
          </w:rPr>
          <w:instrText xml:space="preserve"> PAGEREF _Toc221125408 \h </w:instrText>
        </w:r>
        <w:r>
          <w:rPr>
            <w:noProof/>
            <w:webHidden/>
          </w:rPr>
        </w:r>
        <w:r>
          <w:rPr>
            <w:noProof/>
            <w:webHidden/>
          </w:rPr>
          <w:fldChar w:fldCharType="separate"/>
        </w:r>
        <w:r>
          <w:rPr>
            <w:noProof/>
            <w:webHidden/>
          </w:rPr>
          <w:t>22</w:t>
        </w:r>
        <w:r>
          <w:rPr>
            <w:noProof/>
            <w:webHidden/>
          </w:rPr>
          <w:fldChar w:fldCharType="end"/>
        </w:r>
      </w:hyperlink>
    </w:p>
    <w:p w14:paraId="29DF75D7" w14:textId="4BDC847F"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409" w:history="1">
        <w:r w:rsidRPr="009563EC">
          <w:rPr>
            <w:rStyle w:val="Hipervnculo"/>
            <w:noProof/>
            <w:highlight w:val="yellow"/>
          </w:rPr>
          <w:t>Disposición adicional novena. Modificación de la Ley de Medidas para la Reforma de la Función Pública</w:t>
        </w:r>
        <w:r>
          <w:rPr>
            <w:noProof/>
            <w:webHidden/>
          </w:rPr>
          <w:tab/>
        </w:r>
        <w:r>
          <w:rPr>
            <w:noProof/>
            <w:webHidden/>
          </w:rPr>
          <w:fldChar w:fldCharType="begin"/>
        </w:r>
        <w:r>
          <w:rPr>
            <w:noProof/>
            <w:webHidden/>
          </w:rPr>
          <w:instrText xml:space="preserve"> PAGEREF _Toc221125409 \h </w:instrText>
        </w:r>
        <w:r>
          <w:rPr>
            <w:noProof/>
            <w:webHidden/>
          </w:rPr>
        </w:r>
        <w:r>
          <w:rPr>
            <w:noProof/>
            <w:webHidden/>
          </w:rPr>
          <w:fldChar w:fldCharType="separate"/>
        </w:r>
        <w:r>
          <w:rPr>
            <w:noProof/>
            <w:webHidden/>
          </w:rPr>
          <w:t>23</w:t>
        </w:r>
        <w:r>
          <w:rPr>
            <w:noProof/>
            <w:webHidden/>
          </w:rPr>
          <w:fldChar w:fldCharType="end"/>
        </w:r>
      </w:hyperlink>
    </w:p>
    <w:p w14:paraId="7CB889F3" w14:textId="09F892AE" w:rsidR="00B9503B" w:rsidRDefault="00B9503B">
      <w:pPr>
        <w:pStyle w:val="TDC3"/>
        <w:tabs>
          <w:tab w:val="right" w:leader="dot" w:pos="8494"/>
        </w:tabs>
        <w:rPr>
          <w:rFonts w:asciiTheme="minorHAnsi" w:eastAsiaTheme="minorEastAsia" w:hAnsiTheme="minorHAnsi"/>
          <w:noProof/>
          <w:sz w:val="24"/>
          <w:szCs w:val="24"/>
          <w:lang w:eastAsia="es-ES"/>
        </w:rPr>
      </w:pPr>
      <w:hyperlink w:anchor="_Toc221125410" w:history="1">
        <w:r w:rsidRPr="009563EC">
          <w:rPr>
            <w:rStyle w:val="Hipervnculo"/>
            <w:noProof/>
          </w:rPr>
          <w:t>Disposición adicional undécima. Evaluación de la aplicación de la Ley.</w:t>
        </w:r>
        <w:r>
          <w:rPr>
            <w:noProof/>
            <w:webHidden/>
          </w:rPr>
          <w:tab/>
        </w:r>
        <w:r>
          <w:rPr>
            <w:noProof/>
            <w:webHidden/>
          </w:rPr>
          <w:fldChar w:fldCharType="begin"/>
        </w:r>
        <w:r>
          <w:rPr>
            <w:noProof/>
            <w:webHidden/>
          </w:rPr>
          <w:instrText xml:space="preserve"> PAGEREF _Toc221125410 \h </w:instrText>
        </w:r>
        <w:r>
          <w:rPr>
            <w:noProof/>
            <w:webHidden/>
          </w:rPr>
        </w:r>
        <w:r>
          <w:rPr>
            <w:noProof/>
            <w:webHidden/>
          </w:rPr>
          <w:fldChar w:fldCharType="separate"/>
        </w:r>
        <w:r>
          <w:rPr>
            <w:noProof/>
            <w:webHidden/>
          </w:rPr>
          <w:t>24</w:t>
        </w:r>
        <w:r>
          <w:rPr>
            <w:noProof/>
            <w:webHidden/>
          </w:rPr>
          <w:fldChar w:fldCharType="end"/>
        </w:r>
      </w:hyperlink>
    </w:p>
    <w:p w14:paraId="26B04146" w14:textId="4E912F1B" w:rsidR="00FB1DD4" w:rsidRDefault="00E9006C" w:rsidP="00FB1DD4">
      <w:pPr>
        <w:jc w:val="center"/>
        <w:rPr>
          <w:rFonts w:ascii="Arial Black" w:hAnsi="Arial Black"/>
          <w:sz w:val="36"/>
          <w:szCs w:val="36"/>
        </w:rPr>
      </w:pPr>
      <w:r>
        <w:rPr>
          <w:rFonts w:ascii="Arial Black" w:hAnsi="Arial Black"/>
          <w:sz w:val="36"/>
          <w:szCs w:val="36"/>
        </w:rPr>
        <w:fldChar w:fldCharType="end"/>
      </w:r>
    </w:p>
    <w:p w14:paraId="670741D1" w14:textId="342CF266" w:rsidR="00FB1DD4" w:rsidRPr="007D3707" w:rsidRDefault="00A706C8" w:rsidP="00A706C8">
      <w:pPr>
        <w:pStyle w:val="Ttulo2"/>
        <w:rPr>
          <w:highlight w:val="yellow"/>
        </w:rPr>
      </w:pPr>
      <w:bookmarkStart w:id="0" w:name="_Toc221125351"/>
      <w:r w:rsidRPr="007D3707">
        <w:rPr>
          <w:highlight w:val="yellow"/>
        </w:rPr>
        <w:t>Título preliminar</w:t>
      </w:r>
      <w:bookmarkEnd w:id="0"/>
    </w:p>
    <w:p w14:paraId="553980EE" w14:textId="6EB35765" w:rsidR="00A706C8" w:rsidRDefault="00A706C8" w:rsidP="00A706C8">
      <w:pPr>
        <w:pStyle w:val="Ttulo3"/>
      </w:pPr>
      <w:bookmarkStart w:id="1" w:name="_Toc221125352"/>
      <w:r w:rsidRPr="007D3707">
        <w:rPr>
          <w:highlight w:val="yellow"/>
        </w:rPr>
        <w:t>Articulo 1. Objeto de la Ley.</w:t>
      </w:r>
      <w:bookmarkEnd w:id="1"/>
    </w:p>
    <w:p w14:paraId="20D28C95" w14:textId="77777777" w:rsidR="006E6437" w:rsidRPr="007D3707" w:rsidRDefault="006E6437" w:rsidP="0079570E">
      <w:pPr>
        <w:pStyle w:val="Prrafodelista"/>
        <w:numPr>
          <w:ilvl w:val="0"/>
          <w:numId w:val="1"/>
        </w:numPr>
        <w:rPr>
          <w:highlight w:val="yellow"/>
        </w:rPr>
      </w:pPr>
      <w:r w:rsidRPr="007D3707">
        <w:rPr>
          <w:highlight w:val="yellow"/>
        </w:rPr>
        <w:t>La presente ley tiene por objeto actuar contra la violencia que, como manifestación de la discriminación, la situación de desigualdad y las relaciones de poder de los hombres sobre las mujeres, se ejerce sobre estas por parte de quienes sean o hayan sido sus cónyuges o de quienes estén o hayan estado ligados a ellas por relaciones similares de afectividad, aun sin convivencia.</w:t>
      </w:r>
      <w:r w:rsidRPr="007D3707">
        <w:rPr>
          <w:highlight w:val="yellow"/>
        </w:rPr>
        <w:t xml:space="preserve"> </w:t>
      </w:r>
    </w:p>
    <w:p w14:paraId="4EBC6D76" w14:textId="77777777" w:rsidR="006E6437" w:rsidRDefault="006E6437" w:rsidP="0079570E">
      <w:pPr>
        <w:pStyle w:val="Prrafodelista"/>
        <w:numPr>
          <w:ilvl w:val="0"/>
          <w:numId w:val="1"/>
        </w:numPr>
      </w:pPr>
      <w:r w:rsidRPr="006E6437">
        <w:t>La ley establece medidas de protección integral con la finalidad de prevenir, sancionar y erradicar esta violencia, así como prestar asistencia a las víctimas.</w:t>
      </w:r>
      <w:r w:rsidRPr="006E6437">
        <w:t xml:space="preserve"> </w:t>
      </w:r>
    </w:p>
    <w:p w14:paraId="445076A0" w14:textId="77777777" w:rsidR="006E6437" w:rsidRPr="007D3707" w:rsidRDefault="006E6437" w:rsidP="0079570E">
      <w:pPr>
        <w:pStyle w:val="Prrafodelista"/>
        <w:numPr>
          <w:ilvl w:val="0"/>
          <w:numId w:val="1"/>
        </w:numPr>
        <w:rPr>
          <w:highlight w:val="yellow"/>
        </w:rPr>
      </w:pPr>
      <w:r w:rsidRPr="007D3707">
        <w:rPr>
          <w:highlight w:val="yellow"/>
        </w:rPr>
        <w:t>La violencia de género comprende todo acto de violencia física y psicológica, incluidas las agresiones a la libertad sexual, amenazas, coacciones o privación arbitraria de libertad.</w:t>
      </w:r>
      <w:r w:rsidRPr="007D3707">
        <w:rPr>
          <w:highlight w:val="yellow"/>
        </w:rPr>
        <w:t xml:space="preserve"> </w:t>
      </w:r>
    </w:p>
    <w:p w14:paraId="79CE896E" w14:textId="3A5EA6A9" w:rsidR="00262570" w:rsidRPr="007D3707" w:rsidRDefault="006E6437" w:rsidP="006E6437">
      <w:pPr>
        <w:pStyle w:val="Prrafodelista"/>
        <w:numPr>
          <w:ilvl w:val="0"/>
          <w:numId w:val="1"/>
        </w:numPr>
        <w:rPr>
          <w:highlight w:val="yellow"/>
        </w:rPr>
      </w:pPr>
      <w:r w:rsidRPr="007D3707">
        <w:rPr>
          <w:highlight w:val="yellow"/>
        </w:rPr>
        <w:t>Asimismo, comprende la violencia ejercida sobre los menores con el fin de causar perjuicio o daño a las mujeres.</w:t>
      </w:r>
    </w:p>
    <w:p w14:paraId="06AF4DB2" w14:textId="41661EC2" w:rsidR="008F5442" w:rsidRDefault="008F5442" w:rsidP="008F5442">
      <w:r w:rsidRPr="008F5442">
        <w:t>Los hijos e hijas menores que sufran violencia ejercida con la finalidad de causar daño a la mujer tienen la consideración de víctimas directas de la violencia de género.</w:t>
      </w:r>
    </w:p>
    <w:p w14:paraId="501CD134" w14:textId="77777777" w:rsidR="008F5442" w:rsidRDefault="008F5442" w:rsidP="008F5442"/>
    <w:p w14:paraId="119DE1D6" w14:textId="1066D6BD" w:rsidR="00262570" w:rsidRDefault="00262570" w:rsidP="00262570">
      <w:pPr>
        <w:pStyle w:val="Ttulo3"/>
      </w:pPr>
      <w:bookmarkStart w:id="2" w:name="_Toc221125353"/>
      <w:r>
        <w:t>Articulo 2. Principios rectores.</w:t>
      </w:r>
      <w:bookmarkEnd w:id="2"/>
    </w:p>
    <w:p w14:paraId="0688052B" w14:textId="4374B24F" w:rsidR="00262570" w:rsidRDefault="00262570" w:rsidP="00262570">
      <w:r>
        <w:t>Se articula un conjunto integral de medidas encaminadas a alcanzar los siguientes fines:</w:t>
      </w:r>
    </w:p>
    <w:p w14:paraId="3FFFC503" w14:textId="49093CA4" w:rsidR="00E21399" w:rsidRDefault="001056F9" w:rsidP="00262570">
      <w:pPr>
        <w:pStyle w:val="Prrafodelista"/>
        <w:numPr>
          <w:ilvl w:val="0"/>
          <w:numId w:val="2"/>
        </w:numPr>
      </w:pPr>
      <w:r w:rsidRPr="001056F9">
        <w:t>Sensibilización y Prevención: Se busca educar y concienciar a la sociedad usando como herramientas las escuelas, los servicios sanitarios y los medios de comunicación para prevenir la violencia antes de que ocurra.</w:t>
      </w:r>
    </w:p>
    <w:p w14:paraId="7258BC16" w14:textId="484A9628" w:rsidR="001056F9" w:rsidRDefault="001056F9" w:rsidP="00262570">
      <w:pPr>
        <w:pStyle w:val="Prrafodelista"/>
        <w:numPr>
          <w:ilvl w:val="0"/>
          <w:numId w:val="2"/>
        </w:numPr>
      </w:pPr>
      <w:r w:rsidRPr="001056F9">
        <w:t>Derechos Exigibles: Garantizar que las víctimas tengan derechos legales claros que puedan reclamar ante la Administración, asegurando que la ayuda sea rápida y sin trabas burocráticas.</w:t>
      </w:r>
    </w:p>
    <w:p w14:paraId="7BAA3CA9" w14:textId="07F31D5F" w:rsidR="001056F9" w:rsidRDefault="001056F9" w:rsidP="00262570">
      <w:pPr>
        <w:pStyle w:val="Prrafodelista"/>
        <w:numPr>
          <w:ilvl w:val="0"/>
          <w:numId w:val="2"/>
        </w:numPr>
      </w:pPr>
      <w:r w:rsidRPr="001056F9">
        <w:t>Servicios Sociales y Coordinación: Reforzar la atención de emergencia y recuperación, obligando a que los ayuntamientos y comunidades autónomas trabajen de forma coordinada.</w:t>
      </w:r>
    </w:p>
    <w:p w14:paraId="50057BFD" w14:textId="1487A906" w:rsidR="001056F9" w:rsidRDefault="001056F9" w:rsidP="00262570">
      <w:pPr>
        <w:pStyle w:val="Prrafodelista"/>
        <w:numPr>
          <w:ilvl w:val="0"/>
          <w:numId w:val="2"/>
        </w:numPr>
      </w:pPr>
      <w:r w:rsidRPr="001056F9">
        <w:t>Ámbito Laboral: Proteger el empleo de las víctimas, permitiendo que puedan conciliar su situación personal con sus obligaciones en el trabajo (ya sean empleadas del sector privado o funcionarias).</w:t>
      </w:r>
    </w:p>
    <w:p w14:paraId="52B05235" w14:textId="0CD58C0D" w:rsidR="001056F9" w:rsidRDefault="001056F9" w:rsidP="00262570">
      <w:pPr>
        <w:pStyle w:val="Prrafodelista"/>
        <w:numPr>
          <w:ilvl w:val="0"/>
          <w:numId w:val="2"/>
        </w:numPr>
      </w:pPr>
      <w:r w:rsidRPr="001056F9">
        <w:t>Ayudas Económicas: Asegurar recursos financieros para las víctimas, evitando que la dependencia económica del agresor impida su salida de la violencia e integración social.</w:t>
      </w:r>
    </w:p>
    <w:p w14:paraId="4F254CC3" w14:textId="1C0989A5" w:rsidR="001056F9" w:rsidRDefault="001056F9" w:rsidP="00262570">
      <w:pPr>
        <w:pStyle w:val="Prrafodelista"/>
        <w:numPr>
          <w:ilvl w:val="0"/>
          <w:numId w:val="2"/>
        </w:numPr>
      </w:pPr>
      <w:r w:rsidRPr="001056F9">
        <w:t>Tutela Institucional: Crear una estructura sólida (Delegación del Gobierno y Observatorio Estatal) para liderar y supervisar las políticas públicas contra la violencia de género.</w:t>
      </w:r>
    </w:p>
    <w:p w14:paraId="4D81A224" w14:textId="6AD95802" w:rsidR="001056F9" w:rsidRDefault="001056F9" w:rsidP="00262570">
      <w:pPr>
        <w:pStyle w:val="Prrafodelista"/>
        <w:numPr>
          <w:ilvl w:val="0"/>
          <w:numId w:val="2"/>
        </w:numPr>
      </w:pPr>
      <w:r w:rsidRPr="001056F9">
        <w:t>Marco Penal y Procesal: Endurecer y adaptar las leyes y los juicios para que la respuesta judicial sea contundente y proteja eficazmente a la víctima durante todo el proceso.</w:t>
      </w:r>
    </w:p>
    <w:p w14:paraId="68DA4800" w14:textId="39758076" w:rsidR="001056F9" w:rsidRDefault="001056F9" w:rsidP="00262570">
      <w:pPr>
        <w:pStyle w:val="Prrafodelista"/>
        <w:numPr>
          <w:ilvl w:val="0"/>
          <w:numId w:val="2"/>
        </w:numPr>
      </w:pPr>
      <w:r w:rsidRPr="001056F9">
        <w:t>Cooperación de Poderes Públicos: Unificar los esfuerzos de la policía, la justicia y la administración para prevenir ataques y asegurar que los culpables reciban su sanción.</w:t>
      </w:r>
    </w:p>
    <w:p w14:paraId="5853AEE5" w14:textId="33A28E6D" w:rsidR="001056F9" w:rsidRDefault="001056F9" w:rsidP="00262570">
      <w:pPr>
        <w:pStyle w:val="Prrafodelista"/>
        <w:numPr>
          <w:ilvl w:val="0"/>
          <w:numId w:val="2"/>
        </w:numPr>
      </w:pPr>
      <w:r w:rsidRPr="001056F9">
        <w:t xml:space="preserve">Sociedad Civil: Fomentar que las asociaciones y </w:t>
      </w:r>
      <w:proofErr w:type="spellStart"/>
      <w:r w:rsidRPr="001056F9">
        <w:t>ONGs</w:t>
      </w:r>
      <w:proofErr w:type="spellEnd"/>
      <w:r w:rsidRPr="001056F9">
        <w:t xml:space="preserve"> participen activamente en la lucha contra esta violencia.</w:t>
      </w:r>
    </w:p>
    <w:p w14:paraId="48EFADF2" w14:textId="35ADB32B" w:rsidR="001056F9" w:rsidRDefault="00F15F99" w:rsidP="00262570">
      <w:pPr>
        <w:pStyle w:val="Prrafodelista"/>
        <w:numPr>
          <w:ilvl w:val="0"/>
          <w:numId w:val="2"/>
        </w:numPr>
      </w:pPr>
      <w:r w:rsidRPr="00F15F99">
        <w:t>Especialización Profesional: Formar específicamente a policías, médicos, jueces y trabajadores sociales para que sepan tratar adecuadamente a las víctimas.</w:t>
      </w:r>
    </w:p>
    <w:p w14:paraId="3BB1C2B9" w14:textId="45F65C5F" w:rsidR="00F15F99" w:rsidRDefault="00F15F99" w:rsidP="00262570">
      <w:pPr>
        <w:pStyle w:val="Prrafodelista"/>
        <w:numPr>
          <w:ilvl w:val="0"/>
          <w:numId w:val="2"/>
        </w:numPr>
      </w:pPr>
      <w:r w:rsidRPr="00F15F99">
        <w:t>Transversalidad: Garantizar que todas las medidas de la ley se apliquen considerando las necesidades particulares de cada mujer (edad, discapacidad, origen, etc.).</w:t>
      </w:r>
    </w:p>
    <w:p w14:paraId="6BFD1A78" w14:textId="77777777" w:rsidR="00F15F99" w:rsidRDefault="00F15F99" w:rsidP="00F15F99"/>
    <w:p w14:paraId="7D136B77" w14:textId="6E699867" w:rsidR="00F15F99" w:rsidRDefault="00E777A8" w:rsidP="00E777A8">
      <w:pPr>
        <w:pStyle w:val="Ttulo2"/>
      </w:pPr>
      <w:bookmarkStart w:id="3" w:name="_Toc221125354"/>
      <w:r w:rsidRPr="007D3707">
        <w:rPr>
          <w:highlight w:val="yellow"/>
        </w:rPr>
        <w:t>Título I – Medidas de sensibilización, prevención y detección</w:t>
      </w:r>
      <w:bookmarkEnd w:id="3"/>
    </w:p>
    <w:p w14:paraId="3B04F13B" w14:textId="79570069" w:rsidR="00E777A8" w:rsidRDefault="00865B91" w:rsidP="00865B91">
      <w:pPr>
        <w:pStyle w:val="Ttulo3"/>
      </w:pPr>
      <w:bookmarkStart w:id="4" w:name="_Toc221125355"/>
      <w:r w:rsidRPr="007D3707">
        <w:rPr>
          <w:highlight w:val="yellow"/>
        </w:rPr>
        <w:t>Articulo 3. Planes de sensibilización.</w:t>
      </w:r>
      <w:bookmarkEnd w:id="4"/>
    </w:p>
    <w:p w14:paraId="2C403195" w14:textId="2D62CA0B" w:rsidR="007514CA" w:rsidRPr="007D3707" w:rsidRDefault="00906B35" w:rsidP="00906B35">
      <w:pPr>
        <w:pStyle w:val="Prrafodelista"/>
        <w:numPr>
          <w:ilvl w:val="0"/>
          <w:numId w:val="29"/>
        </w:numPr>
        <w:rPr>
          <w:highlight w:val="yellow"/>
        </w:rPr>
      </w:pPr>
      <w:r w:rsidRPr="007D3707">
        <w:rPr>
          <w:highlight w:val="yellow"/>
        </w:rPr>
        <w:t>Se establecerá un Plan Estatal de Sensibilización y Prevención de la Violencia de Género con carácter permanente, dirigido a toda la población, que promoverá una nueva escala de valores basada en el respeto, la igualdad entre mujeres y hombres y la convivencia democrática.</w:t>
      </w:r>
      <w:r w:rsidRPr="007D3707">
        <w:rPr>
          <w:highlight w:val="yellow"/>
        </w:rPr>
        <w:t xml:space="preserve"> </w:t>
      </w:r>
    </w:p>
    <w:p w14:paraId="29B441AF" w14:textId="0348A8ED" w:rsidR="00906B35" w:rsidRPr="007D3707" w:rsidRDefault="00906B35" w:rsidP="00127CFB">
      <w:pPr>
        <w:ind w:left="708"/>
        <w:rPr>
          <w:highlight w:val="yellow"/>
        </w:rPr>
      </w:pPr>
      <w:r w:rsidRPr="007D3707">
        <w:rPr>
          <w:highlight w:val="yellow"/>
        </w:rPr>
        <w:t>El Plan incluirá programas de formación continua para los profesionales que intervienen en la prevención y atención de la violencia de género y contará con una Comisión de control participativa para su seguimiento y evaluación.</w:t>
      </w:r>
    </w:p>
    <w:p w14:paraId="0B4A86F6" w14:textId="77777777" w:rsidR="00906B35" w:rsidRDefault="00906B35" w:rsidP="00127CFB">
      <w:pPr>
        <w:ind w:left="708"/>
      </w:pPr>
      <w:r w:rsidRPr="007D3707">
        <w:rPr>
          <w:highlight w:val="yellow"/>
        </w:rPr>
        <w:t>La Delegación del Gobierno contra la Violencia de Género elaborará un informe anual de evaluación del Plan, que será remitido a las Cortes Generales.</w:t>
      </w:r>
      <w:r w:rsidRPr="00906B35">
        <w:t xml:space="preserve"> </w:t>
      </w:r>
    </w:p>
    <w:p w14:paraId="7881B1C9" w14:textId="025829DC" w:rsidR="002B4F3A" w:rsidRDefault="002419E5" w:rsidP="00127CFB">
      <w:pPr>
        <w:pStyle w:val="Prrafodelista"/>
        <w:numPr>
          <w:ilvl w:val="0"/>
          <w:numId w:val="30"/>
        </w:numPr>
      </w:pPr>
      <w:r>
        <w:t>Los poderes públicos impulsarán campañas de información y sensibilización específicas con el fin de prevenir la violencia de género.</w:t>
      </w:r>
    </w:p>
    <w:p w14:paraId="3860B027" w14:textId="161CAC15" w:rsidR="002419E5" w:rsidRDefault="002419E5" w:rsidP="00127CFB">
      <w:pPr>
        <w:pStyle w:val="Prrafodelista"/>
        <w:numPr>
          <w:ilvl w:val="0"/>
          <w:numId w:val="30"/>
        </w:numPr>
      </w:pPr>
      <w:r>
        <w:t>Las campañas de información y sensibilización se realizarán de manera que se garantice el acceso de las personas con discapacidad.</w:t>
      </w:r>
    </w:p>
    <w:p w14:paraId="254B6133" w14:textId="77777777" w:rsidR="002419E5" w:rsidRDefault="002419E5" w:rsidP="002419E5"/>
    <w:p w14:paraId="2FCF5841" w14:textId="0974970A" w:rsidR="002419E5" w:rsidRDefault="002419E5" w:rsidP="002419E5">
      <w:pPr>
        <w:pStyle w:val="Ttulo3"/>
      </w:pPr>
      <w:bookmarkStart w:id="5" w:name="_Toc221125356"/>
      <w:r>
        <w:t>Capítulo I – En el ámbito educativo</w:t>
      </w:r>
      <w:bookmarkEnd w:id="5"/>
    </w:p>
    <w:p w14:paraId="3275497E" w14:textId="797637FB" w:rsidR="002419E5" w:rsidRDefault="002419E5" w:rsidP="002419E5">
      <w:pPr>
        <w:pStyle w:val="Ttulo4"/>
      </w:pPr>
      <w:bookmarkStart w:id="6" w:name="_Toc221125357"/>
      <w:r>
        <w:t>Articulo 4. Principios y valores del sistema educativo.</w:t>
      </w:r>
      <w:bookmarkEnd w:id="6"/>
    </w:p>
    <w:p w14:paraId="2EC86DD0" w14:textId="6D9245DB" w:rsidR="002419E5" w:rsidRDefault="00B047DF" w:rsidP="00B047DF">
      <w:pPr>
        <w:pStyle w:val="Prrafodelista"/>
        <w:numPr>
          <w:ilvl w:val="0"/>
          <w:numId w:val="4"/>
        </w:numPr>
      </w:pPr>
      <w:r>
        <w:t>El sistema educativo español incluirá entre sus fines la formación en el respeto de los</w:t>
      </w:r>
      <w:r>
        <w:t xml:space="preserve"> </w:t>
      </w:r>
      <w:r>
        <w:t>derechos y libertades fundamentales y de la igualdad entre hombres y mujeres, así como en</w:t>
      </w:r>
      <w:r>
        <w:t xml:space="preserve"> </w:t>
      </w:r>
      <w:r>
        <w:t>el ejercicio de la tolerancia y de la libertad dentro de los principios democráticos de</w:t>
      </w:r>
      <w:r>
        <w:t xml:space="preserve"> </w:t>
      </w:r>
      <w:r>
        <w:t>convivencia.</w:t>
      </w:r>
    </w:p>
    <w:p w14:paraId="443CEB97" w14:textId="50872DAD" w:rsidR="00B047DF" w:rsidRDefault="004E4865" w:rsidP="00B047DF">
      <w:pPr>
        <w:pStyle w:val="Prrafodelista"/>
      </w:pPr>
      <w:r>
        <w:t>Igualmente, el sistema educativo incluirá la eliminación de obstáculos que dificulten la plena igualdad y la formación para la prevención de conflictos y resolución pacífica de los mismos.</w:t>
      </w:r>
    </w:p>
    <w:p w14:paraId="519244E7" w14:textId="5CED61D3" w:rsidR="004E4865" w:rsidRDefault="004E4865" w:rsidP="004E4865">
      <w:pPr>
        <w:pStyle w:val="Prrafodelista"/>
        <w:numPr>
          <w:ilvl w:val="0"/>
          <w:numId w:val="4"/>
        </w:numPr>
      </w:pPr>
      <w:r>
        <w:t>La Educación Infantil contribuirá a desarrollar en la infancia el aprendizaje en la resolución pacífica de conflictos.</w:t>
      </w:r>
    </w:p>
    <w:p w14:paraId="7C32BE03" w14:textId="4BF64CDF" w:rsidR="004E4865" w:rsidRDefault="004E4865" w:rsidP="004E4865">
      <w:pPr>
        <w:pStyle w:val="Prrafodelista"/>
        <w:numPr>
          <w:ilvl w:val="0"/>
          <w:numId w:val="4"/>
        </w:numPr>
      </w:pPr>
      <w:r>
        <w:t>La Educación Primaria contribuirá a desarrollar en el alumnado la capacidad para relacionarse con los demás de forma pacífica y para conocer, valorar y respetar la igualdad.</w:t>
      </w:r>
    </w:p>
    <w:p w14:paraId="075E1F33" w14:textId="0EB2B986" w:rsidR="004E4865" w:rsidRDefault="00A30F84" w:rsidP="004E4865">
      <w:pPr>
        <w:pStyle w:val="Prrafodelista"/>
        <w:numPr>
          <w:ilvl w:val="0"/>
          <w:numId w:val="4"/>
        </w:numPr>
      </w:pPr>
      <w:r>
        <w:t>La Educación Secundaria contribuirá a desarrollar en el alumnado la capacidad para consolidar su madurez personal, social y moras, que les permita actuar de forma responsable y autónoma y para analizar y valorar las desigualdades de sexo y fomentar la igualdad real y efectiva.</w:t>
      </w:r>
    </w:p>
    <w:p w14:paraId="5668C6A7" w14:textId="02392BD4" w:rsidR="00A30F84" w:rsidRDefault="00A30F84" w:rsidP="004E4865">
      <w:pPr>
        <w:pStyle w:val="Prrafodelista"/>
        <w:numPr>
          <w:ilvl w:val="0"/>
          <w:numId w:val="4"/>
        </w:numPr>
      </w:pPr>
      <w:r>
        <w:t xml:space="preserve">El Bachillerato y la Formación Profesional contribuirán a desarrollar en el alumnado la capacidad para consolidar su madurez personal, social y moral, que les permita actuar de forma responsable y autónoma y para </w:t>
      </w:r>
      <w:r w:rsidR="00F37B15">
        <w:t>analizar y valoras las desigualdades de sexo y fomentar la igualdad real y efectiva.</w:t>
      </w:r>
    </w:p>
    <w:p w14:paraId="1D292968" w14:textId="14981F65" w:rsidR="00F37B15" w:rsidRDefault="00F37B15" w:rsidP="004E4865">
      <w:pPr>
        <w:pStyle w:val="Prrafodelista"/>
        <w:numPr>
          <w:ilvl w:val="0"/>
          <w:numId w:val="4"/>
        </w:numPr>
      </w:pPr>
      <w:r>
        <w:t>La Enseñanza para las personas adultas incluirá en sus objetivos desarrollar actividades en la resolución pacífica de conflictos y fomentar el respeto a la dignidad de las personas y a la igualdad.</w:t>
      </w:r>
    </w:p>
    <w:p w14:paraId="3180D5B5" w14:textId="60589003" w:rsidR="00F37B15" w:rsidRDefault="00432166" w:rsidP="004E4865">
      <w:pPr>
        <w:pStyle w:val="Prrafodelista"/>
        <w:numPr>
          <w:ilvl w:val="0"/>
          <w:numId w:val="4"/>
        </w:numPr>
      </w:pPr>
      <w:r>
        <w:t>Las Universidades incluirán y fomentarán en todos los ámbitos académicos la formación, docencia e investigación en igualdad de género y no discriminación de forma transversal.</w:t>
      </w:r>
    </w:p>
    <w:p w14:paraId="6267EE23" w14:textId="77777777" w:rsidR="00432166" w:rsidRDefault="00432166" w:rsidP="00A1419F">
      <w:pPr>
        <w:pStyle w:val="Ttulo4"/>
      </w:pPr>
    </w:p>
    <w:p w14:paraId="7E40D1DF" w14:textId="01E5F5E1" w:rsidR="00A1419F" w:rsidRDefault="00A1419F" w:rsidP="00A1419F">
      <w:pPr>
        <w:pStyle w:val="Ttulo4"/>
      </w:pPr>
      <w:bookmarkStart w:id="7" w:name="_Toc221125358"/>
      <w:r>
        <w:t>Articulo 5. Escolarización inmediata en caso de violencia de género.</w:t>
      </w:r>
      <w:bookmarkEnd w:id="7"/>
    </w:p>
    <w:p w14:paraId="6AC9E81B" w14:textId="7F36C9B8" w:rsidR="00A1419F" w:rsidRDefault="00A1419F" w:rsidP="00A1419F">
      <w:r>
        <w:t>Las Administraciones competentes deberán prever la escolarización inmediata de los hijos afectados por un cambio de residencia derivado de actos de violencia de género.</w:t>
      </w:r>
    </w:p>
    <w:p w14:paraId="494BFE96" w14:textId="77777777" w:rsidR="00A1419F" w:rsidRDefault="00A1419F" w:rsidP="00A1419F"/>
    <w:p w14:paraId="6085EA4E" w14:textId="204949CE" w:rsidR="00A1419F" w:rsidRDefault="007A7286" w:rsidP="007A7286">
      <w:pPr>
        <w:pStyle w:val="Ttulo4"/>
      </w:pPr>
      <w:bookmarkStart w:id="8" w:name="_Toc221125359"/>
      <w:r>
        <w:t>Articulo 6. Fomento de la igualdad.</w:t>
      </w:r>
      <w:bookmarkEnd w:id="8"/>
    </w:p>
    <w:p w14:paraId="620E7FDC" w14:textId="4670936C" w:rsidR="007A7286" w:rsidRDefault="009126C7" w:rsidP="007A7286">
      <w:r>
        <w:t>Las Administraciones educativas velarán para que en todos los materiales educativos se eliminen los estereotipos sexistas o discriminatorios y para que fomenten el igual valores de hombres y mujeres.</w:t>
      </w:r>
    </w:p>
    <w:p w14:paraId="5D0FECBC" w14:textId="77777777" w:rsidR="009126C7" w:rsidRDefault="009126C7" w:rsidP="007A7286"/>
    <w:p w14:paraId="7970C9AA" w14:textId="0F5F5D3F" w:rsidR="009126C7" w:rsidRDefault="00882499" w:rsidP="00882499">
      <w:pPr>
        <w:pStyle w:val="Ttulo4"/>
      </w:pPr>
      <w:bookmarkStart w:id="9" w:name="_Toc221125360"/>
      <w:r>
        <w:t>Articulo 7. Formación inicial y permanente del profesorado.</w:t>
      </w:r>
      <w:bookmarkEnd w:id="9"/>
    </w:p>
    <w:p w14:paraId="16632D57" w14:textId="57A90152" w:rsidR="00882499" w:rsidRDefault="00BC7E04" w:rsidP="00882499">
      <w:r>
        <w:t>Las Administraciones educativas adoptarán las medidas necesarias para que en los planes de formación inicial y permanente del profesorado se incluya una formación específica en materia de igualdad</w:t>
      </w:r>
      <w:r w:rsidR="00FC6CE5">
        <w:t>, con el fin de asegurar que adquieren los conocimientos y las técnicas necesarias para:</w:t>
      </w:r>
    </w:p>
    <w:p w14:paraId="0B374081" w14:textId="0CA47F87" w:rsidR="00FC6CE5" w:rsidRDefault="00684F0B" w:rsidP="00FC6CE5">
      <w:pPr>
        <w:pStyle w:val="Prrafodelista"/>
        <w:numPr>
          <w:ilvl w:val="0"/>
          <w:numId w:val="6"/>
        </w:numPr>
      </w:pPr>
      <w:r>
        <w:t xml:space="preserve">La educación en el respeto de los derechos y libertades fundamentales y de la igualdad </w:t>
      </w:r>
      <w:r w:rsidR="009C73DA">
        <w:t>y en el ejercicio de la tolerancia y de la libertad dentro de los principios democráticos de convivencia.</w:t>
      </w:r>
    </w:p>
    <w:p w14:paraId="7BABD216" w14:textId="5618DBA9" w:rsidR="009C73DA" w:rsidRDefault="009C73DA" w:rsidP="00FC6CE5">
      <w:pPr>
        <w:pStyle w:val="Prrafodelista"/>
        <w:numPr>
          <w:ilvl w:val="0"/>
          <w:numId w:val="6"/>
        </w:numPr>
      </w:pPr>
      <w:r>
        <w:t>La educación en la prevención de conflictos y en la resolución pacífica de los mismos, en todos los ámbitos de la vida personal, familiar y social.</w:t>
      </w:r>
    </w:p>
    <w:p w14:paraId="799BC990" w14:textId="026F5C1D" w:rsidR="009C73DA" w:rsidRDefault="00BB5907" w:rsidP="00FC6CE5">
      <w:pPr>
        <w:pStyle w:val="Prrafodelista"/>
        <w:numPr>
          <w:ilvl w:val="0"/>
          <w:numId w:val="6"/>
        </w:numPr>
      </w:pPr>
      <w:r>
        <w:t>La detección precoz de la violencia en el ámbito familiar, especialmente sobre la mujer y los hijos e hijas.</w:t>
      </w:r>
    </w:p>
    <w:p w14:paraId="3A2E761D" w14:textId="32F30DAD" w:rsidR="00BB5907" w:rsidRDefault="00BB5907" w:rsidP="00FC6CE5">
      <w:pPr>
        <w:pStyle w:val="Prrafodelista"/>
        <w:numPr>
          <w:ilvl w:val="0"/>
          <w:numId w:val="6"/>
        </w:numPr>
      </w:pPr>
      <w:r>
        <w:t>El fomento de actitudes encaminadas al ejercicio de iguales derechos y obligaciones por parte de mujeres y hombres</w:t>
      </w:r>
      <w:r w:rsidR="007B54F5">
        <w:t>, tanto en el ámbito público como privado, y la corresponsabilidad entre los mismos en el ámbito doméstico.</w:t>
      </w:r>
    </w:p>
    <w:p w14:paraId="5B6EB2DF" w14:textId="77777777" w:rsidR="007B54F5" w:rsidRDefault="007B54F5" w:rsidP="007B54F5"/>
    <w:p w14:paraId="7444F3B4" w14:textId="48A13B4A" w:rsidR="007B54F5" w:rsidRDefault="007B54F5" w:rsidP="007B54F5">
      <w:pPr>
        <w:pStyle w:val="Ttulo4"/>
      </w:pPr>
      <w:bookmarkStart w:id="10" w:name="_Toc221125361"/>
      <w:r w:rsidRPr="007D3707">
        <w:rPr>
          <w:highlight w:val="yellow"/>
        </w:rPr>
        <w:t>Articulo 8. Participación en los Consejos Escolares.</w:t>
      </w:r>
      <w:bookmarkEnd w:id="10"/>
    </w:p>
    <w:p w14:paraId="16C6152E" w14:textId="20E3BE56" w:rsidR="007B54F5" w:rsidRDefault="007215D5" w:rsidP="007B54F5">
      <w:r w:rsidRPr="00884E00">
        <w:rPr>
          <w:highlight w:val="yellow"/>
        </w:rPr>
        <w:t>Se adoptarán las medidas precisas para asegurar que los Consejos Escolares impulsen la adopción de medidas educativas que fomenten la igualdad real y efectiva. Con el mismo fin, en el Consejo Escolar del Estado se asegurará la representación del Instituto de la Mujer y organizaciones que defiendan los intereses de las mujeres.</w:t>
      </w:r>
    </w:p>
    <w:p w14:paraId="7CD5D693" w14:textId="77777777" w:rsidR="007215D5" w:rsidRDefault="007215D5" w:rsidP="007B54F5"/>
    <w:p w14:paraId="3601661C" w14:textId="0DEEEB2F" w:rsidR="007215D5" w:rsidRDefault="007215D5" w:rsidP="007215D5">
      <w:pPr>
        <w:pStyle w:val="Ttulo4"/>
      </w:pPr>
      <w:bookmarkStart w:id="11" w:name="_Toc221125362"/>
      <w:r>
        <w:t>Articulo 9. Actuación de la inspección educativa.</w:t>
      </w:r>
      <w:bookmarkEnd w:id="11"/>
    </w:p>
    <w:p w14:paraId="0C1B336B" w14:textId="1A2AB271" w:rsidR="007215D5" w:rsidRDefault="00105FB6" w:rsidP="007215D5">
      <w:r>
        <w:t>Los servicios de inspección educativa velarán por el cumplimiento y aplicación de los principios y valores recogidos en este capítulo en el sistema educativo.</w:t>
      </w:r>
    </w:p>
    <w:p w14:paraId="3C98496B" w14:textId="77777777" w:rsidR="00105FB6" w:rsidRDefault="00105FB6" w:rsidP="007215D5"/>
    <w:p w14:paraId="369D034F" w14:textId="0A615F7C" w:rsidR="00105FB6" w:rsidRDefault="00105FB6" w:rsidP="00105FB6">
      <w:pPr>
        <w:pStyle w:val="Ttulo3"/>
      </w:pPr>
      <w:bookmarkStart w:id="12" w:name="_Toc221125363"/>
      <w:r>
        <w:t>Capítulo II – En el ámbito de la publicidad y de los medios de comunicación</w:t>
      </w:r>
      <w:bookmarkEnd w:id="12"/>
    </w:p>
    <w:p w14:paraId="05ECB809" w14:textId="20ECC31B" w:rsidR="00105FB6" w:rsidRDefault="00A94469" w:rsidP="00A94469">
      <w:pPr>
        <w:pStyle w:val="Ttulo4"/>
      </w:pPr>
      <w:bookmarkStart w:id="13" w:name="_Toc221125364"/>
      <w:r>
        <w:t>Articulo 10. Publicidad ilícita.</w:t>
      </w:r>
      <w:bookmarkEnd w:id="13"/>
    </w:p>
    <w:p w14:paraId="0F6EBFAD" w14:textId="6BC3A72F" w:rsidR="00A94469" w:rsidRDefault="00A94469" w:rsidP="00A94469">
      <w:r>
        <w:t>Se considerará ilícita la publicidad que utilice la imagen de la mujer con carácter vejatorio o discriminatorio.</w:t>
      </w:r>
    </w:p>
    <w:p w14:paraId="102A534E" w14:textId="77777777" w:rsidR="00A94469" w:rsidRDefault="00A94469" w:rsidP="00A94469"/>
    <w:p w14:paraId="6D565517" w14:textId="3EA85D39" w:rsidR="00A94469" w:rsidRDefault="00A94469" w:rsidP="00A94469">
      <w:pPr>
        <w:pStyle w:val="Ttulo4"/>
      </w:pPr>
      <w:bookmarkStart w:id="14" w:name="_Toc221125365"/>
      <w:proofErr w:type="spellStart"/>
      <w:r>
        <w:t>Articulo</w:t>
      </w:r>
      <w:proofErr w:type="spellEnd"/>
      <w:r>
        <w:t xml:space="preserve"> 11.</w:t>
      </w:r>
      <w:r w:rsidR="00DE6276">
        <w:t xml:space="preserve"> Medios de comunicación públicos.</w:t>
      </w:r>
      <w:bookmarkEnd w:id="14"/>
    </w:p>
    <w:p w14:paraId="01029F9D" w14:textId="16C94B9D" w:rsidR="00E71F23" w:rsidRDefault="00DE6276" w:rsidP="00A94469">
      <w:r w:rsidRPr="00DE6276">
        <w:t>Los medios de comunicación de titularidad pública adoptarán las medidas necesarias para asegurar un tratamiento de la mujer conforme con los valores constitucionales.</w:t>
      </w:r>
    </w:p>
    <w:p w14:paraId="7D23CD5C" w14:textId="77777777" w:rsidR="00DE6276" w:rsidRDefault="00DE6276" w:rsidP="00A94469"/>
    <w:p w14:paraId="31439FB0" w14:textId="3C538851" w:rsidR="00E71F23" w:rsidRDefault="00E71F23" w:rsidP="00E71F23">
      <w:pPr>
        <w:pStyle w:val="Ttulo4"/>
      </w:pPr>
      <w:bookmarkStart w:id="15" w:name="_Toc221125366"/>
      <w:r>
        <w:t>Articulo 12. Titulares de la acción de cesación y rectificación.</w:t>
      </w:r>
      <w:bookmarkEnd w:id="15"/>
    </w:p>
    <w:p w14:paraId="2A604BBF" w14:textId="679DFDB6" w:rsidR="00E71F23" w:rsidRDefault="00E71F23" w:rsidP="00E71F23">
      <w:r>
        <w:t xml:space="preserve">La Delegación Especial del Gobierno contra la Violencia sobre la Mujer, el Instituto de la Mujer u órgano equivalente de cada CA, el Ministerio Fiscal y las Asociaciones que tengan como objetivo único </w:t>
      </w:r>
      <w:proofErr w:type="gramStart"/>
      <w:r>
        <w:t>la defensa de los intereses de la mujer estarán</w:t>
      </w:r>
      <w:proofErr w:type="gramEnd"/>
      <w:r>
        <w:t xml:space="preserve"> legitimados para ejercitar ante los Tribunales la acción de cesación de publicidad ilícita.</w:t>
      </w:r>
    </w:p>
    <w:p w14:paraId="32528CB9" w14:textId="77777777" w:rsidR="00E71F23" w:rsidRDefault="00E71F23" w:rsidP="00E71F23"/>
    <w:p w14:paraId="6781E8C1" w14:textId="714C8AB3" w:rsidR="00E71F23" w:rsidRDefault="002E11F2" w:rsidP="002E11F2">
      <w:pPr>
        <w:pStyle w:val="Ttulo4"/>
      </w:pPr>
      <w:bookmarkStart w:id="16" w:name="_Toc221125367"/>
      <w:r>
        <w:t>Articulo 13. Medios de comunicación.</w:t>
      </w:r>
      <w:bookmarkEnd w:id="16"/>
    </w:p>
    <w:p w14:paraId="4EAE8C0B" w14:textId="53049887" w:rsidR="002E11F2" w:rsidRDefault="002E11F2" w:rsidP="002E11F2">
      <w:pPr>
        <w:pStyle w:val="Prrafodelista"/>
        <w:numPr>
          <w:ilvl w:val="0"/>
          <w:numId w:val="7"/>
        </w:numPr>
      </w:pPr>
      <w:r>
        <w:t>Las Administraciones Públicas velarán por el cumplimiento estricto de la legislación con lo relativo a la protección y salvaguarda de los derechos fundamentales.</w:t>
      </w:r>
    </w:p>
    <w:p w14:paraId="5A770657" w14:textId="129C2918" w:rsidR="002E11F2" w:rsidRDefault="002E11F2" w:rsidP="002E11F2">
      <w:pPr>
        <w:pStyle w:val="Prrafodelista"/>
        <w:numPr>
          <w:ilvl w:val="0"/>
          <w:numId w:val="7"/>
        </w:numPr>
      </w:pPr>
      <w:r>
        <w:t>La Administración pública promoverá acuerdos de autorregulación que contribuyan al cumplimiento de la legislación publicitaria.</w:t>
      </w:r>
    </w:p>
    <w:p w14:paraId="59121DDF" w14:textId="77777777" w:rsidR="002E11F2" w:rsidRDefault="002E11F2" w:rsidP="002E11F2"/>
    <w:p w14:paraId="78586E83" w14:textId="6F60BA4A" w:rsidR="002E11F2" w:rsidRDefault="002E11F2" w:rsidP="002E11F2">
      <w:pPr>
        <w:pStyle w:val="Ttulo4"/>
      </w:pPr>
      <w:bookmarkStart w:id="17" w:name="_Toc221125368"/>
      <w:proofErr w:type="spellStart"/>
      <w:r>
        <w:t>Articulo</w:t>
      </w:r>
      <w:proofErr w:type="spellEnd"/>
      <w:r>
        <w:t xml:space="preserve"> 14.</w:t>
      </w:r>
      <w:bookmarkEnd w:id="17"/>
    </w:p>
    <w:p w14:paraId="26CF5624" w14:textId="0F490EBA" w:rsidR="002E11F2" w:rsidRDefault="002E11F2" w:rsidP="002E11F2">
      <w:r>
        <w:t>Los medios de comunicación fomentarán la protección y salvaguarda de la igualdad, evitando toda discriminación.</w:t>
      </w:r>
    </w:p>
    <w:p w14:paraId="63246270" w14:textId="455735D9" w:rsidR="002E11F2" w:rsidRDefault="002E11F2" w:rsidP="002E11F2">
      <w:r>
        <w:t>La difusión de informaciones relativas a la violencia sobre la mujer garantizará la defensa de los derechos humanos, la libertad y dignidad de las mujeres víctimas de violencia y de sus hijos.</w:t>
      </w:r>
    </w:p>
    <w:p w14:paraId="147D232D" w14:textId="77777777" w:rsidR="002E11F2" w:rsidRDefault="002E11F2" w:rsidP="002E11F2"/>
    <w:p w14:paraId="6DD44D63" w14:textId="2AB6697F" w:rsidR="002E11F2" w:rsidRDefault="00471FC7" w:rsidP="00471FC7">
      <w:pPr>
        <w:pStyle w:val="Ttulo3"/>
      </w:pPr>
      <w:bookmarkStart w:id="18" w:name="_Toc221125369"/>
      <w:r>
        <w:t>Capítulo III – En el ámbito sanitario</w:t>
      </w:r>
      <w:bookmarkEnd w:id="18"/>
    </w:p>
    <w:p w14:paraId="386CAA39" w14:textId="2BEAF26D" w:rsidR="00471FC7" w:rsidRDefault="00471FC7" w:rsidP="00471FC7">
      <w:pPr>
        <w:pStyle w:val="Ttulo4"/>
      </w:pPr>
      <w:bookmarkStart w:id="19" w:name="_Toc221125370"/>
      <w:r>
        <w:t>Articulo 15. Sensibilización y formación.</w:t>
      </w:r>
      <w:bookmarkEnd w:id="19"/>
    </w:p>
    <w:p w14:paraId="47BCB065" w14:textId="77D2FE7A" w:rsidR="00471FC7" w:rsidRDefault="002D76A2" w:rsidP="002D76A2">
      <w:pPr>
        <w:pStyle w:val="Prrafodelista"/>
        <w:numPr>
          <w:ilvl w:val="0"/>
          <w:numId w:val="8"/>
        </w:numPr>
      </w:pPr>
      <w:r>
        <w:t>Las Administraciones sanitarias, en el seno del Consejo Interterritorial del Sistema</w:t>
      </w:r>
      <w:r>
        <w:t xml:space="preserve"> </w:t>
      </w:r>
      <w:r>
        <w:t>Nacional de Salud, promoverán e impulsarán actuaciones de los profesionales sanitarios</w:t>
      </w:r>
      <w:r>
        <w:t xml:space="preserve"> </w:t>
      </w:r>
      <w:r>
        <w:t>para la detección precoz de la violencia de género y propondrán las medidas que estimen</w:t>
      </w:r>
      <w:r>
        <w:t xml:space="preserve"> </w:t>
      </w:r>
      <w:r>
        <w:t>necesarias a fin de optimizar la contribución del sector sanitario en la lucha contra este tipo</w:t>
      </w:r>
      <w:r>
        <w:t xml:space="preserve"> </w:t>
      </w:r>
      <w:r>
        <w:t>de violencia.</w:t>
      </w:r>
    </w:p>
    <w:p w14:paraId="7782AF3B" w14:textId="572EC976" w:rsidR="002D76A2" w:rsidRDefault="002D76A2" w:rsidP="002D76A2">
      <w:pPr>
        <w:pStyle w:val="Prrafodelista"/>
        <w:numPr>
          <w:ilvl w:val="0"/>
          <w:numId w:val="8"/>
        </w:numPr>
      </w:pPr>
      <w:r>
        <w:t>Se desarrollarán programas de sensibilización y formación continuada del personal sanitario.</w:t>
      </w:r>
    </w:p>
    <w:p w14:paraId="71AA34C5" w14:textId="543CDD23" w:rsidR="002D76A2" w:rsidRDefault="002D76A2" w:rsidP="002D76A2">
      <w:pPr>
        <w:pStyle w:val="Prrafodelista"/>
        <w:numPr>
          <w:ilvl w:val="0"/>
          <w:numId w:val="8"/>
        </w:numPr>
      </w:pPr>
      <w:r>
        <w:t xml:space="preserve">Las Administraciones educativas competentes asegurarán </w:t>
      </w:r>
      <w:proofErr w:type="gramStart"/>
      <w:r>
        <w:t>que</w:t>
      </w:r>
      <w:proofErr w:type="gramEnd"/>
      <w:r>
        <w:t xml:space="preserve"> en los ámbitos curriculares de las licenciaturas y diplomaturas</w:t>
      </w:r>
      <w:r w:rsidR="00164D92">
        <w:t>, y en los programas de especialización de las profesiones sociosanitarias, se incorporen contenidos dirigidos a la capacitación para la prevención, la detección precoz, intervención y apoyo a las víctimas.</w:t>
      </w:r>
    </w:p>
    <w:p w14:paraId="152C024A" w14:textId="6F999E85" w:rsidR="00164D92" w:rsidRDefault="00164D92" w:rsidP="002D76A2">
      <w:pPr>
        <w:pStyle w:val="Prrafodelista"/>
        <w:numPr>
          <w:ilvl w:val="0"/>
          <w:numId w:val="8"/>
        </w:numPr>
      </w:pPr>
      <w:r>
        <w:t>En los Planes Nacionales de Salud que procedan se contemplará un apartado de prevención e intervención integral en violencia de género.</w:t>
      </w:r>
    </w:p>
    <w:p w14:paraId="43EDACA7" w14:textId="77777777" w:rsidR="00164D92" w:rsidRDefault="00164D92" w:rsidP="00164D92"/>
    <w:p w14:paraId="30D49E62" w14:textId="747F0428" w:rsidR="00164D92" w:rsidRDefault="002A43A1" w:rsidP="002A43A1">
      <w:pPr>
        <w:pStyle w:val="Ttulo4"/>
      </w:pPr>
      <w:bookmarkStart w:id="20" w:name="_Toc221125371"/>
      <w:r>
        <w:t>Articulo 16. Consejo Interterritorial del Sistema Nacional de Salud.</w:t>
      </w:r>
      <w:bookmarkEnd w:id="20"/>
    </w:p>
    <w:p w14:paraId="78AB937E" w14:textId="774AC228" w:rsidR="002A43A1" w:rsidRDefault="002A43A1" w:rsidP="002A43A1">
      <w:r>
        <w:t>En el seno del Consejo Interterritorial del Sistema Nacional de Salud se constituirá</w:t>
      </w:r>
      <w:r w:rsidR="00957471">
        <w:t xml:space="preserve"> una Comisión contra la Violencia de Género que apoye técnicamente y oriente la planificación de las medidas sanitarias contempladas en este capítulo.</w:t>
      </w:r>
    </w:p>
    <w:p w14:paraId="5CC0A9D5" w14:textId="12087E19" w:rsidR="002B57AF" w:rsidRDefault="002B57AF" w:rsidP="002A43A1">
      <w:r>
        <w:t>La Comisión contra la Violencia de Género del Consejo Interterritorial del Sistema Nacional de Salud estará compuesta por representantes de todas las CC.AA. con competencia en la materia.</w:t>
      </w:r>
    </w:p>
    <w:p w14:paraId="54396F45" w14:textId="2B62AF81" w:rsidR="002B57AF" w:rsidRDefault="002B57AF" w:rsidP="002A43A1">
      <w:r>
        <w:t>La Comisión emitirá un informe anual que será remitido al Observatorio Estatal de la Violencia sobre la Mujer y al Pleno del Consejo Interterritorial.</w:t>
      </w:r>
    </w:p>
    <w:p w14:paraId="37529F79" w14:textId="77777777" w:rsidR="002B57AF" w:rsidRDefault="002B57AF" w:rsidP="002A43A1"/>
    <w:p w14:paraId="1BABEF6B" w14:textId="43670144" w:rsidR="002B57AF" w:rsidRDefault="00E8152A" w:rsidP="00E8152A">
      <w:pPr>
        <w:pStyle w:val="Ttulo2"/>
      </w:pPr>
      <w:bookmarkStart w:id="21" w:name="_Toc221125372"/>
      <w:r w:rsidRPr="00884E00">
        <w:rPr>
          <w:highlight w:val="yellow"/>
        </w:rPr>
        <w:t>Título II – Derechos de las mujeres víctimas de violencia de género</w:t>
      </w:r>
      <w:bookmarkEnd w:id="21"/>
    </w:p>
    <w:p w14:paraId="11F2AFB1" w14:textId="44F4B63A" w:rsidR="00E8152A" w:rsidRDefault="00E8152A" w:rsidP="00E8152A">
      <w:pPr>
        <w:pStyle w:val="Ttulo3"/>
      </w:pPr>
      <w:bookmarkStart w:id="22" w:name="_Toc221125373"/>
      <w:r>
        <w:t>Capítulo I – Derecho a la información, a la asistencia social integral y a la asistencia jurídica gratuita</w:t>
      </w:r>
      <w:bookmarkEnd w:id="22"/>
    </w:p>
    <w:p w14:paraId="3FBD24C3" w14:textId="65B5DE72" w:rsidR="00E8152A" w:rsidRDefault="00E8152A" w:rsidP="00E8152A">
      <w:pPr>
        <w:pStyle w:val="Ttulo4"/>
      </w:pPr>
      <w:bookmarkStart w:id="23" w:name="_Toc221125374"/>
      <w:r w:rsidRPr="00884E00">
        <w:rPr>
          <w:highlight w:val="yellow"/>
        </w:rPr>
        <w:t>Articulo 17. Garantía de los derechos de las víctimas</w:t>
      </w:r>
      <w:bookmarkEnd w:id="23"/>
    </w:p>
    <w:p w14:paraId="2B2FB89F" w14:textId="0F846EC8" w:rsidR="00E8152A" w:rsidRDefault="00E9006C" w:rsidP="00E9006C">
      <w:pPr>
        <w:pStyle w:val="Prrafodelista"/>
        <w:numPr>
          <w:ilvl w:val="0"/>
          <w:numId w:val="9"/>
        </w:numPr>
      </w:pPr>
      <w:r>
        <w:t>Todas las mujeres víctimas de violencia de género tienen garantizados los derechos reconocidos en esta ley, sin discriminación.</w:t>
      </w:r>
    </w:p>
    <w:p w14:paraId="54C689F9" w14:textId="7818E034" w:rsidR="00E9006C" w:rsidRDefault="00C33556" w:rsidP="00E9006C">
      <w:pPr>
        <w:pStyle w:val="Prrafodelista"/>
        <w:numPr>
          <w:ilvl w:val="0"/>
          <w:numId w:val="9"/>
        </w:numPr>
      </w:pPr>
      <w:r>
        <w:t>La información, la asistencia social integral y la asistencia jurídica a las víctimas contribuyen a hacer reales y efectivos sus derechos constitucionales a la integridad física y moral, a la libertad y seguridad y a la igualdad y no discriminación por razón de sexo.</w:t>
      </w:r>
    </w:p>
    <w:p w14:paraId="4D9D0C70" w14:textId="2B5A6DAB" w:rsidR="00C33556" w:rsidRPr="00884E00" w:rsidRDefault="00C33556" w:rsidP="00E9006C">
      <w:pPr>
        <w:pStyle w:val="Prrafodelista"/>
        <w:numPr>
          <w:ilvl w:val="0"/>
          <w:numId w:val="9"/>
        </w:numPr>
        <w:rPr>
          <w:highlight w:val="yellow"/>
        </w:rPr>
      </w:pPr>
      <w:r w:rsidRPr="00884E00">
        <w:rPr>
          <w:highlight w:val="yellow"/>
        </w:rPr>
        <w:t>Los servicios de información y orientación, atención psicosocial inmediata, telefónica y en línea, asesoramiento jurídico 24h, los servicios de acogida y asistencia social integral</w:t>
      </w:r>
      <w:r w:rsidR="00867F57" w:rsidRPr="00884E00">
        <w:rPr>
          <w:highlight w:val="yellow"/>
        </w:rPr>
        <w:t xml:space="preserve"> tendrán carácter de servicios esenciales.</w:t>
      </w:r>
    </w:p>
    <w:p w14:paraId="4BEB0C70" w14:textId="77777777" w:rsidR="00867F57" w:rsidRDefault="00867F57" w:rsidP="00867F57"/>
    <w:p w14:paraId="50FB2156" w14:textId="68C80624" w:rsidR="00867F57" w:rsidRDefault="00867F57" w:rsidP="00867F57">
      <w:pPr>
        <w:pStyle w:val="Ttulo4"/>
      </w:pPr>
      <w:bookmarkStart w:id="24" w:name="_Toc221125375"/>
      <w:r>
        <w:t>Articulo 18. Derecho a la información.</w:t>
      </w:r>
      <w:bookmarkEnd w:id="24"/>
    </w:p>
    <w:p w14:paraId="11E6C064" w14:textId="6BDB1737" w:rsidR="00867F57" w:rsidRDefault="00867F57" w:rsidP="00867F57">
      <w:pPr>
        <w:pStyle w:val="Prrafodelista"/>
        <w:numPr>
          <w:ilvl w:val="0"/>
          <w:numId w:val="10"/>
        </w:numPr>
      </w:pPr>
      <w:r>
        <w:t>Las mujeres víctimas tienen derecho a recibir plena información y asesoramiento adecuado a su situación personal.</w:t>
      </w:r>
    </w:p>
    <w:p w14:paraId="018D91FF" w14:textId="7F6E68C4" w:rsidR="000A2BC4" w:rsidRDefault="000A2BC4" w:rsidP="000A2BC4">
      <w:pPr>
        <w:pStyle w:val="Prrafodelista"/>
      </w:pPr>
      <w:r>
        <w:t>Dicha información comprenderá las medidas contempladas en esta ley relativas a su protección y seguridad, y los derechos y ayudas previstos en la misma.</w:t>
      </w:r>
    </w:p>
    <w:p w14:paraId="6971F0CA" w14:textId="5B282F48" w:rsidR="000A2BC4" w:rsidRDefault="000A2BC4" w:rsidP="000A2BC4">
      <w:pPr>
        <w:pStyle w:val="Prrafodelista"/>
        <w:numPr>
          <w:ilvl w:val="0"/>
          <w:numId w:val="10"/>
        </w:numPr>
      </w:pPr>
      <w:r>
        <w:t>Se garantizará que las mujeres con discapacidad víctimas tengan acceso integral a la información sobre sus derechos y sobre los recursos existentes.</w:t>
      </w:r>
    </w:p>
    <w:p w14:paraId="46E71C05" w14:textId="7297D23E" w:rsidR="003F11AA" w:rsidRDefault="003F11AA" w:rsidP="000A2BC4">
      <w:pPr>
        <w:pStyle w:val="Prrafodelista"/>
        <w:numPr>
          <w:ilvl w:val="0"/>
          <w:numId w:val="10"/>
        </w:numPr>
      </w:pPr>
      <w:r>
        <w:t>Se articularán los medios necesarios para que las mujeres víctimas que por sus circunstancias personales y sociales puedan tener una mayor dificultad al acceso integral a la información, tengan garantizado el ejercicio efectivo de este derecho.</w:t>
      </w:r>
    </w:p>
    <w:p w14:paraId="7E253932" w14:textId="77777777" w:rsidR="003F11AA" w:rsidRDefault="003F11AA" w:rsidP="003F11AA"/>
    <w:p w14:paraId="2331EFFB" w14:textId="54D9FCA2" w:rsidR="003F11AA" w:rsidRDefault="003F11AA" w:rsidP="003F11AA">
      <w:pPr>
        <w:pStyle w:val="Ttulo4"/>
      </w:pPr>
      <w:bookmarkStart w:id="25" w:name="_Toc221125376"/>
      <w:r>
        <w:t>Articulo 19. Derecho a la atención integral.</w:t>
      </w:r>
      <w:bookmarkEnd w:id="25"/>
    </w:p>
    <w:p w14:paraId="0F7C729C" w14:textId="1E5D637D" w:rsidR="003F11AA" w:rsidRDefault="006E2A90" w:rsidP="006E2A90">
      <w:pPr>
        <w:pStyle w:val="Prrafodelista"/>
        <w:numPr>
          <w:ilvl w:val="0"/>
          <w:numId w:val="11"/>
        </w:numPr>
      </w:pPr>
      <w:r>
        <w:t xml:space="preserve">Las mujeres víctimas tienen derecho a servicios sociales de atención, de emergencia, de apoyo y acogida y de recuperación integral. La organización de estos servicios por parte de las CC.AA. y las Corporaciones Locales </w:t>
      </w:r>
      <w:r>
        <w:t>responderá a los principios de atención permanente, actuación urgente, especialización de</w:t>
      </w:r>
      <w:r>
        <w:t xml:space="preserve"> </w:t>
      </w:r>
      <w:r>
        <w:t>prestaciones y multidisciplinariedad profesional.</w:t>
      </w:r>
    </w:p>
    <w:p w14:paraId="2E9A548B" w14:textId="3B7D9E12" w:rsidR="006E2A90" w:rsidRDefault="006E2A90" w:rsidP="006E2A90">
      <w:pPr>
        <w:pStyle w:val="Prrafodelista"/>
        <w:numPr>
          <w:ilvl w:val="0"/>
          <w:numId w:val="11"/>
        </w:numPr>
      </w:pPr>
      <w:r>
        <w:t>La atención multidisciplinar implicará especialmente:</w:t>
      </w:r>
    </w:p>
    <w:p w14:paraId="1204599B" w14:textId="1E52ED2B" w:rsidR="006E2A90" w:rsidRDefault="00792BE6" w:rsidP="006E2A90">
      <w:pPr>
        <w:pStyle w:val="Prrafodelista"/>
        <w:numPr>
          <w:ilvl w:val="1"/>
          <w:numId w:val="11"/>
        </w:numPr>
      </w:pPr>
      <w:r>
        <w:t>Información a las víctimas.</w:t>
      </w:r>
    </w:p>
    <w:p w14:paraId="25BFFDED" w14:textId="330997A8" w:rsidR="00792BE6" w:rsidRDefault="00792BE6" w:rsidP="006E2A90">
      <w:pPr>
        <w:pStyle w:val="Prrafodelista"/>
        <w:numPr>
          <w:ilvl w:val="1"/>
          <w:numId w:val="11"/>
        </w:numPr>
      </w:pPr>
      <w:r>
        <w:t>Atención psicológica.</w:t>
      </w:r>
    </w:p>
    <w:p w14:paraId="6865BD7A" w14:textId="4A4EA485" w:rsidR="00792BE6" w:rsidRDefault="00792BE6" w:rsidP="006E2A90">
      <w:pPr>
        <w:pStyle w:val="Prrafodelista"/>
        <w:numPr>
          <w:ilvl w:val="1"/>
          <w:numId w:val="11"/>
        </w:numPr>
      </w:pPr>
      <w:r>
        <w:t>Apoyo social.</w:t>
      </w:r>
    </w:p>
    <w:p w14:paraId="15CC0439" w14:textId="2BF36512" w:rsidR="00792BE6" w:rsidRDefault="00792BE6" w:rsidP="006E2A90">
      <w:pPr>
        <w:pStyle w:val="Prrafodelista"/>
        <w:numPr>
          <w:ilvl w:val="1"/>
          <w:numId w:val="11"/>
        </w:numPr>
      </w:pPr>
      <w:r>
        <w:t>Seguimiento de las reclamaciones de los derechos de la mujer.</w:t>
      </w:r>
    </w:p>
    <w:p w14:paraId="4CE9C746" w14:textId="610DAB29" w:rsidR="00792BE6" w:rsidRDefault="00792BE6" w:rsidP="006E2A90">
      <w:pPr>
        <w:pStyle w:val="Prrafodelista"/>
        <w:numPr>
          <w:ilvl w:val="1"/>
          <w:numId w:val="11"/>
        </w:numPr>
      </w:pPr>
      <w:r>
        <w:t>Apoyo educativo a la unidad familiar.</w:t>
      </w:r>
    </w:p>
    <w:p w14:paraId="26583D75" w14:textId="14BA947A" w:rsidR="00792BE6" w:rsidRDefault="00792BE6" w:rsidP="006E2A90">
      <w:pPr>
        <w:pStyle w:val="Prrafodelista"/>
        <w:numPr>
          <w:ilvl w:val="1"/>
          <w:numId w:val="11"/>
        </w:numPr>
      </w:pPr>
      <w:r>
        <w:t>Formación preventiva en los valores de igualdad dirigida a su desarrollo personal y a la adquisición de habilidades en la resolución no violenta de conflictos.</w:t>
      </w:r>
    </w:p>
    <w:p w14:paraId="006B070B" w14:textId="3E4DC391" w:rsidR="00792BE6" w:rsidRDefault="00792BE6" w:rsidP="006E2A90">
      <w:pPr>
        <w:pStyle w:val="Prrafodelista"/>
        <w:numPr>
          <w:ilvl w:val="1"/>
          <w:numId w:val="11"/>
        </w:numPr>
      </w:pPr>
      <w:r>
        <w:t>Apoyo a la formación e inserción laboral.</w:t>
      </w:r>
    </w:p>
    <w:p w14:paraId="6BB00179" w14:textId="331E33A2" w:rsidR="00792BE6" w:rsidRDefault="00792BE6" w:rsidP="00792BE6">
      <w:pPr>
        <w:pStyle w:val="Prrafodelista"/>
        <w:numPr>
          <w:ilvl w:val="0"/>
          <w:numId w:val="12"/>
        </w:numPr>
      </w:pPr>
      <w:r>
        <w:t>Estos servicios actuarán coordinadamente y en colaboración con los Cuerpos de Seguridad, los Juzgados de Violencia sobre la Mujer, los servicios sanitarios y las instituciones encargadas de prestar asistencia jurídica. Estos servicios podrán solicitar al órgano judicial las medidas urgentes que se consideren necesarias.</w:t>
      </w:r>
    </w:p>
    <w:p w14:paraId="76705B15" w14:textId="0E3DD773" w:rsidR="00792BE6" w:rsidRDefault="00792BE6" w:rsidP="00792BE6">
      <w:pPr>
        <w:pStyle w:val="Prrafodelista"/>
        <w:numPr>
          <w:ilvl w:val="0"/>
          <w:numId w:val="12"/>
        </w:numPr>
      </w:pPr>
      <w:r>
        <w:t xml:space="preserve">También </w:t>
      </w:r>
      <w:r w:rsidR="00D700BF">
        <w:t>tendrán derecho a la asistencia social integral los menores que se encuentren bajo la patria potestad o guarda y custodia de la persona agredida, o convivan en contextos familiares en los que se cometen actos de violencia de género. Los servicios sociales deberán contar con personal específicamente formado para atender a los menores, con el fin de prevenir y evitar</w:t>
      </w:r>
      <w:r w:rsidR="008957F2">
        <w:t xml:space="preserve"> de forma eficaz las situaciones que puedan comportar daños psíquicos y físicos a los menores que vivan en entornos familiares donde exista violencia de género.</w:t>
      </w:r>
    </w:p>
    <w:p w14:paraId="24A25DD5" w14:textId="77777777" w:rsidR="008957F2" w:rsidRDefault="008957F2" w:rsidP="008957F2"/>
    <w:p w14:paraId="0BB4C510" w14:textId="29848CEF" w:rsidR="008957F2" w:rsidRDefault="008957F2" w:rsidP="008957F2">
      <w:pPr>
        <w:pStyle w:val="Ttulo4"/>
      </w:pPr>
      <w:bookmarkStart w:id="26" w:name="_Toc221125377"/>
      <w:r>
        <w:t>Articulo 19 bis. Derecho a la atención sanitaria.</w:t>
      </w:r>
      <w:bookmarkEnd w:id="26"/>
    </w:p>
    <w:p w14:paraId="1B533264" w14:textId="2D0D78BB" w:rsidR="008957F2" w:rsidRDefault="00392659" w:rsidP="008957F2">
      <w:pPr>
        <w:pStyle w:val="Prrafodelista"/>
        <w:numPr>
          <w:ilvl w:val="0"/>
          <w:numId w:val="13"/>
        </w:numPr>
      </w:pPr>
      <w:r>
        <w:t>El Sistema Público de Salud garantizará a las mujeres víctimas, así como a sus hijos e hijas, el derecho a la atención sanitaria</w:t>
      </w:r>
      <w:r w:rsidR="007C3393">
        <w:t>, con especial atención psicológica y psiquiátrica, y al seguimiento de la evolución de su estado de salud hasta su total recuperación. Asimismo, los servicios sanitarios deberán contar con psicólogos infantiles para los hijos e hijas menores que sean víctimas de violencia vicaria.</w:t>
      </w:r>
    </w:p>
    <w:p w14:paraId="610412B9" w14:textId="2ED47F51" w:rsidR="007C3393" w:rsidRDefault="007C3393" w:rsidP="008957F2">
      <w:pPr>
        <w:pStyle w:val="Prrafodelista"/>
        <w:numPr>
          <w:ilvl w:val="0"/>
          <w:numId w:val="13"/>
        </w:numPr>
      </w:pPr>
      <w:r>
        <w:t>Estos servicios se prestarán, garantizando la privacidad y la intimidad de las mujeres y el respeto</w:t>
      </w:r>
      <w:r w:rsidR="00D96CA2">
        <w:t xml:space="preserve"> a las decisiones que ellas tomen en relación a su atención sanitaria.</w:t>
      </w:r>
    </w:p>
    <w:p w14:paraId="0FA16A65" w14:textId="6B784F0B" w:rsidR="00D96CA2" w:rsidRDefault="00D96CA2" w:rsidP="008957F2">
      <w:pPr>
        <w:pStyle w:val="Prrafodelista"/>
        <w:numPr>
          <w:ilvl w:val="0"/>
          <w:numId w:val="13"/>
        </w:numPr>
      </w:pPr>
      <w:r>
        <w:t>Asimismo, se establecerán medidas específicas para la detección, intervención y asistencia en situaciones de violencia contra mujeres con discapacidad, problemas de salud mental, adicciones u otras problemáticas u otros casos de adicciones derivadas o añadidas a la violencia.</w:t>
      </w:r>
    </w:p>
    <w:p w14:paraId="3EE56185" w14:textId="77777777" w:rsidR="00D96CA2" w:rsidRDefault="00D96CA2" w:rsidP="00D96CA2"/>
    <w:p w14:paraId="5FF89E74" w14:textId="0AE2A19D" w:rsidR="00D96CA2" w:rsidRDefault="00D96CA2" w:rsidP="00D96CA2">
      <w:pPr>
        <w:pStyle w:val="Ttulo4"/>
      </w:pPr>
      <w:bookmarkStart w:id="27" w:name="_Toc221125378"/>
      <w:r w:rsidRPr="00884E00">
        <w:rPr>
          <w:highlight w:val="yellow"/>
        </w:rPr>
        <w:t>Articulo 20. Asistencia jurídica.</w:t>
      </w:r>
      <w:bookmarkEnd w:id="27"/>
    </w:p>
    <w:p w14:paraId="532334BA" w14:textId="3927D43B" w:rsidR="00D96CA2" w:rsidRDefault="00C401E8" w:rsidP="00C401E8">
      <w:pPr>
        <w:pStyle w:val="Prrafodelista"/>
        <w:numPr>
          <w:ilvl w:val="0"/>
          <w:numId w:val="14"/>
        </w:numPr>
      </w:pPr>
      <w:r>
        <w:t>Las víctimas tienen derecho a recibir asesoramiento jurídico gratuito.</w:t>
      </w:r>
    </w:p>
    <w:p w14:paraId="1E73C2BD" w14:textId="08D96F62" w:rsidR="00B639FE" w:rsidRDefault="00B639FE" w:rsidP="00B639FE">
      <w:pPr>
        <w:pStyle w:val="Prrafodelista"/>
        <w:numPr>
          <w:ilvl w:val="0"/>
          <w:numId w:val="15"/>
        </w:numPr>
      </w:pPr>
      <w:r>
        <w:t>Los Colegios de Abogados asegurarán una formación específica en materia de violencia de género.</w:t>
      </w:r>
    </w:p>
    <w:p w14:paraId="50AA8010" w14:textId="243A9B90" w:rsidR="00B639FE" w:rsidRDefault="00B639FE" w:rsidP="00B639FE">
      <w:pPr>
        <w:pStyle w:val="Prrafodelista"/>
        <w:numPr>
          <w:ilvl w:val="0"/>
          <w:numId w:val="15"/>
        </w:numPr>
      </w:pPr>
      <w:r>
        <w:t>Los Colegios de Abogados adoptarán las medidas necesarias para la designación urgente de letrado</w:t>
      </w:r>
      <w:r w:rsidR="005230AA">
        <w:t>.</w:t>
      </w:r>
    </w:p>
    <w:p w14:paraId="6DC5D990" w14:textId="056C65A4" w:rsidR="005230AA" w:rsidRDefault="005230AA" w:rsidP="00B639FE">
      <w:pPr>
        <w:pStyle w:val="Prrafodelista"/>
        <w:numPr>
          <w:ilvl w:val="0"/>
          <w:numId w:val="15"/>
        </w:numPr>
      </w:pPr>
      <w:r>
        <w:t>Los Colegios de Procuradores adoptarán las medidas necesarias para la designación urgente de procurador.</w:t>
      </w:r>
    </w:p>
    <w:p w14:paraId="22F58C97" w14:textId="4791D02D" w:rsidR="005230AA" w:rsidRDefault="005230AA" w:rsidP="00B639FE">
      <w:pPr>
        <w:pStyle w:val="Prrafodelista"/>
        <w:numPr>
          <w:ilvl w:val="0"/>
          <w:numId w:val="15"/>
        </w:numPr>
      </w:pPr>
      <w:r>
        <w:t>El abogado tendrá también habilitación legal para la representación procesal de aquella hasta la designación del procurador.</w:t>
      </w:r>
    </w:p>
    <w:p w14:paraId="6124F2BD" w14:textId="0CB2D17A" w:rsidR="005230AA" w:rsidRDefault="005230AA" w:rsidP="00B639FE">
      <w:pPr>
        <w:pStyle w:val="Prrafodelista"/>
        <w:numPr>
          <w:ilvl w:val="0"/>
          <w:numId w:val="15"/>
        </w:numPr>
      </w:pPr>
      <w:r>
        <w:t>Las víctimas podrán personarse como acusación particular.</w:t>
      </w:r>
    </w:p>
    <w:p w14:paraId="109800F6" w14:textId="03D48A57" w:rsidR="00DE6276" w:rsidRDefault="00DE6276" w:rsidP="00DE6276">
      <w:r w:rsidRPr="00884E00">
        <w:rPr>
          <w:highlight w:val="yellow"/>
        </w:rPr>
        <w:t>Se reconoce a las víctimas el derecho a la asistencia jurídica gratuita inmediata, sin necesidad de acreditar previamente insuficiencia de recursos económicos, sin perjuicio de su posterior comprobación.</w:t>
      </w:r>
    </w:p>
    <w:p w14:paraId="265124C7" w14:textId="77777777" w:rsidR="00DE6276" w:rsidRDefault="00DE6276" w:rsidP="00DE6276"/>
    <w:p w14:paraId="269A9E97" w14:textId="1DA9E911" w:rsidR="00DE6276" w:rsidRDefault="00DE6276" w:rsidP="00DE6276">
      <w:r w:rsidRPr="00DE6276">
        <w:t>Los Colegios de Abogados y Procuradores garantizarán la designación urgente de profesionales con formación especializada en violencia de género.</w:t>
      </w:r>
    </w:p>
    <w:p w14:paraId="7D92070D" w14:textId="77777777" w:rsidR="005230AA" w:rsidRDefault="005230AA" w:rsidP="005230AA"/>
    <w:p w14:paraId="1DD9E28B" w14:textId="4B3295ED" w:rsidR="005230AA" w:rsidRDefault="00DD3EB4" w:rsidP="00DD3EB4">
      <w:pPr>
        <w:pStyle w:val="Ttulo3"/>
      </w:pPr>
      <w:bookmarkStart w:id="28" w:name="_Toc221125379"/>
      <w:r>
        <w:t>Capítulo II – Derechos laborales y prestaciones de la Seguridad Social</w:t>
      </w:r>
      <w:bookmarkEnd w:id="28"/>
    </w:p>
    <w:p w14:paraId="39FA6FD2" w14:textId="36253582" w:rsidR="00DD3EB4" w:rsidRDefault="00DD3EB4" w:rsidP="00DD3EB4">
      <w:pPr>
        <w:pStyle w:val="Ttulo4"/>
      </w:pPr>
      <w:bookmarkStart w:id="29" w:name="_Toc221125380"/>
      <w:r w:rsidRPr="00884E00">
        <w:rPr>
          <w:highlight w:val="yellow"/>
        </w:rPr>
        <w:t>Articulo 21. Derechos laborales y de Seguridad Social.</w:t>
      </w:r>
      <w:bookmarkEnd w:id="29"/>
    </w:p>
    <w:p w14:paraId="461A9A7F" w14:textId="76227CFF" w:rsidR="00DD3EB4" w:rsidRPr="00D23F78" w:rsidRDefault="00DD3EB4" w:rsidP="00DD3EB4">
      <w:pPr>
        <w:pStyle w:val="Prrafodelista"/>
        <w:numPr>
          <w:ilvl w:val="0"/>
          <w:numId w:val="16"/>
        </w:numPr>
        <w:rPr>
          <w:highlight w:val="yellow"/>
        </w:rPr>
      </w:pPr>
      <w:r w:rsidRPr="00D23F78">
        <w:rPr>
          <w:highlight w:val="yellow"/>
        </w:rPr>
        <w:t>La trabajadora víctima tendrá derecho a la reducción o la reordenación de su tiempo de trabajo, a la movilidad geográfica, al cambio de centro de trabajo, a la adaptación de su puesto y a los apoyos que precise por su discapacidad para su reincorporación, a la suspensión de la relación laboral con reserva de puesto y a la extinción del contrato.</w:t>
      </w:r>
    </w:p>
    <w:p w14:paraId="4DD5B12B" w14:textId="76D92F06" w:rsidR="00DD3EB4" w:rsidRDefault="00DD3EB4" w:rsidP="00DD3EB4">
      <w:pPr>
        <w:pStyle w:val="Prrafodelista"/>
        <w:numPr>
          <w:ilvl w:val="0"/>
          <w:numId w:val="16"/>
        </w:numPr>
      </w:pPr>
      <w:r>
        <w:t>La suspensión y extinción</w:t>
      </w:r>
      <w:r w:rsidR="005C026B">
        <w:t xml:space="preserve"> del contrato previstas en el apartado anterior darán lugar a situación legal de desempleo. El tiempo de suspensión se considerará como período de cotización efectiva a efectos de prestaciones de Seguridad Social y desempleo.</w:t>
      </w:r>
    </w:p>
    <w:p w14:paraId="74E17627" w14:textId="62C32054" w:rsidR="005C026B" w:rsidRDefault="005C026B" w:rsidP="005C026B">
      <w:pPr>
        <w:pStyle w:val="Prrafodelista"/>
        <w:numPr>
          <w:ilvl w:val="0"/>
          <w:numId w:val="16"/>
        </w:numPr>
      </w:pPr>
      <w:r>
        <w:t>Las empresas que formalicen contratos de interinidad, para sustituir</w:t>
      </w:r>
      <w:r w:rsidR="00240A98">
        <w:t xml:space="preserve"> a trabajadoras víctimas que hayan suspendido su contrato o ejercido el derecho a la movilidad geográfica o cambio de centro, tendrán derecho a una bonificación del 100% de las cuotas empresariales a la Seguridad Social por contingencias comunes, durante todo el período de suspensión</w:t>
      </w:r>
      <w:r w:rsidR="007276EC">
        <w:t xml:space="preserve"> de la trabajadora sustituida o durante 6 meses en los supuestos de movilidad geográfica o cambio de centro. Cuando se produzca la reincorporación, ésta se realizará en las mismas condiciones existentes en el momento de la suspensión del contrato de trabajo.</w:t>
      </w:r>
    </w:p>
    <w:p w14:paraId="60F61543" w14:textId="77777777" w:rsidR="00DE6276" w:rsidRDefault="00DE6276" w:rsidP="005C026B">
      <w:pPr>
        <w:pStyle w:val="Prrafodelista"/>
        <w:numPr>
          <w:ilvl w:val="0"/>
          <w:numId w:val="16"/>
        </w:numPr>
      </w:pPr>
      <w:r w:rsidRPr="00DE6276">
        <w:t>Las ausencias o faltas de puntualidad motivadas por la situación física o psicológica derivada de la violencia de género se considerarán justificadas y serán remuneradas, cuando así lo determinen los servicios sociales de atención o los servicios de salud.</w:t>
      </w:r>
      <w:r w:rsidRPr="00DE6276">
        <w:t xml:space="preserve"> </w:t>
      </w:r>
    </w:p>
    <w:p w14:paraId="305DE9C9" w14:textId="56D5BE65" w:rsidR="00271346" w:rsidRDefault="00271346" w:rsidP="005C026B">
      <w:pPr>
        <w:pStyle w:val="Prrafodelista"/>
        <w:numPr>
          <w:ilvl w:val="0"/>
          <w:numId w:val="16"/>
        </w:numPr>
      </w:pPr>
      <w:r>
        <w:t>A las trabajadoras por cuenta propia víctimas que cesen su actividad para hacer efectiva su protección o su derecho a la asistencia social integral, se les considerará en situación de cese temporal, y se les suspenderá la obligación de cotización durante un período de 6 meses, que les serán considerados como de cotización efectiva a efectos de las prestaciones de la Seguridad Social. Asimismo, su situación será considerada como asimilada al alta.</w:t>
      </w:r>
    </w:p>
    <w:p w14:paraId="424C568E" w14:textId="5D80240D" w:rsidR="00271346" w:rsidRDefault="006F4F8C" w:rsidP="00271346">
      <w:pPr>
        <w:pStyle w:val="Prrafodelista"/>
      </w:pPr>
      <w:r>
        <w:t>A los efectos de lo previsto en el párrafo anterior, se tomará una base de cotización equivalente al promedio de las bases cotizadas durante los 6 meses previos a la suspensión de la obligación de cotizar.</w:t>
      </w:r>
    </w:p>
    <w:p w14:paraId="01C42872" w14:textId="77777777" w:rsidR="006F4F8C" w:rsidRDefault="006F4F8C" w:rsidP="00271346">
      <w:pPr>
        <w:pStyle w:val="Prrafodelista"/>
      </w:pPr>
    </w:p>
    <w:p w14:paraId="55CD35CB" w14:textId="3237471E" w:rsidR="00542601" w:rsidRDefault="00542601" w:rsidP="00542601">
      <w:pPr>
        <w:pStyle w:val="Ttulo4"/>
      </w:pPr>
      <w:bookmarkStart w:id="30" w:name="_Toc221125381"/>
      <w:r>
        <w:t>Articulo 22. Programa específico de empleo.</w:t>
      </w:r>
      <w:bookmarkEnd w:id="30"/>
    </w:p>
    <w:p w14:paraId="3A325181" w14:textId="5EE8CBF9" w:rsidR="00542601" w:rsidRDefault="00542601" w:rsidP="00542601">
      <w:pPr>
        <w:pStyle w:val="Prrafodelista"/>
        <w:numPr>
          <w:ilvl w:val="0"/>
          <w:numId w:val="17"/>
        </w:numPr>
      </w:pPr>
      <w:r>
        <w:t>Se desarrollará un programa de acción específico para las víctimas de violencia de género inscritas como demandantes de empleo.</w:t>
      </w:r>
    </w:p>
    <w:p w14:paraId="4B49FFB2" w14:textId="77777777" w:rsidR="00542601" w:rsidRDefault="00542601" w:rsidP="00542601"/>
    <w:p w14:paraId="499A7CE7" w14:textId="65FA37D7" w:rsidR="00542601" w:rsidRDefault="00542601" w:rsidP="00542601">
      <w:pPr>
        <w:pStyle w:val="Ttulo4"/>
      </w:pPr>
      <w:bookmarkStart w:id="31" w:name="_Toc221125382"/>
      <w:r w:rsidRPr="00D23F78">
        <w:rPr>
          <w:highlight w:val="yellow"/>
        </w:rPr>
        <w:t>Articulo 23. Acreditación de situaciones de violencia de género.</w:t>
      </w:r>
      <w:bookmarkEnd w:id="31"/>
    </w:p>
    <w:p w14:paraId="03F4E5C0" w14:textId="3D364308" w:rsidR="00542601" w:rsidRDefault="00C76905" w:rsidP="00542601">
      <w:r w:rsidRPr="00D23F78">
        <w:rPr>
          <w:highlight w:val="yellow"/>
        </w:rPr>
        <w:t xml:space="preserve">Las situaciones de violencia de género que dan lugar al reconocimiento de los derechos de esta ley se acreditarán mediante una sentencia condenatoria, una orden de protección o cualquier otra resolución judicial que acuerde una medida cautelar a favor de la víctima, o bien por el informe del Ministerio Fiscal. También </w:t>
      </w:r>
      <w:r w:rsidR="00F72ABD" w:rsidRPr="00D23F78">
        <w:rPr>
          <w:highlight w:val="yellow"/>
        </w:rPr>
        <w:t>mediante informe de los servicios sociales, de los servicios especializados, o de los servicios de acogida de la Administración Pública, o por cualquier otro título que esté previsto en las disposiciones normativas.</w:t>
      </w:r>
    </w:p>
    <w:p w14:paraId="20936E45" w14:textId="4566B4EB" w:rsidR="00F72ABD" w:rsidRDefault="00F72ABD" w:rsidP="00542601">
      <w:r>
        <w:t>En el caso de víctimas menores de edad, la acreditación podrá realizarse, además, por documentos sanitarios oficiales de comunicación a la Fiscalía o al órgano judicial.</w:t>
      </w:r>
    </w:p>
    <w:p w14:paraId="383705B5" w14:textId="175DF21C" w:rsidR="00F72ABD" w:rsidRDefault="00F72ABD" w:rsidP="00542601">
      <w:r>
        <w:t>El Gobierno y las CC.AA., diseñarán los procedimientos básicos que permitan poner en marcha los sistemas de acreditación de las situaciones de violencia de género.</w:t>
      </w:r>
    </w:p>
    <w:p w14:paraId="36129533" w14:textId="77777777" w:rsidR="00F72ABD" w:rsidRDefault="00F72ABD" w:rsidP="00542601"/>
    <w:p w14:paraId="532C3294" w14:textId="12F43965" w:rsidR="00F72ABD" w:rsidRPr="00D23F78" w:rsidRDefault="00902E73" w:rsidP="00902E73">
      <w:pPr>
        <w:pStyle w:val="Ttulo3"/>
        <w:rPr>
          <w:highlight w:val="yellow"/>
        </w:rPr>
      </w:pPr>
      <w:bookmarkStart w:id="32" w:name="_Toc221125383"/>
      <w:r w:rsidRPr="00D23F78">
        <w:rPr>
          <w:highlight w:val="yellow"/>
        </w:rPr>
        <w:t>Capítulo III – Derechos de las funcionarias públicas</w:t>
      </w:r>
      <w:bookmarkEnd w:id="32"/>
    </w:p>
    <w:p w14:paraId="4E988D79" w14:textId="084BCE13" w:rsidR="00902E73" w:rsidRDefault="00872067" w:rsidP="00872067">
      <w:pPr>
        <w:pStyle w:val="Ttulo4"/>
      </w:pPr>
      <w:bookmarkStart w:id="33" w:name="_Toc221125384"/>
      <w:r w:rsidRPr="00D23F78">
        <w:rPr>
          <w:highlight w:val="yellow"/>
        </w:rPr>
        <w:t>Articulo 24. Ámbito de los derechos.</w:t>
      </w:r>
      <w:bookmarkEnd w:id="33"/>
    </w:p>
    <w:p w14:paraId="6CF2C016" w14:textId="295B65C9" w:rsidR="00872067" w:rsidRDefault="00872067" w:rsidP="00872067">
      <w:r w:rsidRPr="00D23F78">
        <w:rPr>
          <w:highlight w:val="yellow"/>
        </w:rPr>
        <w:t>La funcionaria víctima tendrá derecho a la reducción o a la reordenación de su tiempo de trabajo, a la movilidad geográfica de centro de trabajo y a la excedencia.</w:t>
      </w:r>
    </w:p>
    <w:p w14:paraId="25860A45" w14:textId="77777777" w:rsidR="00872067" w:rsidRDefault="00872067" w:rsidP="00872067"/>
    <w:p w14:paraId="45396181" w14:textId="7677869F" w:rsidR="00872067" w:rsidRPr="00D23F78" w:rsidRDefault="00872067" w:rsidP="00872067">
      <w:pPr>
        <w:pStyle w:val="Ttulo4"/>
        <w:rPr>
          <w:highlight w:val="yellow"/>
        </w:rPr>
      </w:pPr>
      <w:bookmarkStart w:id="34" w:name="_Toc221125385"/>
      <w:r w:rsidRPr="00D23F78">
        <w:rPr>
          <w:highlight w:val="yellow"/>
        </w:rPr>
        <w:t>Articulo 25. Justificación de las faltas de asistencia.</w:t>
      </w:r>
      <w:bookmarkEnd w:id="34"/>
    </w:p>
    <w:p w14:paraId="27075C61" w14:textId="230EB169" w:rsidR="00872067" w:rsidRDefault="00C06CA9" w:rsidP="00872067">
      <w:r w:rsidRPr="00D23F78">
        <w:rPr>
          <w:highlight w:val="yellow"/>
        </w:rPr>
        <w:t>Las ausencias totales o parciales al trabajo motivadas por la situación física o psicológica derivada de la violencia de género sufrida por una mujer funcionaria se considerarán justificadas.</w:t>
      </w:r>
    </w:p>
    <w:p w14:paraId="1F9E1E18" w14:textId="77777777" w:rsidR="00C06CA9" w:rsidRDefault="00C06CA9" w:rsidP="00872067"/>
    <w:p w14:paraId="4E8A8334" w14:textId="5739CC51" w:rsidR="00C06CA9" w:rsidRDefault="00C06CA9" w:rsidP="00C06CA9">
      <w:pPr>
        <w:pStyle w:val="Ttulo4"/>
      </w:pPr>
      <w:bookmarkStart w:id="35" w:name="_Toc221125386"/>
      <w:r>
        <w:t>Articulo 26. Acreditación de las situaciones de violencia de género ejercida sobre las funcionarias.</w:t>
      </w:r>
      <w:bookmarkEnd w:id="35"/>
    </w:p>
    <w:p w14:paraId="16B60F56" w14:textId="353C0982" w:rsidR="009757B6" w:rsidRDefault="00C06CA9" w:rsidP="00C06CA9">
      <w:r>
        <w:t xml:space="preserve">La acreditación </w:t>
      </w:r>
      <w:r w:rsidR="009757B6">
        <w:t>de las circunstancias que dan lugar al reconocimiento de los derechos de movilidad geográfica, excedencia y reducción o reordenación del tiempo de trabajo, se realizará en los términos del art. 23.</w:t>
      </w:r>
    </w:p>
    <w:p w14:paraId="14AAD897" w14:textId="77777777" w:rsidR="009757B6" w:rsidRDefault="009757B6" w:rsidP="00C06CA9"/>
    <w:p w14:paraId="3802D610" w14:textId="1E288AFB" w:rsidR="009757B6" w:rsidRDefault="00FA5658" w:rsidP="00FA5658">
      <w:pPr>
        <w:pStyle w:val="Ttulo3"/>
      </w:pPr>
      <w:bookmarkStart w:id="36" w:name="_Toc221125387"/>
      <w:r>
        <w:t>Capítulo IV – Derechos económicos</w:t>
      </w:r>
      <w:bookmarkEnd w:id="36"/>
    </w:p>
    <w:p w14:paraId="0AEBB68E" w14:textId="3D4491DB" w:rsidR="00FA5658" w:rsidRDefault="00FA5658" w:rsidP="00FA5658">
      <w:pPr>
        <w:pStyle w:val="Ttulo4"/>
      </w:pPr>
      <w:bookmarkStart w:id="37" w:name="_Toc221125388"/>
      <w:r>
        <w:t>Articulo 27. Ayudas sociales.</w:t>
      </w:r>
      <w:bookmarkEnd w:id="37"/>
    </w:p>
    <w:p w14:paraId="297F83AB" w14:textId="2AC5C3EC" w:rsidR="00FA5658" w:rsidRDefault="00FA5658" w:rsidP="00FA5658">
      <w:pPr>
        <w:pStyle w:val="Prrafodelista"/>
        <w:numPr>
          <w:ilvl w:val="0"/>
          <w:numId w:val="18"/>
        </w:numPr>
      </w:pPr>
      <w:r>
        <w:t xml:space="preserve">Cuando las víctimas careciesen de rentas superiores, en cómputo mensual, al 75% del salario mínimo interprofesional, excluida la parte proporcional de 2 pagas extraordinarias, recibirán una ayuda de pago único, siempre que se presuma </w:t>
      </w:r>
      <w:r w:rsidR="00D67371">
        <w:t>que,</w:t>
      </w:r>
      <w:r>
        <w:t xml:space="preserve"> debido a su edad, falta de preparación y circunstancias sociales, la víctima tendrá especiales dificultades para obtener un empleo</w:t>
      </w:r>
      <w:r w:rsidR="00D67371">
        <w:t xml:space="preserve"> y por dicha circunstancia no participará en los programas de empleo establecidos para su inserción laboral.</w:t>
      </w:r>
    </w:p>
    <w:p w14:paraId="5E854EB2" w14:textId="75584B20" w:rsidR="00D67371" w:rsidRDefault="00D67371" w:rsidP="00FA5658">
      <w:pPr>
        <w:pStyle w:val="Prrafodelista"/>
        <w:numPr>
          <w:ilvl w:val="0"/>
          <w:numId w:val="18"/>
        </w:numPr>
      </w:pPr>
      <w:r>
        <w:t>El importe de esta ayuda será equivalente al de 6 meses de subsidio por desempleo. Cuando la víctima tuviera reconocida oficialmente una discapacidad igual o superior al 33%, el importe será equivalente a 12 meses de subsidio por desempleo.</w:t>
      </w:r>
    </w:p>
    <w:p w14:paraId="5871FBA0" w14:textId="10BBC483" w:rsidR="00D67371" w:rsidRDefault="00A64DA6" w:rsidP="00FA5658">
      <w:pPr>
        <w:pStyle w:val="Prrafodelista"/>
        <w:numPr>
          <w:ilvl w:val="0"/>
          <w:numId w:val="18"/>
        </w:numPr>
      </w:pPr>
      <w:r>
        <w:t>Estas ayudas, financiadas con cargo a los Presupuestos Generales del Estado, serán concedidas por las Administraciones en materia de servicios sociales. En la tramitación de concesión, deberá incorporarse informe del Servicio Público de Empleo.</w:t>
      </w:r>
    </w:p>
    <w:p w14:paraId="44A95F06" w14:textId="23B2C846" w:rsidR="00A64DA6" w:rsidRDefault="00A64DA6" w:rsidP="00FA5658">
      <w:pPr>
        <w:pStyle w:val="Prrafodelista"/>
        <w:numPr>
          <w:ilvl w:val="0"/>
          <w:numId w:val="18"/>
        </w:numPr>
      </w:pPr>
      <w:r>
        <w:t xml:space="preserve">En el caso que la víctima tenga responsabilidades familiares, su importe podrá alcanzar </w:t>
      </w:r>
      <w:r w:rsidR="009E4874">
        <w:t>el de un período equivalente al de 18 meses de subsidio, o de 24 meses si la víctima o alguno de los familiares tenga reconocida una minusvalía en grado igual o superior al 33%.</w:t>
      </w:r>
    </w:p>
    <w:p w14:paraId="254F3994" w14:textId="7B7CA86D" w:rsidR="009E4874" w:rsidRDefault="009E4874" w:rsidP="00FA5658">
      <w:pPr>
        <w:pStyle w:val="Prrafodelista"/>
        <w:numPr>
          <w:ilvl w:val="0"/>
          <w:numId w:val="18"/>
        </w:numPr>
      </w:pPr>
      <w:r>
        <w:t>Estas ayudas serán compatibles con cualquiera de las previstas en la Ley 35/1995, así como con cualquier otra ayuda económica de carácter autonómico o local concedida por la situación.</w:t>
      </w:r>
    </w:p>
    <w:p w14:paraId="21C5A0DD" w14:textId="77777777" w:rsidR="009E4874" w:rsidRDefault="009E4874" w:rsidP="009E4874"/>
    <w:p w14:paraId="772D4720" w14:textId="3BCC11F1" w:rsidR="009E4874" w:rsidRDefault="009E4874" w:rsidP="009E4874">
      <w:pPr>
        <w:pStyle w:val="Ttulo4"/>
      </w:pPr>
      <w:bookmarkStart w:id="38" w:name="_Toc221125389"/>
      <w:r>
        <w:t>Articulo 28. Acceso a la vivienda y residencias públicas para mayores.</w:t>
      </w:r>
      <w:bookmarkEnd w:id="38"/>
    </w:p>
    <w:p w14:paraId="0B502243" w14:textId="23912C9F" w:rsidR="009E4874" w:rsidRDefault="009E4874" w:rsidP="009E4874">
      <w:r>
        <w:t>Las mujeres víctimas serán consideradas colectivos prioritarios en el acceso a viviendas protegidas y residencias públicas para mayores</w:t>
      </w:r>
      <w:r w:rsidR="00511DDF">
        <w:t>.</w:t>
      </w:r>
    </w:p>
    <w:p w14:paraId="53C816B7" w14:textId="77777777" w:rsidR="00511DDF" w:rsidRDefault="00511DDF" w:rsidP="009E4874"/>
    <w:p w14:paraId="61050677" w14:textId="41D5F8E3" w:rsidR="00511DDF" w:rsidRDefault="00511DDF" w:rsidP="00511DDF">
      <w:pPr>
        <w:pStyle w:val="Ttulo3"/>
      </w:pPr>
      <w:bookmarkStart w:id="39" w:name="_Toc221125390"/>
      <w:r>
        <w:t>Capítulo V – Derecho a la reparación</w:t>
      </w:r>
      <w:bookmarkEnd w:id="39"/>
    </w:p>
    <w:p w14:paraId="21252045" w14:textId="07243DE0" w:rsidR="00511DDF" w:rsidRDefault="00511DDF" w:rsidP="00511DDF">
      <w:pPr>
        <w:pStyle w:val="Ttulo4"/>
      </w:pPr>
      <w:bookmarkStart w:id="40" w:name="_Toc221125391"/>
      <w:r>
        <w:t>Articulo 28 bis. Alcance y garantía del derecho.</w:t>
      </w:r>
      <w:bookmarkEnd w:id="40"/>
    </w:p>
    <w:p w14:paraId="3951AD34" w14:textId="3B7B5CAA" w:rsidR="00511DDF" w:rsidRDefault="00022FBD" w:rsidP="00511DDF">
      <w:r>
        <w:t>Las víctimas tienen derecho a la reparación, lo que comprende la compensación económica por los daños y perjuicios derivados de la violencia, las medidas necesarias para su completa recuperación física, psíquica y social, las acciones de reparación simbólica y las garantías de no repetición.</w:t>
      </w:r>
    </w:p>
    <w:p w14:paraId="13BBBBA9" w14:textId="77777777" w:rsidR="00022FBD" w:rsidRDefault="00022FBD" w:rsidP="00511DDF"/>
    <w:p w14:paraId="3C457BEE" w14:textId="0D01FA2C" w:rsidR="00022FBD" w:rsidRDefault="00022FBD" w:rsidP="00022FBD">
      <w:pPr>
        <w:pStyle w:val="Ttulo4"/>
      </w:pPr>
      <w:bookmarkStart w:id="41" w:name="_Toc221125392"/>
      <w:r>
        <w:t>Articulo 28 ter. Medidas para garantizar el derecho a la reparación.</w:t>
      </w:r>
      <w:bookmarkEnd w:id="41"/>
    </w:p>
    <w:p w14:paraId="03EB80CE" w14:textId="5BAFFAF7" w:rsidR="00022FBD" w:rsidRDefault="00014B47" w:rsidP="00014B47">
      <w:pPr>
        <w:pStyle w:val="Prrafodelista"/>
        <w:numPr>
          <w:ilvl w:val="0"/>
          <w:numId w:val="19"/>
        </w:numPr>
      </w:pPr>
      <w:r>
        <w:t>Las víctimas tienen derecho a la reparación, lo que comprende la indemnización a la que se refiere el apartado siguiente</w:t>
      </w:r>
      <w:r>
        <w:t>, las medidas necesarias para su</w:t>
      </w:r>
      <w:r>
        <w:t xml:space="preserve"> </w:t>
      </w:r>
      <w:r>
        <w:t>completa recuperación física, psíquica y social, las acciones de reparación simbólica y las</w:t>
      </w:r>
      <w:r>
        <w:t xml:space="preserve"> </w:t>
      </w:r>
      <w:r>
        <w:t>garantías de no repetición.</w:t>
      </w:r>
    </w:p>
    <w:p w14:paraId="561DF3EB" w14:textId="63ACAA19" w:rsidR="00014B47" w:rsidRDefault="00014B47" w:rsidP="00014B47">
      <w:pPr>
        <w:pStyle w:val="Prrafodelista"/>
        <w:numPr>
          <w:ilvl w:val="0"/>
          <w:numId w:val="19"/>
        </w:numPr>
      </w:pPr>
      <w:r>
        <w:t>Las administraciones públicas deberán garantizar la satisfacción económicamente evaluable de, al menos, los siguientes conceptos:</w:t>
      </w:r>
    </w:p>
    <w:p w14:paraId="7933FD65" w14:textId="254406A0" w:rsidR="00014B47" w:rsidRDefault="0004260A" w:rsidP="00014B47">
      <w:pPr>
        <w:pStyle w:val="Prrafodelista"/>
        <w:numPr>
          <w:ilvl w:val="1"/>
          <w:numId w:val="19"/>
        </w:numPr>
      </w:pPr>
      <w:r>
        <w:t>El daño físico y psicológico, incluido el daño moral y el daño a la dignidad.</w:t>
      </w:r>
    </w:p>
    <w:p w14:paraId="607997E8" w14:textId="69E1526B" w:rsidR="0004260A" w:rsidRDefault="0004260A" w:rsidP="00014B47">
      <w:pPr>
        <w:pStyle w:val="Prrafodelista"/>
        <w:numPr>
          <w:ilvl w:val="1"/>
          <w:numId w:val="19"/>
        </w:numPr>
      </w:pPr>
      <w:r>
        <w:t>La pérdida de oportunidades, incluidas las de educación, empleo y prestaciones sociales.</w:t>
      </w:r>
    </w:p>
    <w:p w14:paraId="68D08656" w14:textId="16145083" w:rsidR="0004260A" w:rsidRDefault="0004260A" w:rsidP="00014B47">
      <w:pPr>
        <w:pStyle w:val="Prrafodelista"/>
        <w:numPr>
          <w:ilvl w:val="1"/>
          <w:numId w:val="19"/>
        </w:numPr>
      </w:pPr>
      <w:r>
        <w:t>Los daños materiales y las pérdidas de ingresos, incluido el lucro cesante.</w:t>
      </w:r>
    </w:p>
    <w:p w14:paraId="11D727DD" w14:textId="0B5CC8B4" w:rsidR="0004260A" w:rsidRDefault="0004260A" w:rsidP="00014B47">
      <w:pPr>
        <w:pStyle w:val="Prrafodelista"/>
        <w:numPr>
          <w:ilvl w:val="1"/>
          <w:numId w:val="19"/>
        </w:numPr>
      </w:pPr>
      <w:r>
        <w:t>El daño social, entendido como el daño al proyecto de vida.</w:t>
      </w:r>
    </w:p>
    <w:p w14:paraId="4AD7637B" w14:textId="3C222FFE" w:rsidR="0004260A" w:rsidRDefault="0004260A" w:rsidP="00014B47">
      <w:pPr>
        <w:pStyle w:val="Prrafodelista"/>
        <w:numPr>
          <w:ilvl w:val="1"/>
          <w:numId w:val="19"/>
        </w:numPr>
      </w:pPr>
      <w:r>
        <w:t>El tratamiento terapéutico, social y de salud sexual y reproductiva.</w:t>
      </w:r>
    </w:p>
    <w:p w14:paraId="0D2FC01E" w14:textId="785BD1C6" w:rsidR="0004260A" w:rsidRDefault="0004260A" w:rsidP="0004260A">
      <w:pPr>
        <w:pStyle w:val="Prrafodelista"/>
        <w:numPr>
          <w:ilvl w:val="0"/>
          <w:numId w:val="19"/>
        </w:numPr>
      </w:pPr>
      <w:r>
        <w:t>La indemnización será satisfecha por la o las personas civil o penalmente responsables.</w:t>
      </w:r>
    </w:p>
    <w:p w14:paraId="04F4DC54" w14:textId="1B80DE3A" w:rsidR="0004260A" w:rsidRDefault="0004260A" w:rsidP="00B53B1B">
      <w:pPr>
        <w:pStyle w:val="Prrafodelista"/>
        <w:numPr>
          <w:ilvl w:val="0"/>
          <w:numId w:val="19"/>
        </w:numPr>
      </w:pPr>
      <w:r>
        <w:t xml:space="preserve">Las administraciones públicas garantizarán la completa recuperación física, psíquica y social de las víctimas </w:t>
      </w:r>
      <w:r w:rsidR="00B53B1B">
        <w:t xml:space="preserve">a través de la red de recursos de atención integral. Asimismo, </w:t>
      </w:r>
      <w:r w:rsidR="00B53B1B">
        <w:t>promoverán el</w:t>
      </w:r>
      <w:r w:rsidR="00B53B1B">
        <w:t xml:space="preserve"> </w:t>
      </w:r>
      <w:r w:rsidR="00B53B1B">
        <w:t>restablecimiento de su dignidad y reputación, la superación de cualquier situación de</w:t>
      </w:r>
      <w:r w:rsidR="00B53B1B">
        <w:t xml:space="preserve"> </w:t>
      </w:r>
      <w:r w:rsidR="00B53B1B">
        <w:t>estigmatización y el derecho de supresión aplicado a buscadores en Internet y medios de</w:t>
      </w:r>
      <w:r w:rsidR="00B53B1B">
        <w:t xml:space="preserve"> </w:t>
      </w:r>
      <w:r w:rsidR="00B53B1B">
        <w:t>difusión públicos.</w:t>
      </w:r>
    </w:p>
    <w:p w14:paraId="7DA26537" w14:textId="307F7E92" w:rsidR="00B53B1B" w:rsidRDefault="00C36ADC" w:rsidP="00B53B1B">
      <w:pPr>
        <w:pStyle w:val="Prrafodelista"/>
      </w:pPr>
      <w:r>
        <w:t>Asimismo, las administraciones públicas podrán establecer ayudas complementarias destinadas a las víctimas que, por la especificidad o gravedad de las secuelas derivadas, no encuentre una respuesta adecuada o suficiente en la red de recursos de atención y recuperación. En particular, dichas víctimas podrán recibir ayudas adicionales para financiar los tratamientos sanitarios adecuadas, incluyendo los de reconstrucción genital femenina.</w:t>
      </w:r>
    </w:p>
    <w:p w14:paraId="53FE0F9E" w14:textId="741CD2C1" w:rsidR="00C36ADC" w:rsidRDefault="007B4709" w:rsidP="00C36ADC">
      <w:pPr>
        <w:pStyle w:val="Prrafodelista"/>
        <w:numPr>
          <w:ilvl w:val="0"/>
          <w:numId w:val="19"/>
        </w:numPr>
      </w:pPr>
      <w:r>
        <w:t>Con el objetivo de cumplir las garantías de no repetición, las administraciones públicas, impulsarán las medidas necesarias para que las víctimas cuenten con protección efectiva ante represalias o amenazas.</w:t>
      </w:r>
    </w:p>
    <w:p w14:paraId="04D9B70F" w14:textId="4E1BDDB0" w:rsidR="007B4709" w:rsidRDefault="007B4709" w:rsidP="00C36ADC">
      <w:pPr>
        <w:pStyle w:val="Prrafodelista"/>
        <w:numPr>
          <w:ilvl w:val="0"/>
          <w:numId w:val="19"/>
        </w:numPr>
      </w:pPr>
      <w:r>
        <w:t>Las administraciones públicas promoverán, a través de homenajes y de acciones de difusión pública, el compromiso colectivo frente a la violencia contra las mujeres y el respeto por las víctimas.</w:t>
      </w:r>
    </w:p>
    <w:p w14:paraId="16F7BACA" w14:textId="77777777" w:rsidR="007B4709" w:rsidRDefault="007B4709" w:rsidP="007B4709"/>
    <w:p w14:paraId="341F0F7E" w14:textId="03BFE48B" w:rsidR="007B4709" w:rsidRDefault="007B4709" w:rsidP="007B4709">
      <w:pPr>
        <w:pStyle w:val="Ttulo2"/>
      </w:pPr>
      <w:bookmarkStart w:id="42" w:name="_Toc221125393"/>
      <w:r w:rsidRPr="0052422F">
        <w:rPr>
          <w:highlight w:val="yellow"/>
        </w:rPr>
        <w:t>Título III – Tutela Institucional</w:t>
      </w:r>
      <w:bookmarkEnd w:id="42"/>
    </w:p>
    <w:p w14:paraId="273D6A17" w14:textId="4F58DEB8" w:rsidR="007B4709" w:rsidRDefault="002074F5" w:rsidP="002074F5">
      <w:pPr>
        <w:pStyle w:val="Ttulo3"/>
      </w:pPr>
      <w:bookmarkStart w:id="43" w:name="_Toc221125394"/>
      <w:r w:rsidRPr="0052422F">
        <w:rPr>
          <w:highlight w:val="yellow"/>
        </w:rPr>
        <w:t>Articulo 29. La Delegación del Gobierno contra la Violencia de Género.</w:t>
      </w:r>
      <w:bookmarkEnd w:id="43"/>
    </w:p>
    <w:p w14:paraId="055C404D" w14:textId="164F54D4" w:rsidR="002074F5" w:rsidRPr="0052422F" w:rsidRDefault="002074F5" w:rsidP="002074F5">
      <w:pPr>
        <w:pStyle w:val="Prrafodelista"/>
        <w:numPr>
          <w:ilvl w:val="0"/>
          <w:numId w:val="20"/>
        </w:numPr>
        <w:rPr>
          <w:highlight w:val="yellow"/>
        </w:rPr>
      </w:pPr>
      <w:r w:rsidRPr="0052422F">
        <w:rPr>
          <w:highlight w:val="yellow"/>
        </w:rPr>
        <w:t xml:space="preserve">La Delegación del Gobierno contra la Violencia de Género, formulará las políticas públicas en relación con la violencia a desarrollar por el Gobierno y elaborará la Macroencuesta de Violencia contra las Mujeres. </w:t>
      </w:r>
    </w:p>
    <w:p w14:paraId="18C2283F" w14:textId="4227780E" w:rsidR="00233564" w:rsidRDefault="00233564" w:rsidP="002074F5">
      <w:pPr>
        <w:pStyle w:val="Prrafodelista"/>
        <w:numPr>
          <w:ilvl w:val="0"/>
          <w:numId w:val="20"/>
        </w:numPr>
      </w:pPr>
      <w:r>
        <w:t>La persona titular de la Delegación estará legitimada ante los órganos jurisdiccionales para intervenir en defensa de los derechos y de los intereses tutelados en esta ley en colaboración y coordinación con las administraciones.</w:t>
      </w:r>
    </w:p>
    <w:p w14:paraId="429B693B" w14:textId="3546A8A6" w:rsidR="00233564" w:rsidRDefault="00233564" w:rsidP="002074F5">
      <w:pPr>
        <w:pStyle w:val="Prrafodelista"/>
        <w:numPr>
          <w:ilvl w:val="0"/>
          <w:numId w:val="20"/>
        </w:numPr>
      </w:pPr>
      <w:r>
        <w:t>Reglamentariamente se determinará el rango y las funciones concretas de la persona titular de la Delegación.</w:t>
      </w:r>
    </w:p>
    <w:p w14:paraId="694F06D1" w14:textId="77777777" w:rsidR="00233564" w:rsidRDefault="00233564" w:rsidP="00233564"/>
    <w:p w14:paraId="6CF48E06" w14:textId="23231DFA" w:rsidR="00233564" w:rsidRDefault="001544B7" w:rsidP="001544B7">
      <w:pPr>
        <w:pStyle w:val="Ttulo3"/>
      </w:pPr>
      <w:bookmarkStart w:id="44" w:name="_Toc221125395"/>
      <w:r w:rsidRPr="0052422F">
        <w:rPr>
          <w:highlight w:val="yellow"/>
        </w:rPr>
        <w:t>Articulo 30. Observatorio Estatal de Violencia sobre la Mujer.</w:t>
      </w:r>
      <w:bookmarkEnd w:id="44"/>
    </w:p>
    <w:p w14:paraId="165FA713" w14:textId="7153EC93" w:rsidR="001544B7" w:rsidRPr="00B9503B" w:rsidRDefault="001544B7" w:rsidP="001544B7">
      <w:pPr>
        <w:pStyle w:val="Prrafodelista"/>
        <w:numPr>
          <w:ilvl w:val="0"/>
          <w:numId w:val="21"/>
        </w:numPr>
        <w:rPr>
          <w:highlight w:val="yellow"/>
        </w:rPr>
      </w:pPr>
      <w:r w:rsidRPr="00B9503B">
        <w:rPr>
          <w:highlight w:val="yellow"/>
        </w:rPr>
        <w:t>Se constituirá el Observatorio Estatal de Violencia sobre la Mujer, como órgano colegiado adscrito al Ministerio de Trabajo y Asuntos Sociales, al que corresponderá el asesoramiento, evaluación, colaboración institucional, elaboración de informes y estudios, y propuestas de actuación en materia de violencia de género.</w:t>
      </w:r>
      <w:r w:rsidR="00B219F6" w:rsidRPr="00B9503B">
        <w:rPr>
          <w:highlight w:val="yellow"/>
        </w:rPr>
        <w:t xml:space="preserve"> Estos informes, estudios y propuestas considerarán de forma especial la situación de las mujeres con mayor riesgo de sufrir violencia o con mayores dificultades para acceder a los servicios. En cualquier caso, los datos de dichos informes, estudios y propuestas se consignarán desagregados por sexo.</w:t>
      </w:r>
    </w:p>
    <w:p w14:paraId="299B5603" w14:textId="39336C37" w:rsidR="00B219F6" w:rsidRDefault="00B219F6" w:rsidP="001544B7">
      <w:pPr>
        <w:pStyle w:val="Prrafodelista"/>
        <w:numPr>
          <w:ilvl w:val="0"/>
          <w:numId w:val="21"/>
        </w:numPr>
      </w:pPr>
      <w:r>
        <w:t>El Observatorio Estatal de Violencia sobre la Mujer remitirá al Gobierno y a las CC.AA., con periodicidad anual, un informe sobre la evolución de la violencia ejercida sobre la mujer.</w:t>
      </w:r>
    </w:p>
    <w:p w14:paraId="0907BDB2" w14:textId="3AA0239F" w:rsidR="00B219F6" w:rsidRDefault="005F1F19" w:rsidP="00B219F6">
      <w:r w:rsidRPr="005F1F19">
        <w:t>El régimen de este órgano se desarrolla en el Real Decreto 752/2022, que establece su funcionamiento preferentemente por medios electrónicos. Entre sus funciones destaca la de recabar información estadística de forma interoperable entre las Administraciones de Justicia, Interior e Igualdad para el análisis de todas las formas de violencia contra la mujer</w:t>
      </w:r>
    </w:p>
    <w:p w14:paraId="45CBAFBB" w14:textId="77777777" w:rsidR="005F1F19" w:rsidRDefault="005F1F19" w:rsidP="00B219F6"/>
    <w:p w14:paraId="1FF3158D" w14:textId="5E3F6B86" w:rsidR="00B219F6" w:rsidRDefault="00B219F6" w:rsidP="00B219F6">
      <w:pPr>
        <w:pStyle w:val="Ttulo3"/>
      </w:pPr>
      <w:bookmarkStart w:id="45" w:name="_Toc221125396"/>
      <w:r>
        <w:t>Articulo 31. Fuerzas y Cuerpos de Seguridad.</w:t>
      </w:r>
      <w:bookmarkEnd w:id="45"/>
    </w:p>
    <w:p w14:paraId="03D88F17" w14:textId="7F0D61A0" w:rsidR="00B219F6" w:rsidRDefault="00B219F6" w:rsidP="00B219F6">
      <w:pPr>
        <w:pStyle w:val="Prrafodelista"/>
        <w:numPr>
          <w:ilvl w:val="0"/>
          <w:numId w:val="22"/>
        </w:numPr>
      </w:pPr>
      <w:r>
        <w:t>El Gobierno establecerá, en las Fuerzas y Cuerpos de Seguridad del Estado, unidades especializadas en la prevención de la violencia de género y en el control de la ejecución de las medidas judiciales adoptadas.</w:t>
      </w:r>
    </w:p>
    <w:p w14:paraId="77C4EC2F" w14:textId="4546A3C6" w:rsidR="00B219F6" w:rsidRDefault="00B219F6" w:rsidP="00B219F6">
      <w:pPr>
        <w:pStyle w:val="Prrafodelista"/>
        <w:numPr>
          <w:ilvl w:val="0"/>
          <w:numId w:val="22"/>
        </w:numPr>
      </w:pPr>
      <w:r>
        <w:t>El Gobierno promoverá las actuaciones necesarias para que las Policías Locales</w:t>
      </w:r>
      <w:r w:rsidR="0077223E">
        <w:t xml:space="preserve"> cooperen en asegurar el cumplimiento de las medidas acordadas por los órganos judiciales.</w:t>
      </w:r>
    </w:p>
    <w:p w14:paraId="714FE16D" w14:textId="6B2396DF" w:rsidR="0077223E" w:rsidRDefault="0077223E" w:rsidP="0077223E">
      <w:pPr>
        <w:pStyle w:val="Ttulo3"/>
      </w:pPr>
      <w:bookmarkStart w:id="46" w:name="_Toc221125397"/>
      <w:r>
        <w:t>Articulo 32. Planes de colaboración.</w:t>
      </w:r>
      <w:bookmarkEnd w:id="46"/>
    </w:p>
    <w:p w14:paraId="2D603648" w14:textId="243DB4F2" w:rsidR="0077223E" w:rsidRDefault="0077223E" w:rsidP="0077223E">
      <w:pPr>
        <w:pStyle w:val="Prrafodelista"/>
        <w:numPr>
          <w:ilvl w:val="0"/>
          <w:numId w:val="23"/>
        </w:numPr>
      </w:pPr>
      <w:r>
        <w:t>Los poderes públicos elaborarán planes de colaboración que garanticen la ordenación de sus actuaciones en la prevención, asistencia y persecución de los actos de violencia de género, que deberán implicar a las administraciones sanitarias, la Administración de Justicia, las Fuerzas y Cuerpos de Seguridad y los servicios sociales y organismos de igualdad.</w:t>
      </w:r>
    </w:p>
    <w:p w14:paraId="0ED77DA6" w14:textId="25A83B42" w:rsidR="0077223E" w:rsidRDefault="00C2494A" w:rsidP="0077223E">
      <w:pPr>
        <w:pStyle w:val="Prrafodelista"/>
        <w:numPr>
          <w:ilvl w:val="0"/>
          <w:numId w:val="23"/>
        </w:numPr>
      </w:pPr>
      <w:r>
        <w:t>Se articularán protocolos de actuación que determinen los procedimientos que aseguren una actuación global e integral de las distintas administraciones y servicios implicadas, y que garanticen la actividad probatoria en los procesos que sigan.</w:t>
      </w:r>
    </w:p>
    <w:p w14:paraId="3BA3429B" w14:textId="69CD21D0" w:rsidR="00DF1264" w:rsidRDefault="00DF1264" w:rsidP="00DF1264">
      <w:r>
        <w:t xml:space="preserve">La </w:t>
      </w:r>
      <w:r w:rsidRPr="00DF1264">
        <w:t xml:space="preserve">colaboración institucional se apoya en sistemas técnicos de intercambio de información (como </w:t>
      </w:r>
      <w:proofErr w:type="spellStart"/>
      <w:r w:rsidRPr="00DF1264">
        <w:t>VioGén</w:t>
      </w:r>
      <w:proofErr w:type="spellEnd"/>
      <w:r w:rsidRPr="00DF1264">
        <w:t xml:space="preserve"> o el Sistema de Registros Administrativos de apoyo a la Administración de Justicia). Los protocolos deben asegurar que la actividad probatoria y el seguimiento de medidas judiciales se realicen de forma coordinada y global</w:t>
      </w:r>
      <w:r>
        <w:t>.</w:t>
      </w:r>
    </w:p>
    <w:p w14:paraId="3A7691A5" w14:textId="77777777" w:rsidR="00647FDE" w:rsidRDefault="00647FDE" w:rsidP="00647FDE"/>
    <w:p w14:paraId="7B72DF82" w14:textId="18336472" w:rsidR="00647FDE" w:rsidRDefault="00647FDE" w:rsidP="00647FDE">
      <w:pPr>
        <w:pStyle w:val="Ttulo2"/>
      </w:pPr>
      <w:bookmarkStart w:id="47" w:name="_Toc221125398"/>
      <w:r>
        <w:t>Título V – Tutela Judicial</w:t>
      </w:r>
      <w:bookmarkEnd w:id="47"/>
    </w:p>
    <w:p w14:paraId="71F4796C" w14:textId="686019AC" w:rsidR="00647FDE" w:rsidRDefault="00DA026B" w:rsidP="00DA026B">
      <w:pPr>
        <w:pStyle w:val="Ttulo3"/>
      </w:pPr>
      <w:bookmarkStart w:id="48" w:name="_Toc221125399"/>
      <w:r>
        <w:t>Capítulo IV – Medidas judiciales de protección y de seguridad de las víctimas</w:t>
      </w:r>
      <w:bookmarkEnd w:id="48"/>
    </w:p>
    <w:p w14:paraId="4447FA9B" w14:textId="77749E21" w:rsidR="00DA026B" w:rsidRDefault="00DA026B" w:rsidP="00DA026B">
      <w:pPr>
        <w:pStyle w:val="Ttulo4"/>
      </w:pPr>
      <w:bookmarkStart w:id="49" w:name="_Toc221125400"/>
      <w:r>
        <w:t>Articulo 61. Disposiciones generales.</w:t>
      </w:r>
      <w:bookmarkEnd w:id="49"/>
    </w:p>
    <w:p w14:paraId="5E7EEFC6" w14:textId="3993EDB5" w:rsidR="00DA026B" w:rsidRDefault="00D33CC2" w:rsidP="00D33CC2">
      <w:pPr>
        <w:pStyle w:val="Prrafodelista"/>
        <w:numPr>
          <w:ilvl w:val="0"/>
          <w:numId w:val="24"/>
        </w:numPr>
      </w:pPr>
      <w:r>
        <w:t>Las medidas de protección y seguridad serán compatibles con cualesquiera de las medidas cautelares y de aseguramiento que se pueden adoptar en los procesos civiles y penales.</w:t>
      </w:r>
    </w:p>
    <w:p w14:paraId="24B78EA9" w14:textId="7778734E" w:rsidR="00D33CC2" w:rsidRDefault="00D33CC2" w:rsidP="00D33CC2">
      <w:pPr>
        <w:pStyle w:val="Prrafodelista"/>
        <w:numPr>
          <w:ilvl w:val="0"/>
          <w:numId w:val="24"/>
        </w:numPr>
      </w:pPr>
      <w:r>
        <w:t>En todos los procedimientos relacionados, el Juez deberá pronunciarse sobre la pertinencia de la adopción de las medidas cautelares y de aseguramiento, especialmente las recogidas en los arts. 64,65 y 66, determinando su plazo y su régimen de cumplimiento y, si procediera, las medidas complementarias.</w:t>
      </w:r>
    </w:p>
    <w:p w14:paraId="22AA725D" w14:textId="77777777" w:rsidR="00D33CC2" w:rsidRDefault="00D33CC2" w:rsidP="00D33CC2"/>
    <w:p w14:paraId="3DCCE9DD" w14:textId="3BF5033B" w:rsidR="00D33CC2" w:rsidRPr="00DA026B" w:rsidRDefault="00D33CC2" w:rsidP="00D33CC2">
      <w:pPr>
        <w:pStyle w:val="Ttulo4"/>
      </w:pPr>
      <w:bookmarkStart w:id="50" w:name="_Toc221125401"/>
      <w:r>
        <w:t>Articulo 63. De la protección de datos y las limitaciones a la publicidad.</w:t>
      </w:r>
      <w:bookmarkEnd w:id="50"/>
    </w:p>
    <w:p w14:paraId="1C4C465B" w14:textId="050E276B" w:rsidR="00542601" w:rsidRDefault="00661EF3" w:rsidP="00661EF3">
      <w:pPr>
        <w:pStyle w:val="Prrafodelista"/>
        <w:numPr>
          <w:ilvl w:val="0"/>
          <w:numId w:val="25"/>
        </w:numPr>
      </w:pPr>
      <w:r>
        <w:t>En las actuaciones y procedimiento relacionados con la violencia de género se protegerá la intimidad de las víctimas; en especial, sus datos personales, los de sus descendientes y los de cualquier otra persona que esté bajo su guarda o custodia.</w:t>
      </w:r>
    </w:p>
    <w:p w14:paraId="3A6029C4" w14:textId="67A1FB2C" w:rsidR="00661EF3" w:rsidRDefault="00661EF3" w:rsidP="00661EF3">
      <w:pPr>
        <w:pStyle w:val="Prrafodelista"/>
        <w:numPr>
          <w:ilvl w:val="0"/>
          <w:numId w:val="25"/>
        </w:numPr>
      </w:pPr>
      <w:r>
        <w:t>Los Jueces competentes podrán acordar que las vistas se desarrollen a puerta cerrada y que las actuaciones sean reservadas.</w:t>
      </w:r>
    </w:p>
    <w:p w14:paraId="0FBE7676" w14:textId="23281E13" w:rsidR="00661EF3" w:rsidRDefault="005F1F19" w:rsidP="00661EF3">
      <w:r w:rsidRPr="005F1F19">
        <w:t>En el ámbito digital, la protección de datos del Art. 63 se complementa con el derecho de supresión en buscadores de Internet y medios de difusión públicos. Esto garantiza que la información personal, geolocalización o datos de descendientes no sean indexados, protegiendo la identidad digital y reputación de la víctima</w:t>
      </w:r>
      <w:r>
        <w:t>.</w:t>
      </w:r>
    </w:p>
    <w:p w14:paraId="5221BF7C" w14:textId="77777777" w:rsidR="005F1F19" w:rsidRDefault="005F1F19" w:rsidP="00661EF3"/>
    <w:p w14:paraId="7A6B976F" w14:textId="116D3347" w:rsidR="00661EF3" w:rsidRDefault="00C553A2" w:rsidP="00C553A2">
      <w:pPr>
        <w:pStyle w:val="Ttulo4"/>
      </w:pPr>
      <w:bookmarkStart w:id="51" w:name="_Toc221125402"/>
      <w:r>
        <w:t>Articulo 64. De las medidas de salida del domicilio, alejamiento o suspensión de las comunicaciones.</w:t>
      </w:r>
      <w:bookmarkEnd w:id="51"/>
    </w:p>
    <w:p w14:paraId="46FC0AEA" w14:textId="510E4DE3" w:rsidR="00C553A2" w:rsidRDefault="00C553A2" w:rsidP="00C553A2">
      <w:pPr>
        <w:pStyle w:val="Prrafodelista"/>
        <w:numPr>
          <w:ilvl w:val="0"/>
          <w:numId w:val="26"/>
        </w:numPr>
      </w:pPr>
      <w:r>
        <w:t>El Juez podrá ordenar la salida obligatoria del inculpado por violencia del Domicio en el que hubiera estado conviviendo o tenga su residencia en la unidad familiar, así como la prohibición de volver al mismo.</w:t>
      </w:r>
    </w:p>
    <w:p w14:paraId="1806A76A" w14:textId="57093AC2" w:rsidR="00C553A2" w:rsidRDefault="00C553A2" w:rsidP="00C553A2">
      <w:pPr>
        <w:pStyle w:val="Prrafodelista"/>
        <w:numPr>
          <w:ilvl w:val="0"/>
          <w:numId w:val="26"/>
        </w:numPr>
      </w:pPr>
      <w:r>
        <w:t xml:space="preserve">El Juez, con carácter excepcional, </w:t>
      </w:r>
      <w:r w:rsidR="00425670">
        <w:t>podrá autorizar que una persona protegida intercambie (permute) el uso de su vivienda familiar (de la que es copropietaria) por el de otra vivienda gestionada por una agencia o sociedad pública de alquiler, bajo las condiciones y el tiempo que se determinen legalmente.</w:t>
      </w:r>
    </w:p>
    <w:p w14:paraId="225A4DD6" w14:textId="4CE2E537" w:rsidR="00425670" w:rsidRDefault="00425670" w:rsidP="00C553A2">
      <w:pPr>
        <w:pStyle w:val="Prrafodelista"/>
        <w:numPr>
          <w:ilvl w:val="0"/>
          <w:numId w:val="26"/>
        </w:numPr>
      </w:pPr>
      <w:r>
        <w:t xml:space="preserve">El Juez podrá prohibir al inculpado </w:t>
      </w:r>
      <w:r w:rsidR="00F253BB">
        <w:t>que se aproxime a la persona protegida, así como acercarse a su domicilio, a su lugar de trabajo o a cualquier otro que sea frecuentado por ella.</w:t>
      </w:r>
    </w:p>
    <w:p w14:paraId="4D4E8ACA" w14:textId="6C9F6827" w:rsidR="00F253BB" w:rsidRDefault="00F253BB" w:rsidP="00F253BB">
      <w:pPr>
        <w:pStyle w:val="Prrafodelista"/>
      </w:pPr>
      <w:r>
        <w:t>Podrá acordarse la utilización de instrumentos con la tecnología adecuada para verificar de inmediato su incumplimiento.</w:t>
      </w:r>
    </w:p>
    <w:p w14:paraId="06DF3238" w14:textId="1C699951" w:rsidR="00F253BB" w:rsidRDefault="00F253BB" w:rsidP="00F253BB">
      <w:pPr>
        <w:pStyle w:val="Prrafodelista"/>
      </w:pPr>
      <w:r>
        <w:t>Fijará una distancia mínima entre el inculpado y la persona protegida que no se podrá rebasar, bajo apercibimiento de incurrir en responsabilidad penal.</w:t>
      </w:r>
    </w:p>
    <w:p w14:paraId="12160938" w14:textId="3C075483" w:rsidR="00F253BB" w:rsidRDefault="00EB0E4C" w:rsidP="00F253BB">
      <w:pPr>
        <w:pStyle w:val="Prrafodelista"/>
        <w:numPr>
          <w:ilvl w:val="0"/>
          <w:numId w:val="27"/>
        </w:numPr>
      </w:pPr>
      <w:r>
        <w:t>El Juez podrá prohibir al inculpado toda clase de comunicación con la persona o personas que se indique, bajo apercibimiento de incurrir en responsabilidad penal.</w:t>
      </w:r>
    </w:p>
    <w:p w14:paraId="6611F0CB" w14:textId="475A0D65" w:rsidR="00EB0E4C" w:rsidRDefault="008F5442" w:rsidP="00EB0E4C">
      <w:r w:rsidRPr="008F5442">
        <w:t>Las medidas de protección podrán adoptarse de oficio o a instancia de parte y podrán incluir el uso de dispositivos electrónicos para el control de su cumplimiento.</w:t>
      </w:r>
    </w:p>
    <w:p w14:paraId="2A2C934B" w14:textId="168FC82A" w:rsidR="00EB0E4C" w:rsidRDefault="00EB0E4C" w:rsidP="00EB0E4C">
      <w:pPr>
        <w:pStyle w:val="Ttulo4"/>
      </w:pPr>
      <w:bookmarkStart w:id="52" w:name="_Toc221125403"/>
      <w:r>
        <w:t>Articulo 65. De las medidas de suspensión de la patria potestad o la custodia de menores.</w:t>
      </w:r>
      <w:bookmarkEnd w:id="52"/>
    </w:p>
    <w:p w14:paraId="597FFE42" w14:textId="4AD6D58E" w:rsidR="00EB0E4C" w:rsidRDefault="00947B15" w:rsidP="00EB0E4C">
      <w:r>
        <w:t xml:space="preserve">El Juez podrá suspender para el inculpado por violencia el </w:t>
      </w:r>
      <w:r w:rsidR="00027A76">
        <w:t>ejercicio</w:t>
      </w:r>
      <w:r>
        <w:t xml:space="preserve"> de la patria potestad, guarda y custodia, acogimiento, tutela, curatela o guarda de hecho, respecto de los menores que dependan de él.</w:t>
      </w:r>
    </w:p>
    <w:p w14:paraId="1A61B78F" w14:textId="5FDBA649" w:rsidR="00947B15" w:rsidRDefault="00947B15" w:rsidP="00EB0E4C">
      <w:r>
        <w:t xml:space="preserve">Si no acordara la suspensión, el Juez deberá pronunciarse sobre la forma en la que se ejercerá la </w:t>
      </w:r>
      <w:r w:rsidR="00027A76">
        <w:t>patria potestad, guarda y custodia, acogimiento, tutela, curatela o guarda de hecho</w:t>
      </w:r>
      <w:r w:rsidR="00027A76">
        <w:t xml:space="preserve"> de los menores. Asimismo, adoptará las medidas necesarias para garantizar la seguridad, integridad y recuperación de los menores y de la mujer, y realizará un seguimiento periódico de su evolución.</w:t>
      </w:r>
    </w:p>
    <w:p w14:paraId="3CE2673B" w14:textId="77777777" w:rsidR="00E2234E" w:rsidRDefault="00E2234E" w:rsidP="00EB0E4C"/>
    <w:p w14:paraId="771ADA74" w14:textId="43440211" w:rsidR="00E2234E" w:rsidRDefault="006558EE" w:rsidP="006558EE">
      <w:pPr>
        <w:pStyle w:val="Ttulo4"/>
      </w:pPr>
      <w:bookmarkStart w:id="53" w:name="_Toc221125404"/>
      <w:r>
        <w:t>Articulo 66. De la medida de suspensión del régimen de visitas, estancia, relación o comunicación con los menores.</w:t>
      </w:r>
      <w:bookmarkEnd w:id="53"/>
    </w:p>
    <w:p w14:paraId="3BA656C4" w14:textId="4A80390F" w:rsidR="006558EE" w:rsidRDefault="006558EE" w:rsidP="006558EE">
      <w:r>
        <w:t>El Juez ordenará la suspensión del régimen de visitas, estancia, relación o comunicación del inculpado respecto de los menores que dependan de él. Si, en el interés superior del menor, no acordará la suspensión, el Juez deberá pronunciarse sobre la forma en que se ejercerá el régimen</w:t>
      </w:r>
      <w:r w:rsidR="007069BE">
        <w:t>. Asimismo, adoptará las medidas necesarias para garantizar la seguridad, integridad y recuperación de los menores y de la mujer, a través de servicios de atención especializada, y realizará un seguimiento periódico de su evolución, en coordinación con dichos servicios.</w:t>
      </w:r>
    </w:p>
    <w:p w14:paraId="5D539B52" w14:textId="77777777" w:rsidR="007069BE" w:rsidRDefault="007069BE" w:rsidP="006558EE"/>
    <w:p w14:paraId="5549E81D" w14:textId="514C7CD4" w:rsidR="007069BE" w:rsidRDefault="007069BE" w:rsidP="007069BE">
      <w:pPr>
        <w:pStyle w:val="Ttulo4"/>
      </w:pPr>
      <w:bookmarkStart w:id="54" w:name="_Toc221125405"/>
      <w:r>
        <w:t>Articulo 67. De la medida de suspensión del derecho a la tenencia, porte y uso de armas.</w:t>
      </w:r>
      <w:bookmarkEnd w:id="54"/>
    </w:p>
    <w:p w14:paraId="6E1C5AF0" w14:textId="1BB7485B" w:rsidR="007069BE" w:rsidRDefault="007069BE" w:rsidP="007069BE">
      <w:r>
        <w:t>El Juez podrá acordar</w:t>
      </w:r>
      <w:r w:rsidR="00927413">
        <w:t>, respecto de los inculpados, la suspensión del derecho a la tenencia, porte y uso de armas, con la obligación de depositarlas en los términos establecidos por la normativa vigente.</w:t>
      </w:r>
    </w:p>
    <w:p w14:paraId="279FFE47" w14:textId="77777777" w:rsidR="00927413" w:rsidRDefault="00927413" w:rsidP="007069BE"/>
    <w:p w14:paraId="2C7F8E1A" w14:textId="31CB0B26" w:rsidR="00927413" w:rsidRDefault="007D567B" w:rsidP="007D567B">
      <w:pPr>
        <w:pStyle w:val="Ttulo4"/>
      </w:pPr>
      <w:bookmarkStart w:id="55" w:name="_Toc221125406"/>
      <w:r>
        <w:t>Articulo 68. Garantías para la adopción de las medidas.</w:t>
      </w:r>
      <w:bookmarkEnd w:id="55"/>
    </w:p>
    <w:p w14:paraId="641D63FC" w14:textId="75A9FAED" w:rsidR="007D567B" w:rsidRDefault="007D567B" w:rsidP="007D567B">
      <w:r>
        <w:t>Las medidas restrictivas de derechos de este capítulo deberán adoptarse mediante auto motivado en el que se aprecie su proporcionalidad y necesidad, y, en todo caso, con intervención del Ministerio Fiscal y respeto de los principios de contradicción, audiencia y defensa.</w:t>
      </w:r>
    </w:p>
    <w:p w14:paraId="138BAE6A" w14:textId="77777777" w:rsidR="007D567B" w:rsidRDefault="007D567B" w:rsidP="007D567B"/>
    <w:p w14:paraId="7EE25C8C" w14:textId="6F8E51F5" w:rsidR="007D567B" w:rsidRDefault="00C9748C" w:rsidP="00C9748C">
      <w:pPr>
        <w:pStyle w:val="Ttulo4"/>
      </w:pPr>
      <w:bookmarkStart w:id="56" w:name="_Toc221125407"/>
      <w:r>
        <w:t>Articulo 69. Mantenimiento de las medidas de protección y seguridad.</w:t>
      </w:r>
      <w:bookmarkEnd w:id="56"/>
    </w:p>
    <w:p w14:paraId="7343894F" w14:textId="57DD0EE2" w:rsidR="00C9748C" w:rsidRDefault="00C9748C" w:rsidP="00C9748C">
      <w:r>
        <w:t>Las medidas de este capítulo podrán mantenerse tras la sentencia definitiva y durante la tramitación de los eventuales recursos que correspondiesen. En este caso, deberá hacerse constar en la sentencia en el mantenimiento de tales medidas.</w:t>
      </w:r>
    </w:p>
    <w:p w14:paraId="0BFD0AF1" w14:textId="77777777" w:rsidR="00C9748C" w:rsidRDefault="00C9748C" w:rsidP="00C9748C"/>
    <w:p w14:paraId="6C45F50C" w14:textId="7692BB61" w:rsidR="00C9748C" w:rsidRDefault="00C2680F" w:rsidP="00C2680F">
      <w:pPr>
        <w:pStyle w:val="Ttulo3"/>
      </w:pPr>
      <w:bookmarkStart w:id="57" w:name="_Toc221125408"/>
      <w:r>
        <w:t>Disposición adicional primera. Pensiones y ayudas.</w:t>
      </w:r>
      <w:bookmarkEnd w:id="57"/>
    </w:p>
    <w:p w14:paraId="7B73877C" w14:textId="61FD6DAE" w:rsidR="00C2680F" w:rsidRDefault="00C2680F" w:rsidP="00C2680F">
      <w:pPr>
        <w:pStyle w:val="Prrafodelista"/>
        <w:numPr>
          <w:ilvl w:val="0"/>
          <w:numId w:val="28"/>
        </w:numPr>
      </w:pPr>
      <w:r>
        <w:t>Quien fuera condenado, por sentencia firme, por la comisión de un delito doloso de homicidio en cualquiera de sus formas o de lesiones, perderá la condición de beneficiario de la pensión de viudedad</w:t>
      </w:r>
      <w:r w:rsidR="006D5F56">
        <w:t xml:space="preserve"> que le corresponda cuando la víctima de dichos delitos fuera la causante de la pensión, salvo que, en su caso, medie reconciliación entre ellos.</w:t>
      </w:r>
    </w:p>
    <w:p w14:paraId="1D61208D" w14:textId="3C309264" w:rsidR="006D5F56" w:rsidRDefault="006D5F56" w:rsidP="006D5F56">
      <w:pPr>
        <w:pStyle w:val="Prrafodelista"/>
      </w:pPr>
      <w:r>
        <w:t>En tales casos, la pensión de viudedad que hubiera debido reconocerse incrementará las pensiones de orfandad</w:t>
      </w:r>
      <w:r w:rsidR="00A24811">
        <w:t>, si las hubiese, siempre que el incremento esté establecido en la legislación reguladora del régimen de Seguridad Social.</w:t>
      </w:r>
    </w:p>
    <w:p w14:paraId="4A356894" w14:textId="36D538AC" w:rsidR="0053606D" w:rsidRDefault="00A24811" w:rsidP="0053606D">
      <w:pPr>
        <w:pStyle w:val="Prrafodelista"/>
        <w:numPr>
          <w:ilvl w:val="0"/>
          <w:numId w:val="28"/>
        </w:numPr>
      </w:pPr>
      <w:r>
        <w:t xml:space="preserve">A quien fuera condenado, por sentencia firme, por la comisión de un delito doloso de homicidio </w:t>
      </w:r>
      <w:r w:rsidR="0053606D">
        <w:t>en cualquiera de sus formas o de lesiones cuando la ofendida por el delito fuera con cónyuge o excónyuge, o estuviera o hubiera estado ligada a él por una análoga relación de afectividad, aun sin convivencia, no le será abonable, en ningún caso, la pensión por orfandad de la que pudieran ser beneficiarios sus hijos dentro del Sistema Público de Pensiones, salvo que, en su caso, hubiera mediado reconciliación entre aquellos.</w:t>
      </w:r>
    </w:p>
    <w:p w14:paraId="7185F222" w14:textId="5F972DD2" w:rsidR="0053606D" w:rsidRDefault="0053606D" w:rsidP="0053606D">
      <w:pPr>
        <w:pStyle w:val="Prrafodelista"/>
        <w:numPr>
          <w:ilvl w:val="0"/>
          <w:numId w:val="28"/>
        </w:numPr>
      </w:pPr>
      <w:r>
        <w:t>No tendrá la consideración de beneficiario, a título de víctima indirecta, de las ayudas quien fuera condenado por delito doloso o homicidio en cualquiera de sus formas, cuando la ofendida fuera su cónyuge o excónyuge</w:t>
      </w:r>
      <w:r w:rsidR="00260857">
        <w:t xml:space="preserve"> o persona con la que estuviera o hubiera estado ligado de forma estable por análoga relación de afectividad, con independencia de su orientación sexual, durante, al menos, los 2 años anteriores al momento del fallecimiento, salvo que hubieran tenido descendencia en común, en cuyo caso bastará la mera convivencia.</w:t>
      </w:r>
    </w:p>
    <w:p w14:paraId="4CE96FA6" w14:textId="77777777" w:rsidR="00260857" w:rsidRDefault="00260857" w:rsidP="00260857"/>
    <w:p w14:paraId="43DE7800" w14:textId="13C0077E" w:rsidR="00260857" w:rsidRDefault="00606C1E" w:rsidP="00606C1E">
      <w:pPr>
        <w:pStyle w:val="Ttulo3"/>
      </w:pPr>
      <w:bookmarkStart w:id="58" w:name="_Toc221125409"/>
      <w:r w:rsidRPr="00D23F78">
        <w:rPr>
          <w:highlight w:val="yellow"/>
        </w:rPr>
        <w:t>Disposición adicional novena. Modificación de la Ley de Medidas para la Reforma de la Función Pública</w:t>
      </w:r>
      <w:bookmarkEnd w:id="58"/>
    </w:p>
    <w:p w14:paraId="26A39D28" w14:textId="67331915" w:rsidR="00606C1E" w:rsidRDefault="00606C1E" w:rsidP="00606C1E">
      <w:r>
        <w:t>Dos. Se añade un nuevo apartado 3 al art. 17 de la Ley 30/1984, de 2 de agosto, de Medidas para la Reforma de la Función Pública.</w:t>
      </w:r>
    </w:p>
    <w:p w14:paraId="3AC30A15" w14:textId="06529F97" w:rsidR="00606C1E" w:rsidRDefault="00EE1908" w:rsidP="00EE1908">
      <w:r>
        <w:t>«3. En el marco de los Acuerdos que las Administraciones Públicas suscriban</w:t>
      </w:r>
      <w:r>
        <w:t xml:space="preserve"> </w:t>
      </w:r>
      <w:r>
        <w:t xml:space="preserve">con la finalidad de facilitar la movilidad entre los funcionarios de las mismas, </w:t>
      </w:r>
      <w:r>
        <w:t xml:space="preserve">tendrán </w:t>
      </w:r>
      <w:r>
        <w:t>especial consideración los casos de movilidad geográfica de las funcionarias víctimas</w:t>
      </w:r>
      <w:r>
        <w:t xml:space="preserve"> </w:t>
      </w:r>
      <w:r>
        <w:t>de violencia de género.»</w:t>
      </w:r>
    </w:p>
    <w:p w14:paraId="4C4CEDB0" w14:textId="77777777" w:rsidR="00EE1908" w:rsidRDefault="00EE1908" w:rsidP="00EE1908"/>
    <w:p w14:paraId="37DDA273" w14:textId="5CDCC5E3" w:rsidR="00EE1908" w:rsidRDefault="00EE1908" w:rsidP="00EE1908">
      <w:r>
        <w:t>Tres. Se añade una letra i) al apartado 1 del artículo 20 de la Ley 30/1984, de 2 de</w:t>
      </w:r>
      <w:r>
        <w:t xml:space="preserve"> </w:t>
      </w:r>
      <w:r>
        <w:t>agosto, de Medidas para la Reforma de la Función Pública, con el siguiente contenido:</w:t>
      </w:r>
    </w:p>
    <w:p w14:paraId="3E5273DC" w14:textId="7C3383A1" w:rsidR="00EE1908" w:rsidRDefault="00EE1908" w:rsidP="00EE1908">
      <w:r>
        <w:t>«i) La funcionaria víctima de violencia sobre la mujer que se vea obligada a</w:t>
      </w:r>
      <w:r>
        <w:t xml:space="preserve"> </w:t>
      </w:r>
      <w:r>
        <w:t>abandonar el puesto de trabajo en la localidad donde venía prestando sus servicios,</w:t>
      </w:r>
      <w:r>
        <w:t xml:space="preserve"> </w:t>
      </w:r>
      <w:r>
        <w:t>para hacer efectiva su protección o su derecho a la asistencia social integral, tendrá</w:t>
      </w:r>
      <w:r>
        <w:t xml:space="preserve"> </w:t>
      </w:r>
      <w:r>
        <w:t>derecho preferente a ocupar otro puesto de trabajo propio de su Cuerpo o Escala y</w:t>
      </w:r>
      <w:r>
        <w:t xml:space="preserve"> </w:t>
      </w:r>
      <w:r>
        <w:t>de análogas características que se encuentre vacante y sea de necesaria provisión.</w:t>
      </w:r>
      <w:r>
        <w:t xml:space="preserve"> </w:t>
      </w:r>
      <w:r>
        <w:t>En tales supuestos la Administración Pública competente en cada caso estará</w:t>
      </w:r>
      <w:r>
        <w:t xml:space="preserve"> </w:t>
      </w:r>
      <w:r>
        <w:t>obligada a comunicarle las vacantes de necesaria provisión ubicadas en la misma</w:t>
      </w:r>
      <w:r>
        <w:t xml:space="preserve"> </w:t>
      </w:r>
      <w:r>
        <w:t>localidad o en las localidades que la interesada expresamente solicite.»</w:t>
      </w:r>
    </w:p>
    <w:p w14:paraId="7EB8B909" w14:textId="5D938188" w:rsidR="00C91444" w:rsidRDefault="00C91444" w:rsidP="00C91444">
      <w:r>
        <w:t>Cuatro. Se añade un nuevo apartado 8 en el artículo 29 de la Ley 30/1984, de 2 de</w:t>
      </w:r>
      <w:r>
        <w:t xml:space="preserve"> </w:t>
      </w:r>
      <w:r>
        <w:t>agosto, de Medidas para la Reforma de la Función Pública, con el siguiente contenido:</w:t>
      </w:r>
    </w:p>
    <w:p w14:paraId="410BCFD0" w14:textId="49FF9B54" w:rsidR="00EE1908" w:rsidRDefault="00C91444" w:rsidP="00C91444">
      <w:r w:rsidRPr="0052422F">
        <w:rPr>
          <w:highlight w:val="yellow"/>
        </w:rPr>
        <w:t>«8. Excedencia por razón de violencia sobre la mujer funcionaria.</w:t>
      </w:r>
      <w:r w:rsidRPr="0052422F">
        <w:rPr>
          <w:highlight w:val="yellow"/>
        </w:rPr>
        <w:t xml:space="preserve"> </w:t>
      </w:r>
      <w:r w:rsidRPr="0052422F">
        <w:rPr>
          <w:highlight w:val="yellow"/>
        </w:rPr>
        <w:t>Las funcionarias públicas víctimas de violencia de género, para hacer efectiva su</w:t>
      </w:r>
      <w:r w:rsidRPr="0052422F">
        <w:rPr>
          <w:highlight w:val="yellow"/>
        </w:rPr>
        <w:t xml:space="preserve"> </w:t>
      </w:r>
      <w:r w:rsidRPr="0052422F">
        <w:rPr>
          <w:highlight w:val="yellow"/>
        </w:rPr>
        <w:t>protección o su derecho a la asistencia social integral, tendrán derecho a solicitar la</w:t>
      </w:r>
      <w:r w:rsidRPr="0052422F">
        <w:rPr>
          <w:highlight w:val="yellow"/>
        </w:rPr>
        <w:t xml:space="preserve"> </w:t>
      </w:r>
      <w:r w:rsidRPr="0052422F">
        <w:rPr>
          <w:highlight w:val="yellow"/>
        </w:rPr>
        <w:t>situación de excedencia sin necesidad de haber prestado un tiempo mínimo de</w:t>
      </w:r>
      <w:r w:rsidRPr="0052422F">
        <w:rPr>
          <w:highlight w:val="yellow"/>
        </w:rPr>
        <w:t xml:space="preserve"> </w:t>
      </w:r>
      <w:r w:rsidRPr="0052422F">
        <w:rPr>
          <w:highlight w:val="yellow"/>
        </w:rPr>
        <w:t>servicios previos y sin que resulte de aplicación ningún plazo de permanencia en la</w:t>
      </w:r>
      <w:r w:rsidRPr="0052422F">
        <w:rPr>
          <w:highlight w:val="yellow"/>
        </w:rPr>
        <w:t xml:space="preserve"> </w:t>
      </w:r>
      <w:r w:rsidRPr="0052422F">
        <w:rPr>
          <w:highlight w:val="yellow"/>
        </w:rPr>
        <w:t>misma. Durante los seis primeros meses tendrán derecho a la reserva del puesto de</w:t>
      </w:r>
      <w:r w:rsidRPr="0052422F">
        <w:rPr>
          <w:highlight w:val="yellow"/>
        </w:rPr>
        <w:t xml:space="preserve"> </w:t>
      </w:r>
      <w:r w:rsidRPr="0052422F">
        <w:rPr>
          <w:highlight w:val="yellow"/>
        </w:rPr>
        <w:t xml:space="preserve">trabajo que </w:t>
      </w:r>
      <w:r w:rsidRPr="0052422F">
        <w:rPr>
          <w:highlight w:val="yellow"/>
        </w:rPr>
        <w:t>desempeñarán</w:t>
      </w:r>
      <w:r w:rsidRPr="0052422F">
        <w:rPr>
          <w:highlight w:val="yellow"/>
        </w:rPr>
        <w:t>, siendo computable dicho período a efectos de ascensos,</w:t>
      </w:r>
      <w:r w:rsidRPr="0052422F">
        <w:rPr>
          <w:highlight w:val="yellow"/>
        </w:rPr>
        <w:t xml:space="preserve"> </w:t>
      </w:r>
      <w:r w:rsidRPr="0052422F">
        <w:rPr>
          <w:highlight w:val="yellow"/>
        </w:rPr>
        <w:t>trienios y derechos pasivos.</w:t>
      </w:r>
      <w:r w:rsidRPr="0052422F">
        <w:rPr>
          <w:highlight w:val="yellow"/>
        </w:rPr>
        <w:t xml:space="preserve"> Esto,</w:t>
      </w:r>
      <w:r w:rsidRPr="0052422F">
        <w:rPr>
          <w:highlight w:val="yellow"/>
        </w:rPr>
        <w:t xml:space="preserve"> no obstante, cuando de las actuaciones de tutela judicial resultase que</w:t>
      </w:r>
      <w:r w:rsidRPr="0052422F">
        <w:rPr>
          <w:highlight w:val="yellow"/>
        </w:rPr>
        <w:t xml:space="preserve"> </w:t>
      </w:r>
      <w:r w:rsidRPr="0052422F">
        <w:rPr>
          <w:highlight w:val="yellow"/>
        </w:rPr>
        <w:t>la</w:t>
      </w:r>
      <w:r w:rsidRPr="0052422F">
        <w:rPr>
          <w:highlight w:val="yellow"/>
        </w:rPr>
        <w:t xml:space="preserve"> </w:t>
      </w:r>
      <w:r w:rsidRPr="0052422F">
        <w:rPr>
          <w:highlight w:val="yellow"/>
        </w:rPr>
        <w:t>efectividad del derecho de protección de la víctima lo exigiere, se podrá prorrogar por</w:t>
      </w:r>
      <w:r w:rsidRPr="0052422F">
        <w:rPr>
          <w:highlight w:val="yellow"/>
        </w:rPr>
        <w:t xml:space="preserve"> </w:t>
      </w:r>
      <w:r w:rsidRPr="0052422F">
        <w:rPr>
          <w:highlight w:val="yellow"/>
        </w:rPr>
        <w:t>períodos de tres meses, con un máximo de dieciocho, el período en el que, de</w:t>
      </w:r>
      <w:r w:rsidRPr="0052422F">
        <w:rPr>
          <w:highlight w:val="yellow"/>
        </w:rPr>
        <w:t xml:space="preserve"> </w:t>
      </w:r>
      <w:r w:rsidRPr="0052422F">
        <w:rPr>
          <w:highlight w:val="yellow"/>
        </w:rPr>
        <w:t>acuerdo con el párrafo anterior, se tendrá derecho a la reserva del puesto de trabajo,</w:t>
      </w:r>
      <w:r w:rsidRPr="0052422F">
        <w:rPr>
          <w:highlight w:val="yellow"/>
        </w:rPr>
        <w:t xml:space="preserve"> </w:t>
      </w:r>
      <w:r w:rsidRPr="0052422F">
        <w:rPr>
          <w:highlight w:val="yellow"/>
        </w:rPr>
        <w:t>con idénticos efectos a los señalados en dicho párrafo.»</w:t>
      </w:r>
    </w:p>
    <w:p w14:paraId="2D20A2DB" w14:textId="77777777" w:rsidR="00C91444" w:rsidRDefault="00C91444" w:rsidP="00C91444"/>
    <w:p w14:paraId="6A0B16BF" w14:textId="6EB2BB6D" w:rsidR="00C91444" w:rsidRDefault="00C91444" w:rsidP="00C91444">
      <w:r>
        <w:t>Cinco. Se añade un nuevo apartado 5 al artículo 30 de la Ley 30/1984, de 2 de agosto,</w:t>
      </w:r>
      <w:r>
        <w:t xml:space="preserve"> </w:t>
      </w:r>
      <w:r>
        <w:t>de Medidas para la Reforma de la Función Pública con el siguiente contenido:</w:t>
      </w:r>
    </w:p>
    <w:p w14:paraId="21DC1EF1" w14:textId="5CEEA935" w:rsidR="00C91444" w:rsidRPr="00606C1E" w:rsidRDefault="00C91444" w:rsidP="00C91444">
      <w:r>
        <w:t>«5. En los casos en los que las funcionarias víctimas de violencia de género</w:t>
      </w:r>
      <w:r>
        <w:t xml:space="preserve"> </w:t>
      </w:r>
      <w:r>
        <w:t>tuvieran que ausentarse por ello de su puesto de trabajo, estas faltas de asistencia,</w:t>
      </w:r>
      <w:r>
        <w:t xml:space="preserve"> </w:t>
      </w:r>
      <w:r>
        <w:t>totales o parciales, tendrán la consideración de justificadas por el tiempo y en las</w:t>
      </w:r>
      <w:r>
        <w:t xml:space="preserve"> </w:t>
      </w:r>
      <w:r>
        <w:t>condiciones en que así lo determinen los servicios sociales de atención o salud,</w:t>
      </w:r>
      <w:r>
        <w:t xml:space="preserve"> </w:t>
      </w:r>
      <w:r>
        <w:t>según proceda.</w:t>
      </w:r>
      <w:r>
        <w:t xml:space="preserve"> </w:t>
      </w:r>
      <w:r>
        <w:t>Las funcionarias víctimas de violencia sobre la mujer, para hacer efectiva su</w:t>
      </w:r>
      <w:r>
        <w:t xml:space="preserve"> </w:t>
      </w:r>
      <w:r>
        <w:t>protección o su derecho a la asistencia social integral, tendrán derecho a la</w:t>
      </w:r>
      <w:r>
        <w:t xml:space="preserve"> </w:t>
      </w:r>
      <w:r>
        <w:t>reducción de la jornada con disminución proporcional de la retribución, o a la</w:t>
      </w:r>
      <w:r>
        <w:t xml:space="preserve"> </w:t>
      </w:r>
      <w:r>
        <w:t>reordenación del tiempo de trabajo, a través de la adaptación del horario, de la</w:t>
      </w:r>
      <w:r>
        <w:t xml:space="preserve"> </w:t>
      </w:r>
      <w:r>
        <w:t>aplicación del horario flexible o de otras formas de ordenación del tiempo de trabajo</w:t>
      </w:r>
      <w:r>
        <w:t xml:space="preserve"> </w:t>
      </w:r>
      <w:r>
        <w:t>que sean aplicables, en los términos que para estos supuestos establezca la</w:t>
      </w:r>
      <w:r>
        <w:t xml:space="preserve"> </w:t>
      </w:r>
      <w:r>
        <w:t>Administración Pública competente en cada caso.»</w:t>
      </w:r>
    </w:p>
    <w:p w14:paraId="597B012C" w14:textId="77777777" w:rsidR="00542601" w:rsidRDefault="00542601" w:rsidP="00542601"/>
    <w:p w14:paraId="162B6CC7" w14:textId="04614EE8" w:rsidR="00322036" w:rsidRDefault="00322036" w:rsidP="00322036">
      <w:pPr>
        <w:pStyle w:val="Ttulo3"/>
      </w:pPr>
      <w:bookmarkStart w:id="59" w:name="_Toc221125410"/>
      <w:r>
        <w:t>Disposición adicional undécima. Evaluación de la aplicación de la Ley.</w:t>
      </w:r>
      <w:bookmarkEnd w:id="59"/>
    </w:p>
    <w:p w14:paraId="022AC4D7" w14:textId="2F728548" w:rsidR="00322036" w:rsidRDefault="00322036" w:rsidP="00322036">
      <w:r>
        <w:t>El Gobierno, en colaboración con las CC.AA., a los 3 años de la entrada en vigor de esta LO elaborará y remitirá al Congreso de los Diputados un informe en el que se hará una evaluación de los efectos de su aplicación en la lucha contra la violencia de género.</w:t>
      </w:r>
    </w:p>
    <w:p w14:paraId="7D44AA3C" w14:textId="77777777" w:rsidR="00322036" w:rsidRDefault="00322036" w:rsidP="00322036"/>
    <w:p w14:paraId="19B63FE7" w14:textId="77777777" w:rsidR="00322036" w:rsidRPr="00322036" w:rsidRDefault="00322036" w:rsidP="00322036"/>
    <w:sectPr w:rsidR="00322036" w:rsidRPr="00322036">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4C737" w14:textId="77777777" w:rsidR="00427C50" w:rsidRDefault="00427C50" w:rsidP="0008771D">
      <w:pPr>
        <w:spacing w:after="0" w:line="240" w:lineRule="auto"/>
      </w:pPr>
      <w:r>
        <w:separator/>
      </w:r>
    </w:p>
  </w:endnote>
  <w:endnote w:type="continuationSeparator" w:id="0">
    <w:p w14:paraId="3FE14571" w14:textId="77777777" w:rsidR="00427C50" w:rsidRDefault="00427C50" w:rsidP="00087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7547899"/>
      <w:docPartObj>
        <w:docPartGallery w:val="Page Numbers (Bottom of Page)"/>
        <w:docPartUnique/>
      </w:docPartObj>
    </w:sdtPr>
    <w:sdtContent>
      <w:p w14:paraId="6BF01383" w14:textId="73BA5BCF" w:rsidR="0008771D" w:rsidRDefault="0008771D">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4E201124" w14:textId="77777777" w:rsidR="0008771D" w:rsidRDefault="000877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A0F86" w14:textId="77777777" w:rsidR="00427C50" w:rsidRDefault="00427C50" w:rsidP="0008771D">
      <w:pPr>
        <w:spacing w:after="0" w:line="240" w:lineRule="auto"/>
      </w:pPr>
      <w:r>
        <w:separator/>
      </w:r>
    </w:p>
  </w:footnote>
  <w:footnote w:type="continuationSeparator" w:id="0">
    <w:p w14:paraId="59C6D6B5" w14:textId="77777777" w:rsidR="00427C50" w:rsidRDefault="00427C50" w:rsidP="000877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7EC"/>
    <w:multiLevelType w:val="hybridMultilevel"/>
    <w:tmpl w:val="37785F5A"/>
    <w:lvl w:ilvl="0" w:tplc="4D4A9FE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E040F6"/>
    <w:multiLevelType w:val="hybridMultilevel"/>
    <w:tmpl w:val="B69283C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D67550"/>
    <w:multiLevelType w:val="hybridMultilevel"/>
    <w:tmpl w:val="C0FE8C2A"/>
    <w:lvl w:ilvl="0" w:tplc="623C2068">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6075192"/>
    <w:multiLevelType w:val="hybridMultilevel"/>
    <w:tmpl w:val="0C020DBE"/>
    <w:lvl w:ilvl="0" w:tplc="3D229D3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A4741C8"/>
    <w:multiLevelType w:val="hybridMultilevel"/>
    <w:tmpl w:val="75B66906"/>
    <w:lvl w:ilvl="0" w:tplc="3D229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A817320"/>
    <w:multiLevelType w:val="hybridMultilevel"/>
    <w:tmpl w:val="C598139C"/>
    <w:lvl w:ilvl="0" w:tplc="106C3B7C">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C3A030C"/>
    <w:multiLevelType w:val="hybridMultilevel"/>
    <w:tmpl w:val="F25093A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E05A03"/>
    <w:multiLevelType w:val="hybridMultilevel"/>
    <w:tmpl w:val="0AE4271E"/>
    <w:lvl w:ilvl="0" w:tplc="623C206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081227C"/>
    <w:multiLevelType w:val="hybridMultilevel"/>
    <w:tmpl w:val="C382F1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24B5AB0"/>
    <w:multiLevelType w:val="hybridMultilevel"/>
    <w:tmpl w:val="00261878"/>
    <w:lvl w:ilvl="0" w:tplc="3D229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2875937"/>
    <w:multiLevelType w:val="hybridMultilevel"/>
    <w:tmpl w:val="FCD05C90"/>
    <w:lvl w:ilvl="0" w:tplc="3D229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3040B14"/>
    <w:multiLevelType w:val="hybridMultilevel"/>
    <w:tmpl w:val="7C1485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322178D"/>
    <w:multiLevelType w:val="hybridMultilevel"/>
    <w:tmpl w:val="933A94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55741C0"/>
    <w:multiLevelType w:val="hybridMultilevel"/>
    <w:tmpl w:val="716E0202"/>
    <w:lvl w:ilvl="0" w:tplc="3D229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CB3103C"/>
    <w:multiLevelType w:val="hybridMultilevel"/>
    <w:tmpl w:val="6B449F5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5FB2DF8"/>
    <w:multiLevelType w:val="hybridMultilevel"/>
    <w:tmpl w:val="F86C01F2"/>
    <w:lvl w:ilvl="0" w:tplc="3D229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2004E06"/>
    <w:multiLevelType w:val="hybridMultilevel"/>
    <w:tmpl w:val="F92000F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7A40FD5"/>
    <w:multiLevelType w:val="hybridMultilevel"/>
    <w:tmpl w:val="D34A6018"/>
    <w:lvl w:ilvl="0" w:tplc="106C3B7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8DF480A"/>
    <w:multiLevelType w:val="hybridMultilevel"/>
    <w:tmpl w:val="C09CD5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B8442B1"/>
    <w:multiLevelType w:val="hybridMultilevel"/>
    <w:tmpl w:val="8E2A6558"/>
    <w:lvl w:ilvl="0" w:tplc="FF8ADD2A">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3AF27BE"/>
    <w:multiLevelType w:val="hybridMultilevel"/>
    <w:tmpl w:val="ECA8ADD0"/>
    <w:lvl w:ilvl="0" w:tplc="3D229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3F80882"/>
    <w:multiLevelType w:val="hybridMultilevel"/>
    <w:tmpl w:val="AA24AC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DCD547B"/>
    <w:multiLevelType w:val="hybridMultilevel"/>
    <w:tmpl w:val="9FE23D7C"/>
    <w:lvl w:ilvl="0" w:tplc="106C3B7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05A33A4"/>
    <w:multiLevelType w:val="hybridMultilevel"/>
    <w:tmpl w:val="B8D2C11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0770161"/>
    <w:multiLevelType w:val="hybridMultilevel"/>
    <w:tmpl w:val="F2C4078A"/>
    <w:lvl w:ilvl="0" w:tplc="623C206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AC37CC4"/>
    <w:multiLevelType w:val="hybridMultilevel"/>
    <w:tmpl w:val="21EE0CAE"/>
    <w:lvl w:ilvl="0" w:tplc="3D229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2FA22CE"/>
    <w:multiLevelType w:val="hybridMultilevel"/>
    <w:tmpl w:val="9932C106"/>
    <w:lvl w:ilvl="0" w:tplc="3D229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4995BD6"/>
    <w:multiLevelType w:val="hybridMultilevel"/>
    <w:tmpl w:val="96302198"/>
    <w:lvl w:ilvl="0" w:tplc="3D229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81D4EF3"/>
    <w:multiLevelType w:val="hybridMultilevel"/>
    <w:tmpl w:val="C2ACC2B0"/>
    <w:lvl w:ilvl="0" w:tplc="3D229D3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A42111A"/>
    <w:multiLevelType w:val="hybridMultilevel"/>
    <w:tmpl w:val="73CE199A"/>
    <w:lvl w:ilvl="0" w:tplc="3D229D38">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6731279">
    <w:abstractNumId w:val="18"/>
  </w:num>
  <w:num w:numId="2" w16cid:durableId="1411005391">
    <w:abstractNumId w:val="14"/>
  </w:num>
  <w:num w:numId="3" w16cid:durableId="1138377877">
    <w:abstractNumId w:val="23"/>
  </w:num>
  <w:num w:numId="4" w16cid:durableId="54623430">
    <w:abstractNumId w:val="16"/>
  </w:num>
  <w:num w:numId="5" w16cid:durableId="1291210290">
    <w:abstractNumId w:val="0"/>
  </w:num>
  <w:num w:numId="6" w16cid:durableId="2105609913">
    <w:abstractNumId w:val="6"/>
  </w:num>
  <w:num w:numId="7" w16cid:durableId="1334650791">
    <w:abstractNumId w:val="8"/>
  </w:num>
  <w:num w:numId="8" w16cid:durableId="1769229578">
    <w:abstractNumId w:val="11"/>
  </w:num>
  <w:num w:numId="9" w16cid:durableId="33773312">
    <w:abstractNumId w:val="21"/>
  </w:num>
  <w:num w:numId="10" w16cid:durableId="1295212468">
    <w:abstractNumId w:val="12"/>
  </w:num>
  <w:num w:numId="11" w16cid:durableId="1934050303">
    <w:abstractNumId w:val="1"/>
  </w:num>
  <w:num w:numId="12" w16cid:durableId="1226184645">
    <w:abstractNumId w:val="2"/>
  </w:num>
  <w:num w:numId="13" w16cid:durableId="1715302036">
    <w:abstractNumId w:val="24"/>
  </w:num>
  <w:num w:numId="14" w16cid:durableId="1778869598">
    <w:abstractNumId w:val="7"/>
  </w:num>
  <w:num w:numId="15" w16cid:durableId="15690988">
    <w:abstractNumId w:val="29"/>
  </w:num>
  <w:num w:numId="16" w16cid:durableId="1682509788">
    <w:abstractNumId w:val="25"/>
  </w:num>
  <w:num w:numId="17" w16cid:durableId="1233470209">
    <w:abstractNumId w:val="13"/>
  </w:num>
  <w:num w:numId="18" w16cid:durableId="636109810">
    <w:abstractNumId w:val="26"/>
  </w:num>
  <w:num w:numId="19" w16cid:durableId="519050467">
    <w:abstractNumId w:val="3"/>
  </w:num>
  <w:num w:numId="20" w16cid:durableId="1873884996">
    <w:abstractNumId w:val="28"/>
  </w:num>
  <w:num w:numId="21" w16cid:durableId="1936086181">
    <w:abstractNumId w:val="10"/>
  </w:num>
  <w:num w:numId="22" w16cid:durableId="1623077233">
    <w:abstractNumId w:val="9"/>
  </w:num>
  <w:num w:numId="23" w16cid:durableId="215237672">
    <w:abstractNumId w:val="15"/>
  </w:num>
  <w:num w:numId="24" w16cid:durableId="658189377">
    <w:abstractNumId w:val="20"/>
  </w:num>
  <w:num w:numId="25" w16cid:durableId="1901669820">
    <w:abstractNumId w:val="4"/>
  </w:num>
  <w:num w:numId="26" w16cid:durableId="828055452">
    <w:abstractNumId w:val="27"/>
  </w:num>
  <w:num w:numId="27" w16cid:durableId="661853812">
    <w:abstractNumId w:val="5"/>
  </w:num>
  <w:num w:numId="28" w16cid:durableId="1143692879">
    <w:abstractNumId w:val="22"/>
  </w:num>
  <w:num w:numId="29" w16cid:durableId="1641766477">
    <w:abstractNumId w:val="17"/>
  </w:num>
  <w:num w:numId="30" w16cid:durableId="56001788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94"/>
    <w:rsid w:val="00014B47"/>
    <w:rsid w:val="00022FBD"/>
    <w:rsid w:val="00027A76"/>
    <w:rsid w:val="0004260A"/>
    <w:rsid w:val="0008771D"/>
    <w:rsid w:val="000A2BC4"/>
    <w:rsid w:val="001056F9"/>
    <w:rsid w:val="00105FB6"/>
    <w:rsid w:val="00127CFB"/>
    <w:rsid w:val="001544B7"/>
    <w:rsid w:val="00164D92"/>
    <w:rsid w:val="002074F5"/>
    <w:rsid w:val="00233564"/>
    <w:rsid w:val="00240A98"/>
    <w:rsid w:val="002419E5"/>
    <w:rsid w:val="00260857"/>
    <w:rsid w:val="00262570"/>
    <w:rsid w:val="00271346"/>
    <w:rsid w:val="00292784"/>
    <w:rsid w:val="002A43A1"/>
    <w:rsid w:val="002B4F3A"/>
    <w:rsid w:val="002B57AF"/>
    <w:rsid w:val="002D76A2"/>
    <w:rsid w:val="002E11F2"/>
    <w:rsid w:val="00322036"/>
    <w:rsid w:val="00392659"/>
    <w:rsid w:val="003F11AA"/>
    <w:rsid w:val="00425670"/>
    <w:rsid w:val="00427C50"/>
    <w:rsid w:val="00432166"/>
    <w:rsid w:val="00471FC7"/>
    <w:rsid w:val="004E4865"/>
    <w:rsid w:val="00511DDF"/>
    <w:rsid w:val="005230AA"/>
    <w:rsid w:val="0052422F"/>
    <w:rsid w:val="0053606D"/>
    <w:rsid w:val="00542601"/>
    <w:rsid w:val="0056416E"/>
    <w:rsid w:val="005C026B"/>
    <w:rsid w:val="005F1F19"/>
    <w:rsid w:val="005F4394"/>
    <w:rsid w:val="00606C1E"/>
    <w:rsid w:val="0061050F"/>
    <w:rsid w:val="00647FDE"/>
    <w:rsid w:val="006558EE"/>
    <w:rsid w:val="00661EF3"/>
    <w:rsid w:val="00684EA0"/>
    <w:rsid w:val="00684F0B"/>
    <w:rsid w:val="006D5F56"/>
    <w:rsid w:val="006E2A90"/>
    <w:rsid w:val="006E6437"/>
    <w:rsid w:val="006F4F8C"/>
    <w:rsid w:val="007069BE"/>
    <w:rsid w:val="007215D5"/>
    <w:rsid w:val="007276EC"/>
    <w:rsid w:val="007514CA"/>
    <w:rsid w:val="0077223E"/>
    <w:rsid w:val="00792BE6"/>
    <w:rsid w:val="0079570E"/>
    <w:rsid w:val="007A7286"/>
    <w:rsid w:val="007B4709"/>
    <w:rsid w:val="007B54F5"/>
    <w:rsid w:val="007C3393"/>
    <w:rsid w:val="007D3707"/>
    <w:rsid w:val="007D567B"/>
    <w:rsid w:val="00865B91"/>
    <w:rsid w:val="00867F57"/>
    <w:rsid w:val="00872067"/>
    <w:rsid w:val="0087314C"/>
    <w:rsid w:val="00882499"/>
    <w:rsid w:val="00884E00"/>
    <w:rsid w:val="008957F2"/>
    <w:rsid w:val="008F5442"/>
    <w:rsid w:val="00902E73"/>
    <w:rsid w:val="00906B35"/>
    <w:rsid w:val="009126C7"/>
    <w:rsid w:val="00927413"/>
    <w:rsid w:val="00947B15"/>
    <w:rsid w:val="00957471"/>
    <w:rsid w:val="009757B6"/>
    <w:rsid w:val="009C73DA"/>
    <w:rsid w:val="009E4874"/>
    <w:rsid w:val="00A1419F"/>
    <w:rsid w:val="00A17C21"/>
    <w:rsid w:val="00A24092"/>
    <w:rsid w:val="00A24811"/>
    <w:rsid w:val="00A30F84"/>
    <w:rsid w:val="00A64DA6"/>
    <w:rsid w:val="00A706C8"/>
    <w:rsid w:val="00A727B4"/>
    <w:rsid w:val="00A94469"/>
    <w:rsid w:val="00B047DF"/>
    <w:rsid w:val="00B219F6"/>
    <w:rsid w:val="00B25898"/>
    <w:rsid w:val="00B3135D"/>
    <w:rsid w:val="00B461E7"/>
    <w:rsid w:val="00B53B1B"/>
    <w:rsid w:val="00B639FE"/>
    <w:rsid w:val="00B9503B"/>
    <w:rsid w:val="00BB5907"/>
    <w:rsid w:val="00BC7E04"/>
    <w:rsid w:val="00BE1C2D"/>
    <w:rsid w:val="00C06CA9"/>
    <w:rsid w:val="00C2494A"/>
    <w:rsid w:val="00C2680F"/>
    <w:rsid w:val="00C33556"/>
    <w:rsid w:val="00C36ADC"/>
    <w:rsid w:val="00C401E8"/>
    <w:rsid w:val="00C553A2"/>
    <w:rsid w:val="00C76905"/>
    <w:rsid w:val="00C91444"/>
    <w:rsid w:val="00C9748C"/>
    <w:rsid w:val="00D07B15"/>
    <w:rsid w:val="00D23F78"/>
    <w:rsid w:val="00D25931"/>
    <w:rsid w:val="00D31BC5"/>
    <w:rsid w:val="00D33CC2"/>
    <w:rsid w:val="00D3422B"/>
    <w:rsid w:val="00D67371"/>
    <w:rsid w:val="00D700BF"/>
    <w:rsid w:val="00D96CA2"/>
    <w:rsid w:val="00DA026B"/>
    <w:rsid w:val="00DD3EB4"/>
    <w:rsid w:val="00DE6276"/>
    <w:rsid w:val="00DF1264"/>
    <w:rsid w:val="00E21399"/>
    <w:rsid w:val="00E2234E"/>
    <w:rsid w:val="00E71F23"/>
    <w:rsid w:val="00E777A8"/>
    <w:rsid w:val="00E8152A"/>
    <w:rsid w:val="00E9006C"/>
    <w:rsid w:val="00E96CA7"/>
    <w:rsid w:val="00EA5917"/>
    <w:rsid w:val="00EB0E4C"/>
    <w:rsid w:val="00EE1908"/>
    <w:rsid w:val="00F15F99"/>
    <w:rsid w:val="00F253BB"/>
    <w:rsid w:val="00F3084A"/>
    <w:rsid w:val="00F37B15"/>
    <w:rsid w:val="00F72761"/>
    <w:rsid w:val="00F72ABD"/>
    <w:rsid w:val="00FA5658"/>
    <w:rsid w:val="00FB1DD4"/>
    <w:rsid w:val="00FC6C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129EC"/>
  <w14:defaultImageDpi w14:val="32767"/>
  <w15:chartTrackingRefBased/>
  <w15:docId w15:val="{922315C7-C3E5-413C-9336-F466A639A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5F43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5F4394"/>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5F43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F439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F4394"/>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F4394"/>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5F4394"/>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5F4394"/>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5F4394"/>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F4394"/>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F4394"/>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F4394"/>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5F4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43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4394"/>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5F4394"/>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5F4394"/>
    <w:pPr>
      <w:spacing w:before="160"/>
      <w:jc w:val="center"/>
    </w:pPr>
    <w:rPr>
      <w:i/>
      <w:iCs/>
      <w:color w:val="404040" w:themeColor="text1" w:themeTint="BF"/>
    </w:rPr>
  </w:style>
  <w:style w:type="character" w:customStyle="1" w:styleId="CitaCar">
    <w:name w:val="Cita Car"/>
    <w:basedOn w:val="Fuentedeprrafopredeter"/>
    <w:link w:val="Cita"/>
    <w:uiPriority w:val="29"/>
    <w:rsid w:val="005F4394"/>
    <w:rPr>
      <w:i/>
      <w:iCs/>
      <w:color w:val="404040" w:themeColor="text1" w:themeTint="BF"/>
    </w:rPr>
  </w:style>
  <w:style w:type="paragraph" w:styleId="Prrafodelista">
    <w:name w:val="List Paragraph"/>
    <w:basedOn w:val="Normal"/>
    <w:uiPriority w:val="34"/>
    <w:qFormat/>
    <w:rsid w:val="005F4394"/>
    <w:pPr>
      <w:ind w:left="720"/>
      <w:contextualSpacing/>
    </w:pPr>
  </w:style>
  <w:style w:type="character" w:styleId="nfasisintenso">
    <w:name w:val="Intense Emphasis"/>
    <w:basedOn w:val="Fuentedeprrafopredeter"/>
    <w:uiPriority w:val="21"/>
    <w:qFormat/>
    <w:rsid w:val="005F4394"/>
    <w:rPr>
      <w:i/>
      <w:iCs/>
      <w:color w:val="2F5496" w:themeColor="accent1" w:themeShade="BF"/>
    </w:rPr>
  </w:style>
  <w:style w:type="paragraph" w:styleId="Citadestacada">
    <w:name w:val="Intense Quote"/>
    <w:basedOn w:val="Normal"/>
    <w:next w:val="Normal"/>
    <w:link w:val="CitadestacadaCar"/>
    <w:uiPriority w:val="30"/>
    <w:qFormat/>
    <w:rsid w:val="005F43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4394"/>
    <w:rPr>
      <w:i/>
      <w:iCs/>
      <w:color w:val="2F5496" w:themeColor="accent1" w:themeShade="BF"/>
    </w:rPr>
  </w:style>
  <w:style w:type="character" w:styleId="Referenciaintensa">
    <w:name w:val="Intense Reference"/>
    <w:basedOn w:val="Fuentedeprrafopredeter"/>
    <w:uiPriority w:val="32"/>
    <w:qFormat/>
    <w:rsid w:val="005F4394"/>
    <w:rPr>
      <w:b/>
      <w:bCs/>
      <w:smallCaps/>
      <w:color w:val="2F5496" w:themeColor="accent1" w:themeShade="BF"/>
      <w:spacing w:val="5"/>
    </w:rPr>
  </w:style>
  <w:style w:type="paragraph" w:styleId="Encabezado">
    <w:name w:val="header"/>
    <w:basedOn w:val="Normal"/>
    <w:link w:val="EncabezadoCar"/>
    <w:uiPriority w:val="99"/>
    <w:unhideWhenUsed/>
    <w:rsid w:val="000877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771D"/>
  </w:style>
  <w:style w:type="paragraph" w:styleId="Piedepgina">
    <w:name w:val="footer"/>
    <w:basedOn w:val="Normal"/>
    <w:link w:val="PiedepginaCar"/>
    <w:uiPriority w:val="99"/>
    <w:unhideWhenUsed/>
    <w:rsid w:val="000877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771D"/>
  </w:style>
  <w:style w:type="paragraph" w:styleId="TDC2">
    <w:name w:val="toc 2"/>
    <w:basedOn w:val="Normal"/>
    <w:next w:val="Normal"/>
    <w:autoRedefine/>
    <w:uiPriority w:val="39"/>
    <w:unhideWhenUsed/>
    <w:rsid w:val="00E9006C"/>
    <w:pPr>
      <w:spacing w:after="100"/>
      <w:ind w:left="280"/>
    </w:pPr>
  </w:style>
  <w:style w:type="paragraph" w:styleId="TDC3">
    <w:name w:val="toc 3"/>
    <w:basedOn w:val="Normal"/>
    <w:next w:val="Normal"/>
    <w:autoRedefine/>
    <w:uiPriority w:val="39"/>
    <w:unhideWhenUsed/>
    <w:rsid w:val="00E9006C"/>
    <w:pPr>
      <w:spacing w:after="100"/>
      <w:ind w:left="560"/>
    </w:pPr>
  </w:style>
  <w:style w:type="paragraph" w:styleId="TDC4">
    <w:name w:val="toc 4"/>
    <w:basedOn w:val="Normal"/>
    <w:next w:val="Normal"/>
    <w:autoRedefine/>
    <w:uiPriority w:val="39"/>
    <w:unhideWhenUsed/>
    <w:rsid w:val="00E9006C"/>
    <w:pPr>
      <w:spacing w:after="100"/>
      <w:ind w:left="840"/>
    </w:pPr>
  </w:style>
  <w:style w:type="character" w:styleId="Hipervnculo">
    <w:name w:val="Hyperlink"/>
    <w:basedOn w:val="Fuentedeprrafopredeter"/>
    <w:uiPriority w:val="99"/>
    <w:unhideWhenUsed/>
    <w:rsid w:val="00E900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C5A67-9C1D-48A4-82BA-CCDCB0471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2736</TotalTime>
  <Pages>24</Pages>
  <Words>7069</Words>
  <Characters>38884</Characters>
  <Application>Microsoft Office Word</Application>
  <DocSecurity>0</DocSecurity>
  <Lines>324</Lines>
  <Paragraphs>91</Paragraphs>
  <ScaleCrop>false</ScaleCrop>
  <HeadingPairs>
    <vt:vector size="4" baseType="variant">
      <vt:variant>
        <vt:lpstr>Título</vt:lpstr>
      </vt:variant>
      <vt:variant>
        <vt:i4>1</vt:i4>
      </vt:variant>
      <vt:variant>
        <vt:lpstr>Títulos</vt:lpstr>
      </vt:variant>
      <vt:variant>
        <vt:i4>10</vt:i4>
      </vt:variant>
    </vt:vector>
  </HeadingPairs>
  <TitlesOfParts>
    <vt:vector size="11" baseType="lpstr">
      <vt:lpstr/>
      <vt:lpstr>    Título preliminar</vt:lpstr>
      <vt:lpstr>        Articulo 1. Objeto de la Ley.</vt:lpstr>
      <vt:lpstr>        Articulo 2. Principios rectores.</vt:lpstr>
      <vt:lpstr>    Título I – Medidas de sensibilización, prevención y detección</vt:lpstr>
      <vt:lpstr>        Articulo 3. Planes de sensibilización.</vt:lpstr>
      <vt:lpstr>        Capítulo I – En el ámbito educativo</vt:lpstr>
      <vt:lpstr>        Capítulo II – En el ámbito de la publicidad y de los medios de comunicación</vt:lpstr>
      <vt:lpstr>        Capítulo III – En el ámbito sanitario</vt:lpstr>
      <vt:lpstr>    Título II – Derechos de las mujeres víctimas de violencia de género</vt:lpstr>
      <vt:lpstr>        Capítulo I – Derecho a la información, a la asistencia social integral y a la as</vt:lpstr>
    </vt:vector>
  </TitlesOfParts>
  <Company/>
  <LinksUpToDate>false</LinksUpToDate>
  <CharactersWithSpaces>45862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39</cp:revision>
  <cp:lastPrinted>2026-02-04T18:13:00Z</cp:lastPrinted>
  <dcterms:created xsi:type="dcterms:W3CDTF">2026-02-02T20:46:00Z</dcterms:created>
  <dcterms:modified xsi:type="dcterms:W3CDTF">2026-02-04T18:22:00Z</dcterms:modified>
</cp:coreProperties>
</file>