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238A2" w14:textId="691793CB" w:rsidR="001369B8" w:rsidRDefault="001369B8" w:rsidP="001369B8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t>RESUMEN CARTA DE DERECHOS DIGITALES</w:t>
      </w:r>
    </w:p>
    <w:p w14:paraId="001411CB" w14:textId="77777777" w:rsidR="001369B8" w:rsidRDefault="001369B8" w:rsidP="001369B8">
      <w:pPr>
        <w:jc w:val="center"/>
        <w:rPr>
          <w:rFonts w:ascii="Arial Black" w:hAnsi="Arial Black"/>
          <w:sz w:val="36"/>
          <w:szCs w:val="28"/>
        </w:rPr>
      </w:pPr>
    </w:p>
    <w:p w14:paraId="71FAFD9B" w14:textId="2F76EBA1" w:rsidR="001369B8" w:rsidRDefault="000837E4" w:rsidP="001369B8">
      <w:pPr>
        <w:pStyle w:val="Ttulo2"/>
      </w:pPr>
      <w:r w:rsidRPr="008B5719">
        <w:rPr>
          <w:highlight w:val="yellow"/>
        </w:rPr>
        <w:t xml:space="preserve">Bloque 0: </w:t>
      </w:r>
      <w:r w:rsidR="001369B8" w:rsidRPr="008B5719">
        <w:rPr>
          <w:highlight w:val="yellow"/>
        </w:rPr>
        <w:t>Naturaleza y Objetivos</w:t>
      </w:r>
    </w:p>
    <w:p w14:paraId="019C4358" w14:textId="77777777" w:rsidR="000837E4" w:rsidRPr="008B5719" w:rsidRDefault="000837E4" w:rsidP="006B39FA">
      <w:pPr>
        <w:pStyle w:val="Prrafodelista"/>
        <w:numPr>
          <w:ilvl w:val="0"/>
          <w:numId w:val="2"/>
        </w:numPr>
        <w:rPr>
          <w:highlight w:val="yellow"/>
        </w:rPr>
      </w:pPr>
      <w:r w:rsidRPr="008B5719">
        <w:rPr>
          <w:b/>
          <w:bCs/>
          <w:highlight w:val="yellow"/>
        </w:rPr>
        <w:t xml:space="preserve">Carácter: </w:t>
      </w:r>
      <w:r w:rsidRPr="008B5719">
        <w:rPr>
          <w:highlight w:val="yellow"/>
        </w:rPr>
        <w:t>No es una ley (no es normativa), sino un marco de referencia descriptivo y prospectivo para futuras leyes y políticas públicas.</w:t>
      </w:r>
    </w:p>
    <w:p w14:paraId="1BB55709" w14:textId="182D21F8" w:rsidR="00960B57" w:rsidRPr="000837E4" w:rsidRDefault="000837E4" w:rsidP="000837E4">
      <w:pPr>
        <w:pStyle w:val="Prrafodelista"/>
        <w:numPr>
          <w:ilvl w:val="0"/>
          <w:numId w:val="2"/>
        </w:numPr>
      </w:pPr>
      <w:r w:rsidRPr="000837E4">
        <w:rPr>
          <w:b/>
          <w:bCs/>
        </w:rPr>
        <w:t xml:space="preserve">Objetivo: </w:t>
      </w:r>
      <w:r w:rsidRPr="000837E4">
        <w:t>Garantizar una "digitalización humanista" que ponga a las personas en el centro.</w:t>
      </w:r>
    </w:p>
    <w:p w14:paraId="075A09A8" w14:textId="16F6C7A7" w:rsidR="000837E4" w:rsidRPr="008B5719" w:rsidRDefault="000837E4" w:rsidP="000837E4">
      <w:pPr>
        <w:pStyle w:val="Prrafodelista"/>
        <w:numPr>
          <w:ilvl w:val="0"/>
          <w:numId w:val="2"/>
        </w:numPr>
        <w:rPr>
          <w:highlight w:val="yellow"/>
        </w:rPr>
      </w:pPr>
      <w:r w:rsidRPr="008B5719">
        <w:rPr>
          <w:b/>
          <w:bCs/>
          <w:highlight w:val="yellow"/>
        </w:rPr>
        <w:t>Base Legal</w:t>
      </w:r>
      <w:r w:rsidRPr="008B5719">
        <w:rPr>
          <w:highlight w:val="yellow"/>
        </w:rPr>
        <w:t>: Se fundamenta en la Constitución Española y el Título X de la LOPDGDD (Ley 3/2018).</w:t>
      </w:r>
    </w:p>
    <w:p w14:paraId="6C344416" w14:textId="77777777" w:rsidR="000837E4" w:rsidRDefault="000837E4" w:rsidP="000837E4"/>
    <w:p w14:paraId="404D9ED8" w14:textId="7494D6C5" w:rsidR="00960B57" w:rsidRDefault="000837E4" w:rsidP="001154A0">
      <w:pPr>
        <w:pStyle w:val="Ttulo2"/>
      </w:pPr>
      <w:r w:rsidRPr="008B5719">
        <w:rPr>
          <w:highlight w:val="yellow"/>
        </w:rPr>
        <w:t xml:space="preserve">Bloque </w:t>
      </w:r>
      <w:r w:rsidR="00730530" w:rsidRPr="008B5719">
        <w:rPr>
          <w:highlight w:val="yellow"/>
        </w:rPr>
        <w:t>1</w:t>
      </w:r>
      <w:r w:rsidRPr="008B5719">
        <w:rPr>
          <w:highlight w:val="yellow"/>
        </w:rPr>
        <w:t xml:space="preserve">: </w:t>
      </w:r>
      <w:r w:rsidR="001154A0" w:rsidRPr="008B5719">
        <w:rPr>
          <w:highlight w:val="yellow"/>
        </w:rPr>
        <w:t>Derechos de Libertad</w:t>
      </w:r>
    </w:p>
    <w:p w14:paraId="12BCE70A" w14:textId="7CBDED49" w:rsidR="00925A1F" w:rsidRDefault="00744478" w:rsidP="000837E4">
      <w:pPr>
        <w:pStyle w:val="Prrafodelista"/>
        <w:numPr>
          <w:ilvl w:val="0"/>
          <w:numId w:val="7"/>
        </w:numPr>
      </w:pPr>
      <w:r w:rsidRPr="001D7A62">
        <w:rPr>
          <w:b/>
          <w:bCs/>
        </w:rPr>
        <w:t>I. Derechos y libertades en el entorno digital</w:t>
      </w:r>
      <w:r w:rsidRPr="00744478">
        <w:t>: Aplicación de los derechos humanos tradicionales al entorno digital y principio de cumplimiento desde el diseño.</w:t>
      </w:r>
    </w:p>
    <w:p w14:paraId="7A202C25" w14:textId="0E593E05" w:rsidR="00744478" w:rsidRDefault="00744478" w:rsidP="000837E4">
      <w:pPr>
        <w:pStyle w:val="Prrafodelista"/>
        <w:numPr>
          <w:ilvl w:val="0"/>
          <w:numId w:val="7"/>
        </w:numPr>
      </w:pPr>
      <w:r w:rsidRPr="001D7A62">
        <w:rPr>
          <w:b/>
          <w:bCs/>
        </w:rPr>
        <w:t>II. Identidad digital: Derecho a la gestión de la propia identidad</w:t>
      </w:r>
      <w:r w:rsidRPr="00744478">
        <w:t>; el Estado debe garantizar la acreditación de la identidad legal con altos niveles de garantía si se requiere.</w:t>
      </w:r>
    </w:p>
    <w:p w14:paraId="5623EC95" w14:textId="401B6E40" w:rsidR="00744478" w:rsidRDefault="00744478" w:rsidP="000837E4">
      <w:pPr>
        <w:pStyle w:val="Prrafodelista"/>
        <w:numPr>
          <w:ilvl w:val="0"/>
          <w:numId w:val="7"/>
        </w:numPr>
      </w:pPr>
      <w:r w:rsidRPr="001D7A62">
        <w:rPr>
          <w:b/>
          <w:bCs/>
        </w:rPr>
        <w:t>III. Protección de datos</w:t>
      </w:r>
      <w:r w:rsidRPr="00744478">
        <w:t>: Refuerza los principios de licitud, transparencia y minimización del RGPD.</w:t>
      </w:r>
    </w:p>
    <w:p w14:paraId="6F270A3D" w14:textId="26DF3C7A" w:rsidR="00744478" w:rsidRPr="00937DD2" w:rsidRDefault="00744478" w:rsidP="000837E4">
      <w:pPr>
        <w:pStyle w:val="Prrafodelista"/>
        <w:numPr>
          <w:ilvl w:val="0"/>
          <w:numId w:val="7"/>
        </w:numPr>
        <w:rPr>
          <w:highlight w:val="yellow"/>
        </w:rPr>
      </w:pPr>
      <w:r w:rsidRPr="00937DD2">
        <w:rPr>
          <w:b/>
          <w:bCs/>
          <w:highlight w:val="yellow"/>
        </w:rPr>
        <w:t xml:space="preserve">IV. </w:t>
      </w:r>
      <w:proofErr w:type="spellStart"/>
      <w:r w:rsidRPr="00937DD2">
        <w:rPr>
          <w:b/>
          <w:bCs/>
          <w:highlight w:val="yellow"/>
        </w:rPr>
        <w:t>Pseudonimato</w:t>
      </w:r>
      <w:proofErr w:type="spellEnd"/>
      <w:r w:rsidRPr="00937DD2">
        <w:rPr>
          <w:highlight w:val="yellow"/>
        </w:rPr>
        <w:t xml:space="preserve">: Acceso a servicios sin identificarse si no es estrictamente necesario, permitiendo la </w:t>
      </w:r>
      <w:proofErr w:type="spellStart"/>
      <w:r w:rsidRPr="00937DD2">
        <w:rPr>
          <w:highlight w:val="yellow"/>
        </w:rPr>
        <w:t>reidentificación</w:t>
      </w:r>
      <w:proofErr w:type="spellEnd"/>
      <w:r w:rsidRPr="00937DD2">
        <w:rPr>
          <w:highlight w:val="yellow"/>
        </w:rPr>
        <w:t xml:space="preserve"> solo mediante resolución judicial.</w:t>
      </w:r>
    </w:p>
    <w:p w14:paraId="29D5D10A" w14:textId="2311A2E7" w:rsidR="00744478" w:rsidRDefault="00744478" w:rsidP="000837E4">
      <w:pPr>
        <w:pStyle w:val="Prrafodelista"/>
        <w:numPr>
          <w:ilvl w:val="0"/>
          <w:numId w:val="7"/>
        </w:numPr>
      </w:pPr>
      <w:r w:rsidRPr="001D7A62">
        <w:rPr>
          <w:b/>
          <w:bCs/>
        </w:rPr>
        <w:t>V. No localización y perfilado</w:t>
      </w:r>
      <w:r w:rsidRPr="00744478">
        <w:t>: Derecho a no ser rastreado o analizado de forma automatizada sin información explícita y bases legales.</w:t>
      </w:r>
    </w:p>
    <w:p w14:paraId="6CE9F1AE" w14:textId="6D7DE55B" w:rsidR="00744478" w:rsidRPr="00937DD2" w:rsidRDefault="00744478" w:rsidP="000837E4">
      <w:pPr>
        <w:pStyle w:val="Prrafodelista"/>
        <w:numPr>
          <w:ilvl w:val="0"/>
          <w:numId w:val="7"/>
        </w:numPr>
        <w:rPr>
          <w:highlight w:val="yellow"/>
        </w:rPr>
      </w:pPr>
      <w:r w:rsidRPr="00937DD2">
        <w:rPr>
          <w:b/>
          <w:bCs/>
          <w:highlight w:val="yellow"/>
        </w:rPr>
        <w:t>VI. Ciberseguridad</w:t>
      </w:r>
      <w:r w:rsidRPr="00937DD2">
        <w:rPr>
          <w:highlight w:val="yellow"/>
        </w:rPr>
        <w:t>: Derecho a la integridad, confidencialidad, disponibilidad, resiliencia y autenticidad de los sistemas.</w:t>
      </w:r>
    </w:p>
    <w:p w14:paraId="29F1A1EB" w14:textId="3154FD38" w:rsidR="00744478" w:rsidRPr="00937DD2" w:rsidRDefault="00744478" w:rsidP="000837E4">
      <w:pPr>
        <w:pStyle w:val="Prrafodelista"/>
        <w:numPr>
          <w:ilvl w:val="0"/>
          <w:numId w:val="7"/>
        </w:numPr>
        <w:rPr>
          <w:highlight w:val="yellow"/>
        </w:rPr>
      </w:pPr>
      <w:r w:rsidRPr="00937DD2">
        <w:rPr>
          <w:b/>
          <w:bCs/>
          <w:highlight w:val="yellow"/>
        </w:rPr>
        <w:t>VII. Herencia digital</w:t>
      </w:r>
      <w:r w:rsidRPr="00937DD2">
        <w:rPr>
          <w:highlight w:val="yellow"/>
        </w:rPr>
        <w:t>: Transmisión de bienes y derechos tras el fallecimiento y posibilidad de extinción del patrimonio digital.</w:t>
      </w:r>
    </w:p>
    <w:p w14:paraId="53F964F9" w14:textId="77777777" w:rsidR="00744478" w:rsidRDefault="00744478" w:rsidP="00744478"/>
    <w:p w14:paraId="42DFE741" w14:textId="77777777" w:rsidR="00744478" w:rsidRDefault="00744478" w:rsidP="00744478"/>
    <w:p w14:paraId="1BAFCE7A" w14:textId="4C9BFCB1" w:rsidR="00744478" w:rsidRDefault="00744478" w:rsidP="00744478">
      <w:pPr>
        <w:pStyle w:val="Ttulo2"/>
      </w:pPr>
      <w:r w:rsidRPr="00D77211">
        <w:rPr>
          <w:highlight w:val="yellow"/>
        </w:rPr>
        <w:lastRenderedPageBreak/>
        <w:t xml:space="preserve">Bloque 2: </w:t>
      </w:r>
      <w:r w:rsidR="00925A1F" w:rsidRPr="00D77211">
        <w:rPr>
          <w:highlight w:val="yellow"/>
        </w:rPr>
        <w:t>Derechos de Igualdad</w:t>
      </w:r>
    </w:p>
    <w:p w14:paraId="225067D5" w14:textId="3809A38D" w:rsidR="00744478" w:rsidRDefault="001E7715" w:rsidP="00744478">
      <w:pPr>
        <w:pStyle w:val="Prrafodelista"/>
        <w:numPr>
          <w:ilvl w:val="0"/>
          <w:numId w:val="8"/>
        </w:numPr>
      </w:pPr>
      <w:r w:rsidRPr="001D7A62">
        <w:rPr>
          <w:b/>
          <w:bCs/>
        </w:rPr>
        <w:t>VIII. Igualdad y no discriminación</w:t>
      </w:r>
      <w:r w:rsidRPr="001E7715">
        <w:t>: Prohíbe sesgos algorítmicos, especialmente de género.</w:t>
      </w:r>
    </w:p>
    <w:p w14:paraId="3A15F28E" w14:textId="7C77A0B0" w:rsidR="001E7715" w:rsidRDefault="001E7715" w:rsidP="00744478">
      <w:pPr>
        <w:pStyle w:val="Prrafodelista"/>
        <w:numPr>
          <w:ilvl w:val="0"/>
          <w:numId w:val="8"/>
        </w:numPr>
      </w:pPr>
      <w:r w:rsidRPr="001D7A62">
        <w:rPr>
          <w:b/>
          <w:bCs/>
        </w:rPr>
        <w:t>IX. Acceso a Internet</w:t>
      </w:r>
      <w:r w:rsidRPr="001E7715">
        <w:t>: Acceso universal, asequible y lucha contra las brechas territoriales y económicas.</w:t>
      </w:r>
    </w:p>
    <w:p w14:paraId="38797BC2" w14:textId="0FF2CD0A" w:rsidR="001E7715" w:rsidRPr="00D77211" w:rsidRDefault="001E7715" w:rsidP="00744478">
      <w:pPr>
        <w:pStyle w:val="Prrafodelista"/>
        <w:numPr>
          <w:ilvl w:val="0"/>
          <w:numId w:val="8"/>
        </w:numPr>
        <w:rPr>
          <w:highlight w:val="yellow"/>
        </w:rPr>
      </w:pPr>
      <w:r w:rsidRPr="00D77211">
        <w:rPr>
          <w:b/>
          <w:bCs/>
          <w:highlight w:val="yellow"/>
        </w:rPr>
        <w:t>X. Protección de menores</w:t>
      </w:r>
      <w:r w:rsidRPr="00D77211">
        <w:rPr>
          <w:highlight w:val="yellow"/>
        </w:rPr>
        <w:t>: Desarrollo equilibrado; se requiere consentimiento del menor para difundir sus datos si es mayor de 14 años.</w:t>
      </w:r>
    </w:p>
    <w:p w14:paraId="46CF9A73" w14:textId="54B11C6F" w:rsidR="001E7715" w:rsidRDefault="001E7715" w:rsidP="00744478">
      <w:pPr>
        <w:pStyle w:val="Prrafodelista"/>
        <w:numPr>
          <w:ilvl w:val="0"/>
          <w:numId w:val="8"/>
        </w:numPr>
      </w:pPr>
      <w:r w:rsidRPr="001D7A62">
        <w:rPr>
          <w:b/>
          <w:bCs/>
        </w:rPr>
        <w:t>XI. Accesibilidad universal</w:t>
      </w:r>
      <w:r w:rsidRPr="001E7715">
        <w:t>: Garantía de entornos comprensibles para personas con discapacidad.</w:t>
      </w:r>
    </w:p>
    <w:p w14:paraId="796DAA9E" w14:textId="51843507" w:rsidR="001E7715" w:rsidRPr="00D77211" w:rsidRDefault="001E7715" w:rsidP="00744478">
      <w:pPr>
        <w:pStyle w:val="Prrafodelista"/>
        <w:numPr>
          <w:ilvl w:val="0"/>
          <w:numId w:val="8"/>
        </w:numPr>
        <w:rPr>
          <w:highlight w:val="yellow"/>
        </w:rPr>
      </w:pPr>
      <w:r w:rsidRPr="00D77211">
        <w:rPr>
          <w:b/>
          <w:bCs/>
          <w:highlight w:val="yellow"/>
        </w:rPr>
        <w:t>XII. Brechas de acceso</w:t>
      </w:r>
      <w:r w:rsidRPr="00D77211">
        <w:rPr>
          <w:highlight w:val="yellow"/>
        </w:rPr>
        <w:t>: Políticas específicas para colectivos en riesgo de exclusión (ej. mayores).</w:t>
      </w:r>
    </w:p>
    <w:p w14:paraId="640022F8" w14:textId="77777777" w:rsidR="00FA1211" w:rsidRDefault="00FA1211" w:rsidP="00FA1211"/>
    <w:p w14:paraId="3FCBFCC1" w14:textId="74356494" w:rsidR="00FA1211" w:rsidRDefault="001E7715" w:rsidP="00FA1211">
      <w:pPr>
        <w:pStyle w:val="Ttulo2"/>
      </w:pPr>
      <w:r w:rsidRPr="00D77211">
        <w:rPr>
          <w:highlight w:val="yellow"/>
        </w:rPr>
        <w:t xml:space="preserve">Bloque </w:t>
      </w:r>
      <w:r w:rsidR="00730530" w:rsidRPr="00D77211">
        <w:rPr>
          <w:highlight w:val="yellow"/>
        </w:rPr>
        <w:t>3</w:t>
      </w:r>
      <w:r w:rsidRPr="00D77211">
        <w:rPr>
          <w:highlight w:val="yellow"/>
        </w:rPr>
        <w:t xml:space="preserve">: </w:t>
      </w:r>
      <w:r w:rsidR="00FA1211" w:rsidRPr="00D77211">
        <w:rPr>
          <w:highlight w:val="yellow"/>
        </w:rPr>
        <w:t>Derechos de Participación y del Espacio Público</w:t>
      </w:r>
    </w:p>
    <w:p w14:paraId="3FDBBD0E" w14:textId="2D7459B2" w:rsidR="000D67A7" w:rsidRDefault="00730530" w:rsidP="001E7715">
      <w:pPr>
        <w:pStyle w:val="Prrafodelista"/>
        <w:numPr>
          <w:ilvl w:val="0"/>
          <w:numId w:val="9"/>
        </w:numPr>
      </w:pPr>
      <w:r w:rsidRPr="00E266ED">
        <w:rPr>
          <w:b/>
          <w:bCs/>
        </w:rPr>
        <w:t>XIII. Neutralidad de Internet</w:t>
      </w:r>
      <w:r w:rsidRPr="00730530">
        <w:t>: Los proveedores deben tratar el tráfico de forma equitativa.</w:t>
      </w:r>
    </w:p>
    <w:p w14:paraId="53BC520B" w14:textId="740826E9" w:rsidR="00730530" w:rsidRDefault="00730530" w:rsidP="001E7715">
      <w:pPr>
        <w:pStyle w:val="Prrafodelista"/>
        <w:numPr>
          <w:ilvl w:val="0"/>
          <w:numId w:val="9"/>
        </w:numPr>
      </w:pPr>
      <w:r w:rsidRPr="00E266ED">
        <w:rPr>
          <w:b/>
          <w:bCs/>
        </w:rPr>
        <w:t>XIV. Libertad de expresión</w:t>
      </w:r>
      <w:r w:rsidRPr="00730530">
        <w:t>: Responsabilidad de los autores y límites de los intermediarios en la moderación de contenidos.</w:t>
      </w:r>
    </w:p>
    <w:p w14:paraId="0D109943" w14:textId="314387DD" w:rsidR="00730530" w:rsidRDefault="00730530" w:rsidP="001E7715">
      <w:pPr>
        <w:pStyle w:val="Prrafodelista"/>
        <w:numPr>
          <w:ilvl w:val="0"/>
          <w:numId w:val="9"/>
        </w:numPr>
      </w:pPr>
      <w:r w:rsidRPr="00E266ED">
        <w:rPr>
          <w:b/>
          <w:bCs/>
        </w:rPr>
        <w:t>XV. Información veraz</w:t>
      </w:r>
      <w:r w:rsidRPr="00730530">
        <w:t>: Derecho a saber si una información ha sido generada por IA o priorizada por algoritmos (perfilado).</w:t>
      </w:r>
    </w:p>
    <w:p w14:paraId="104A4888" w14:textId="1BFB53F1" w:rsidR="00730530" w:rsidRDefault="00730530" w:rsidP="001E7715">
      <w:pPr>
        <w:pStyle w:val="Prrafodelista"/>
        <w:numPr>
          <w:ilvl w:val="0"/>
          <w:numId w:val="9"/>
        </w:numPr>
      </w:pPr>
      <w:r w:rsidRPr="00E266ED">
        <w:rPr>
          <w:b/>
          <w:bCs/>
        </w:rPr>
        <w:t>XVI. Participación ciudadana</w:t>
      </w:r>
      <w:r w:rsidRPr="00730530">
        <w:t>: Uso de medios digitales para la transparencia y rendición de cuentas pública.</w:t>
      </w:r>
    </w:p>
    <w:p w14:paraId="2F5C1455" w14:textId="4F412F05" w:rsidR="00730530" w:rsidRDefault="00730530" w:rsidP="001E7715">
      <w:pPr>
        <w:pStyle w:val="Prrafodelista"/>
        <w:numPr>
          <w:ilvl w:val="0"/>
          <w:numId w:val="9"/>
        </w:numPr>
      </w:pPr>
      <w:r w:rsidRPr="00E266ED">
        <w:rPr>
          <w:b/>
          <w:bCs/>
        </w:rPr>
        <w:t>XVII. Educación digital</w:t>
      </w:r>
      <w:r w:rsidRPr="00730530">
        <w:t>: Inserción de la comunidad educativa en la sociedad digital y formación del profesorado.</w:t>
      </w:r>
    </w:p>
    <w:p w14:paraId="606546EA" w14:textId="2AC9C5F5" w:rsidR="00730530" w:rsidRPr="00D77211" w:rsidRDefault="00730530" w:rsidP="001E7715">
      <w:pPr>
        <w:pStyle w:val="Prrafodelista"/>
        <w:numPr>
          <w:ilvl w:val="0"/>
          <w:numId w:val="9"/>
        </w:numPr>
        <w:rPr>
          <w:highlight w:val="yellow"/>
        </w:rPr>
      </w:pPr>
      <w:r w:rsidRPr="00D77211">
        <w:rPr>
          <w:b/>
          <w:bCs/>
          <w:highlight w:val="yellow"/>
        </w:rPr>
        <w:t>XVIII. Relación con las AAPP</w:t>
      </w:r>
      <w:r w:rsidRPr="00D77211">
        <w:rPr>
          <w:highlight w:val="yellow"/>
        </w:rPr>
        <w:t>:</w:t>
      </w:r>
    </w:p>
    <w:p w14:paraId="465B1136" w14:textId="6272E75C" w:rsidR="00730530" w:rsidRDefault="00730530" w:rsidP="00730530">
      <w:pPr>
        <w:pStyle w:val="Prrafodelista"/>
        <w:numPr>
          <w:ilvl w:val="1"/>
          <w:numId w:val="9"/>
        </w:numPr>
      </w:pPr>
      <w:r w:rsidRPr="00730530">
        <w:t>Derecho a una Administración interoperable y reutilización de datos.</w:t>
      </w:r>
    </w:p>
    <w:p w14:paraId="63817D72" w14:textId="0E101791" w:rsidR="00730530" w:rsidRPr="00D77211" w:rsidRDefault="00730530" w:rsidP="00730530">
      <w:pPr>
        <w:pStyle w:val="Prrafodelista"/>
        <w:numPr>
          <w:ilvl w:val="1"/>
          <w:numId w:val="9"/>
        </w:numPr>
        <w:rPr>
          <w:highlight w:val="yellow"/>
        </w:rPr>
      </w:pPr>
      <w:r w:rsidRPr="00D77211">
        <w:rPr>
          <w:highlight w:val="yellow"/>
        </w:rPr>
        <w:t xml:space="preserve">Derecho a </w:t>
      </w:r>
      <w:proofErr w:type="spellStart"/>
      <w:r w:rsidRPr="00D77211">
        <w:rPr>
          <w:highlight w:val="yellow"/>
        </w:rPr>
        <w:t>explicabilidad</w:t>
      </w:r>
      <w:proofErr w:type="spellEnd"/>
      <w:r w:rsidRPr="00D77211">
        <w:rPr>
          <w:highlight w:val="yellow"/>
        </w:rPr>
        <w:t xml:space="preserve"> de la IA: obtener una motivación comprensible en lenguaje natural sobre decisiones automatizadas.</w:t>
      </w:r>
    </w:p>
    <w:p w14:paraId="2799CDF0" w14:textId="2EA43392" w:rsidR="00730530" w:rsidRDefault="00730530" w:rsidP="00730530">
      <w:pPr>
        <w:pStyle w:val="Prrafodelista"/>
        <w:numPr>
          <w:ilvl w:val="1"/>
          <w:numId w:val="9"/>
        </w:numPr>
      </w:pPr>
      <w:r w:rsidRPr="00730530">
        <w:t>Transparencia algorítmica y acceso al código fuente para verificar sesgos.</w:t>
      </w:r>
    </w:p>
    <w:p w14:paraId="286CFFC0" w14:textId="77777777" w:rsidR="001E7715" w:rsidRDefault="001E7715" w:rsidP="000D67A7"/>
    <w:p w14:paraId="1AF60C16" w14:textId="77777777" w:rsidR="001E7715" w:rsidRDefault="001E7715" w:rsidP="000D67A7"/>
    <w:p w14:paraId="22CFA1B8" w14:textId="11B59BEB" w:rsidR="000D67A7" w:rsidRDefault="00730530" w:rsidP="000D67A7">
      <w:pPr>
        <w:pStyle w:val="Ttulo2"/>
      </w:pPr>
      <w:r w:rsidRPr="00D77211">
        <w:rPr>
          <w:highlight w:val="yellow"/>
        </w:rPr>
        <w:t xml:space="preserve">Bloque 4: </w:t>
      </w:r>
      <w:r w:rsidR="0070444C" w:rsidRPr="00D77211">
        <w:rPr>
          <w:highlight w:val="yellow"/>
        </w:rPr>
        <w:t>Entorno Laboral y Empresarial</w:t>
      </w:r>
    </w:p>
    <w:p w14:paraId="64FC2A08" w14:textId="11E6C69E" w:rsidR="000D67A7" w:rsidRPr="00A85E26" w:rsidRDefault="0070444C" w:rsidP="00730530">
      <w:pPr>
        <w:pStyle w:val="Prrafodelista"/>
        <w:numPr>
          <w:ilvl w:val="0"/>
          <w:numId w:val="10"/>
        </w:numPr>
        <w:rPr>
          <w:highlight w:val="yellow"/>
        </w:rPr>
      </w:pPr>
      <w:r w:rsidRPr="00A85E26">
        <w:rPr>
          <w:b/>
          <w:bCs/>
          <w:highlight w:val="yellow"/>
        </w:rPr>
        <w:t>XIX. Ámbito laboral</w:t>
      </w:r>
      <w:r w:rsidRPr="00A85E26">
        <w:rPr>
          <w:highlight w:val="yellow"/>
        </w:rPr>
        <w:t>: Derecho a la desconexión digital y privacidad frente a videovigilancia o geolocalización.</w:t>
      </w:r>
    </w:p>
    <w:p w14:paraId="08AB1A88" w14:textId="786E9CB6" w:rsidR="0070444C" w:rsidRDefault="0070444C" w:rsidP="00730530">
      <w:pPr>
        <w:pStyle w:val="Prrafodelista"/>
        <w:numPr>
          <w:ilvl w:val="0"/>
          <w:numId w:val="10"/>
        </w:numPr>
      </w:pPr>
      <w:r w:rsidRPr="00BB306B">
        <w:rPr>
          <w:b/>
          <w:bCs/>
        </w:rPr>
        <w:t>XX. Empresa</w:t>
      </w:r>
      <w:r w:rsidRPr="0070444C">
        <w:t>: Impulso a la transformación digital de las PYMES y fomento de espacios de prueba (</w:t>
      </w:r>
      <w:proofErr w:type="spellStart"/>
      <w:r w:rsidRPr="0070444C">
        <w:t>sandboxes</w:t>
      </w:r>
      <w:proofErr w:type="spellEnd"/>
      <w:r w:rsidRPr="0070444C">
        <w:t>).</w:t>
      </w:r>
    </w:p>
    <w:p w14:paraId="0D4B9AC0" w14:textId="77777777" w:rsidR="0070444C" w:rsidRDefault="0070444C" w:rsidP="0070444C"/>
    <w:p w14:paraId="010684F7" w14:textId="508B3793" w:rsidR="0070444C" w:rsidRDefault="0070444C" w:rsidP="0070444C">
      <w:pPr>
        <w:pStyle w:val="Ttulo2"/>
      </w:pPr>
      <w:r w:rsidRPr="00A85E26">
        <w:rPr>
          <w:highlight w:val="yellow"/>
        </w:rPr>
        <w:t>Bloque 5: Entornos Específicos</w:t>
      </w:r>
    </w:p>
    <w:p w14:paraId="3521C4E4" w14:textId="1C74DA72" w:rsidR="0070444C" w:rsidRDefault="0070444C" w:rsidP="0070444C">
      <w:pPr>
        <w:pStyle w:val="Prrafodelista"/>
        <w:numPr>
          <w:ilvl w:val="0"/>
          <w:numId w:val="11"/>
        </w:numPr>
      </w:pPr>
      <w:r w:rsidRPr="00BB306B">
        <w:rPr>
          <w:b/>
          <w:bCs/>
        </w:rPr>
        <w:t>XXI. Acceso a datos con fines científicos</w:t>
      </w:r>
      <w:r w:rsidRPr="0070444C">
        <w:t>: Facilitar la reutilización de datos para investigación e innovación.</w:t>
      </w:r>
    </w:p>
    <w:p w14:paraId="22D4F4D7" w14:textId="08D7ACF1" w:rsidR="0070444C" w:rsidRDefault="0070444C" w:rsidP="0070444C">
      <w:pPr>
        <w:pStyle w:val="Prrafodelista"/>
        <w:numPr>
          <w:ilvl w:val="0"/>
          <w:numId w:val="11"/>
        </w:numPr>
      </w:pPr>
      <w:r w:rsidRPr="00BB306B">
        <w:rPr>
          <w:b/>
          <w:bCs/>
        </w:rPr>
        <w:t>XXII. Sostenibilidad</w:t>
      </w:r>
      <w:r w:rsidRPr="0070444C">
        <w:t>: Derecho a un desarrollo tecnológico que respete el medio ambiente.</w:t>
      </w:r>
    </w:p>
    <w:p w14:paraId="3C3E3EE7" w14:textId="3A92A285" w:rsidR="0070444C" w:rsidRDefault="0070444C" w:rsidP="0070444C">
      <w:pPr>
        <w:pStyle w:val="Prrafodelista"/>
        <w:numPr>
          <w:ilvl w:val="0"/>
          <w:numId w:val="11"/>
        </w:numPr>
      </w:pPr>
      <w:r w:rsidRPr="00BB306B">
        <w:rPr>
          <w:b/>
          <w:bCs/>
        </w:rPr>
        <w:t>XXIII. Salud</w:t>
      </w:r>
      <w:r w:rsidRPr="0070444C">
        <w:t>: Protección de la salud física y mental en el entorno digital.</w:t>
      </w:r>
    </w:p>
    <w:p w14:paraId="711D3207" w14:textId="57C43EAC" w:rsidR="0070444C" w:rsidRDefault="0070444C" w:rsidP="0070444C">
      <w:pPr>
        <w:pStyle w:val="Prrafodelista"/>
        <w:numPr>
          <w:ilvl w:val="0"/>
          <w:numId w:val="11"/>
        </w:numPr>
      </w:pPr>
      <w:r w:rsidRPr="00BB306B">
        <w:rPr>
          <w:b/>
          <w:bCs/>
        </w:rPr>
        <w:t>XXIV. Cultura</w:t>
      </w:r>
      <w:r w:rsidRPr="0070444C">
        <w:t>: Acceso a la cultura digital y protección de la propiedad intelectual.</w:t>
      </w:r>
    </w:p>
    <w:p w14:paraId="435CB190" w14:textId="54AD4C93" w:rsidR="0070444C" w:rsidRPr="00A85E26" w:rsidRDefault="0070444C" w:rsidP="0070444C">
      <w:pPr>
        <w:pStyle w:val="Prrafodelista"/>
        <w:numPr>
          <w:ilvl w:val="0"/>
          <w:numId w:val="11"/>
        </w:numPr>
        <w:rPr>
          <w:highlight w:val="yellow"/>
        </w:rPr>
      </w:pPr>
      <w:r w:rsidRPr="00A85E26">
        <w:rPr>
          <w:b/>
          <w:bCs/>
          <w:highlight w:val="yellow"/>
        </w:rPr>
        <w:t>XXV. Inteligencia Artificial</w:t>
      </w:r>
      <w:r w:rsidRPr="00A85E26">
        <w:rPr>
          <w:highlight w:val="yellow"/>
        </w:rPr>
        <w:t>: Garantía de supervisión humana y derecho a no ser discriminado por algoritmos.</w:t>
      </w:r>
    </w:p>
    <w:p w14:paraId="48A75EEA" w14:textId="04A256C1" w:rsidR="0070444C" w:rsidRDefault="0070444C" w:rsidP="0070444C">
      <w:pPr>
        <w:pStyle w:val="Prrafodelista"/>
        <w:numPr>
          <w:ilvl w:val="0"/>
          <w:numId w:val="11"/>
        </w:numPr>
      </w:pPr>
      <w:r w:rsidRPr="00BB306B">
        <w:rPr>
          <w:b/>
          <w:bCs/>
        </w:rPr>
        <w:t xml:space="preserve">XXVI. </w:t>
      </w:r>
      <w:proofErr w:type="spellStart"/>
      <w:r w:rsidRPr="00BB306B">
        <w:rPr>
          <w:b/>
          <w:bCs/>
        </w:rPr>
        <w:t>Neurotecnologías</w:t>
      </w:r>
      <w:proofErr w:type="spellEnd"/>
      <w:r w:rsidRPr="0070444C">
        <w:t>: Regulación de las interfaces cerebro-computadora para proteger la integridad mental.</w:t>
      </w:r>
    </w:p>
    <w:p w14:paraId="4C378DE4" w14:textId="77777777" w:rsidR="0070444C" w:rsidRDefault="0070444C" w:rsidP="0070444C"/>
    <w:p w14:paraId="5872E39B" w14:textId="017D2D2D" w:rsidR="0070444C" w:rsidRDefault="0070444C" w:rsidP="0070444C">
      <w:pPr>
        <w:pStyle w:val="Ttulo2"/>
      </w:pPr>
      <w:r>
        <w:t>Bloque 6: Garantías y Eficacia</w:t>
      </w:r>
    </w:p>
    <w:p w14:paraId="7B16C2BF" w14:textId="3F682B7D" w:rsidR="0070444C" w:rsidRDefault="0070444C" w:rsidP="0070444C">
      <w:pPr>
        <w:pStyle w:val="Prrafodelista"/>
        <w:numPr>
          <w:ilvl w:val="0"/>
          <w:numId w:val="12"/>
        </w:numPr>
      </w:pPr>
      <w:r w:rsidRPr="00BB306B">
        <w:rPr>
          <w:b/>
          <w:bCs/>
        </w:rPr>
        <w:t>XXVII. Garantía de derechos</w:t>
      </w:r>
      <w:r w:rsidRPr="0070444C">
        <w:t>: Los ciudadanos deben tener mecanismos judiciales y administrativos para defender estos derechos.</w:t>
      </w:r>
    </w:p>
    <w:p w14:paraId="6942236C" w14:textId="0AFEAFF3" w:rsidR="0070444C" w:rsidRPr="0070444C" w:rsidRDefault="0070444C" w:rsidP="0070444C">
      <w:pPr>
        <w:pStyle w:val="Prrafodelista"/>
        <w:numPr>
          <w:ilvl w:val="0"/>
          <w:numId w:val="12"/>
        </w:numPr>
      </w:pPr>
      <w:r w:rsidRPr="00BB306B">
        <w:rPr>
          <w:b/>
          <w:bCs/>
        </w:rPr>
        <w:t>XXVIII. Eficacia</w:t>
      </w:r>
      <w:r w:rsidRPr="0070444C">
        <w:t>: El Gobierno adoptará las medidas necesarias para que esta Carta sea efectiva.</w:t>
      </w:r>
    </w:p>
    <w:sectPr w:rsidR="0070444C" w:rsidRPr="0070444C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DCE39" w14:textId="77777777" w:rsidR="00B1185A" w:rsidRDefault="00B1185A" w:rsidP="00653B01">
      <w:pPr>
        <w:spacing w:after="0" w:line="240" w:lineRule="auto"/>
      </w:pPr>
      <w:r>
        <w:separator/>
      </w:r>
    </w:p>
  </w:endnote>
  <w:endnote w:type="continuationSeparator" w:id="0">
    <w:p w14:paraId="4B60D56D" w14:textId="77777777" w:rsidR="00B1185A" w:rsidRDefault="00B1185A" w:rsidP="00653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5770820"/>
      <w:docPartObj>
        <w:docPartGallery w:val="Page Numbers (Bottom of Page)"/>
        <w:docPartUnique/>
      </w:docPartObj>
    </w:sdtPr>
    <w:sdtContent>
      <w:p w14:paraId="2E447670" w14:textId="59B43DE7" w:rsidR="00653B01" w:rsidRDefault="00653B01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05637678" w14:textId="77777777" w:rsidR="00653B01" w:rsidRDefault="00653B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221A2" w14:textId="77777777" w:rsidR="00B1185A" w:rsidRDefault="00B1185A" w:rsidP="00653B01">
      <w:pPr>
        <w:spacing w:after="0" w:line="240" w:lineRule="auto"/>
      </w:pPr>
      <w:r>
        <w:separator/>
      </w:r>
    </w:p>
  </w:footnote>
  <w:footnote w:type="continuationSeparator" w:id="0">
    <w:p w14:paraId="28CBDBFD" w14:textId="77777777" w:rsidR="00B1185A" w:rsidRDefault="00B1185A" w:rsidP="00653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F42"/>
    <w:multiLevelType w:val="hybridMultilevel"/>
    <w:tmpl w:val="042A3F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94DB4"/>
    <w:multiLevelType w:val="hybridMultilevel"/>
    <w:tmpl w:val="8F869E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1610B"/>
    <w:multiLevelType w:val="hybridMultilevel"/>
    <w:tmpl w:val="4AD2EB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B2C60"/>
    <w:multiLevelType w:val="hybridMultilevel"/>
    <w:tmpl w:val="662640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C0944"/>
    <w:multiLevelType w:val="hybridMultilevel"/>
    <w:tmpl w:val="4680F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A1D08"/>
    <w:multiLevelType w:val="hybridMultilevel"/>
    <w:tmpl w:val="CA420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765193"/>
    <w:multiLevelType w:val="hybridMultilevel"/>
    <w:tmpl w:val="8200E0EA"/>
    <w:lvl w:ilvl="0" w:tplc="0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37712493"/>
    <w:multiLevelType w:val="hybridMultilevel"/>
    <w:tmpl w:val="A13644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D57C2"/>
    <w:multiLevelType w:val="hybridMultilevel"/>
    <w:tmpl w:val="EB78E5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067520"/>
    <w:multiLevelType w:val="hybridMultilevel"/>
    <w:tmpl w:val="D44861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B640AF"/>
    <w:multiLevelType w:val="hybridMultilevel"/>
    <w:tmpl w:val="8C9A6F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016203"/>
    <w:multiLevelType w:val="hybridMultilevel"/>
    <w:tmpl w:val="B2C6D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495824">
    <w:abstractNumId w:val="9"/>
  </w:num>
  <w:num w:numId="2" w16cid:durableId="731655618">
    <w:abstractNumId w:val="3"/>
  </w:num>
  <w:num w:numId="3" w16cid:durableId="972448362">
    <w:abstractNumId w:val="8"/>
  </w:num>
  <w:num w:numId="4" w16cid:durableId="1300064113">
    <w:abstractNumId w:val="4"/>
  </w:num>
  <w:num w:numId="5" w16cid:durableId="644239622">
    <w:abstractNumId w:val="5"/>
  </w:num>
  <w:num w:numId="6" w16cid:durableId="943537983">
    <w:abstractNumId w:val="0"/>
  </w:num>
  <w:num w:numId="7" w16cid:durableId="503208244">
    <w:abstractNumId w:val="10"/>
  </w:num>
  <w:num w:numId="8" w16cid:durableId="2143231231">
    <w:abstractNumId w:val="2"/>
  </w:num>
  <w:num w:numId="9" w16cid:durableId="691032530">
    <w:abstractNumId w:val="7"/>
  </w:num>
  <w:num w:numId="10" w16cid:durableId="280579137">
    <w:abstractNumId w:val="6"/>
  </w:num>
  <w:num w:numId="11" w16cid:durableId="1127160629">
    <w:abstractNumId w:val="11"/>
  </w:num>
  <w:num w:numId="12" w16cid:durableId="1378819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74"/>
    <w:rsid w:val="00047154"/>
    <w:rsid w:val="000837E4"/>
    <w:rsid w:val="00087D0C"/>
    <w:rsid w:val="000D67A7"/>
    <w:rsid w:val="001154A0"/>
    <w:rsid w:val="001369B8"/>
    <w:rsid w:val="001D7A62"/>
    <w:rsid w:val="001E7715"/>
    <w:rsid w:val="00292784"/>
    <w:rsid w:val="003E576A"/>
    <w:rsid w:val="0056416E"/>
    <w:rsid w:val="005E2CD4"/>
    <w:rsid w:val="00653B01"/>
    <w:rsid w:val="00684EA0"/>
    <w:rsid w:val="006B39FA"/>
    <w:rsid w:val="0070444C"/>
    <w:rsid w:val="00730530"/>
    <w:rsid w:val="00744478"/>
    <w:rsid w:val="008B5719"/>
    <w:rsid w:val="00925A1F"/>
    <w:rsid w:val="00937DD2"/>
    <w:rsid w:val="00960B57"/>
    <w:rsid w:val="00A24092"/>
    <w:rsid w:val="00A4515E"/>
    <w:rsid w:val="00A727B4"/>
    <w:rsid w:val="00A85E26"/>
    <w:rsid w:val="00B1185A"/>
    <w:rsid w:val="00BB306B"/>
    <w:rsid w:val="00D07B15"/>
    <w:rsid w:val="00D25931"/>
    <w:rsid w:val="00D77211"/>
    <w:rsid w:val="00E06674"/>
    <w:rsid w:val="00E266ED"/>
    <w:rsid w:val="00F3084A"/>
    <w:rsid w:val="00FA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92237F"/>
  <w14:defaultImageDpi w14:val="32767"/>
  <w15:chartTrackingRefBased/>
  <w15:docId w15:val="{3EE3E36D-337B-4458-BBBF-D9C5101C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66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66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66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66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66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66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667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66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66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66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66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66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6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6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66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667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6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66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66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66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6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66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667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53B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3B01"/>
  </w:style>
  <w:style w:type="paragraph" w:styleId="Piedepgina">
    <w:name w:val="footer"/>
    <w:basedOn w:val="Normal"/>
    <w:link w:val="PiedepginaCar"/>
    <w:uiPriority w:val="99"/>
    <w:unhideWhenUsed/>
    <w:rsid w:val="00653B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3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639</Words>
  <Characters>3373</Characters>
  <Application>Microsoft Office Word</Application>
  <DocSecurity>0</DocSecurity>
  <Lines>91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</vt:vector>
  </HeadingPairs>
  <TitlesOfParts>
    <vt:vector size="8" baseType="lpstr">
      <vt:lpstr/>
      <vt:lpstr>    Bloque 0: Naturaleza y Objetivos</vt:lpstr>
      <vt:lpstr>    Bloque 1: Derechos de Libertad</vt:lpstr>
      <vt:lpstr>    Bloque 2: Derechos de Igualdad</vt:lpstr>
      <vt:lpstr>    Bloque 3: Derechos de Participación y del Espacio Público</vt:lpstr>
      <vt:lpstr>    Bloque 4: Entorno Laboral y Empresarial</vt:lpstr>
      <vt:lpstr>    Bloque 5: Entornos Específicos</vt:lpstr>
      <vt:lpstr>    Bloque 6: Garantías y Eficacia</vt:lpstr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14</cp:revision>
  <cp:lastPrinted>2026-02-07T13:33:00Z</cp:lastPrinted>
  <dcterms:created xsi:type="dcterms:W3CDTF">2026-02-07T11:51:00Z</dcterms:created>
  <dcterms:modified xsi:type="dcterms:W3CDTF">2026-02-07T19:31:00Z</dcterms:modified>
</cp:coreProperties>
</file>