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3170" w14:textId="39C59974" w:rsidR="00F3084A" w:rsidRDefault="00D33E8E" w:rsidP="00D33E8E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SERVICOS Y ARQUITECTURAS COMUNES QUE PERMITEN EL CUMPLIMIENTO DE LAS LEYES 39/2015 Y 40/2015 EN LA ADMINISTRACIÓN DIGITAL</w:t>
      </w:r>
    </w:p>
    <w:p w14:paraId="2A3DA6CE" w14:textId="77777777" w:rsidR="00E94796" w:rsidRDefault="00E94796" w:rsidP="00D33E8E">
      <w:pPr>
        <w:jc w:val="center"/>
        <w:rPr>
          <w:rFonts w:ascii="Arial Black" w:hAnsi="Arial Black"/>
          <w:sz w:val="36"/>
          <w:szCs w:val="28"/>
        </w:rPr>
      </w:pPr>
    </w:p>
    <w:p w14:paraId="55EA08D1" w14:textId="403E5519" w:rsidR="00036F6C" w:rsidRDefault="00E94796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1658804" w:history="1">
        <w:r w:rsidR="00036F6C" w:rsidRPr="00C670D2">
          <w:rPr>
            <w:rStyle w:val="Hipervnculo"/>
            <w:noProof/>
          </w:rPr>
          <w:t>Identidad Digital y Firma Electrónica</w:t>
        </w:r>
        <w:r w:rsidR="00036F6C">
          <w:rPr>
            <w:noProof/>
            <w:webHidden/>
          </w:rPr>
          <w:tab/>
        </w:r>
        <w:r w:rsidR="00036F6C">
          <w:rPr>
            <w:noProof/>
            <w:webHidden/>
          </w:rPr>
          <w:fldChar w:fldCharType="begin"/>
        </w:r>
        <w:r w:rsidR="00036F6C">
          <w:rPr>
            <w:noProof/>
            <w:webHidden/>
          </w:rPr>
          <w:instrText xml:space="preserve"> PAGEREF _Toc221658804 \h </w:instrText>
        </w:r>
        <w:r w:rsidR="00036F6C">
          <w:rPr>
            <w:noProof/>
            <w:webHidden/>
          </w:rPr>
        </w:r>
        <w:r w:rsidR="00036F6C">
          <w:rPr>
            <w:noProof/>
            <w:webHidden/>
          </w:rPr>
          <w:fldChar w:fldCharType="separate"/>
        </w:r>
        <w:r w:rsidR="00036F6C">
          <w:rPr>
            <w:noProof/>
            <w:webHidden/>
          </w:rPr>
          <w:t>1</w:t>
        </w:r>
        <w:r w:rsidR="00036F6C">
          <w:rPr>
            <w:noProof/>
            <w:webHidden/>
          </w:rPr>
          <w:fldChar w:fldCharType="end"/>
        </w:r>
      </w:hyperlink>
    </w:p>
    <w:p w14:paraId="0E6111D2" w14:textId="45120015" w:rsidR="00036F6C" w:rsidRDefault="00036F6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5" w:history="1">
        <w:r w:rsidRPr="00C670D2">
          <w:rPr>
            <w:rStyle w:val="Hipervnculo"/>
            <w:noProof/>
          </w:rPr>
          <w:t>Registros e Interoperabilidad (Relación Interadministrativa)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F55B3D" w14:textId="54C7F1D1" w:rsidR="00036F6C" w:rsidRDefault="00036F6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6" w:history="1">
        <w:r w:rsidRPr="00C670D2">
          <w:rPr>
            <w:rStyle w:val="Hipervnculo"/>
            <w:noProof/>
          </w:rPr>
          <w:t>Atención al Ciudadano y Gestión de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BA049C" w14:textId="07193684" w:rsidR="00036F6C" w:rsidRDefault="00036F6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7" w:history="1">
        <w:r w:rsidRPr="00C670D2">
          <w:rPr>
            <w:rStyle w:val="Hipervnculo"/>
            <w:noProof/>
          </w:rPr>
          <w:t>Expediente, Documento y Archivo Electrónico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4F9929" w14:textId="404E7439" w:rsidR="00036F6C" w:rsidRDefault="00036F6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8" w:history="1">
        <w:r w:rsidRPr="00C670D2">
          <w:rPr>
            <w:rStyle w:val="Hipervnculo"/>
            <w:noProof/>
          </w:rPr>
          <w:t>Normativa, Guías y Metodologías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B36E1E" w14:textId="11B1CEEB" w:rsidR="00036F6C" w:rsidRDefault="00036F6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9" w:history="1">
        <w:r w:rsidRPr="00C670D2">
          <w:rPr>
            <w:rStyle w:val="Hipervnculo"/>
            <w:noProof/>
          </w:rPr>
          <w:t>Reutilización e Información del Sector Público (Datos Abiertos)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9465E4" w14:textId="73725CF8" w:rsidR="00036F6C" w:rsidRDefault="00036F6C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0" w:history="1">
        <w:r w:rsidRPr="00C670D2">
          <w:rPr>
            <w:rStyle w:val="Hipervnculo"/>
            <w:noProof/>
          </w:rPr>
          <w:t>Gobernanza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66263A" w14:textId="6815B25E" w:rsidR="00D33E8E" w:rsidRDefault="00E94796" w:rsidP="00D33E8E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3F676CD1" w14:textId="2CDB8537" w:rsidR="00D33E8E" w:rsidRDefault="008A6070" w:rsidP="008A6070">
      <w:pPr>
        <w:pStyle w:val="Ttulo2"/>
      </w:pPr>
      <w:bookmarkStart w:id="0" w:name="_Toc221658804"/>
      <w:r w:rsidRPr="008A6070">
        <w:t>Identidad Digital y Firma Electrónica</w:t>
      </w:r>
      <w:bookmarkEnd w:id="0"/>
    </w:p>
    <w:p w14:paraId="0D1A97B9" w14:textId="77777777" w:rsidR="008A6070" w:rsidRDefault="008A6070" w:rsidP="008A6070">
      <w:r>
        <w:t>Este bloque es fundamental para garantizar la seguridad y el no repudio en las transacciones digitales.</w:t>
      </w:r>
    </w:p>
    <w:p w14:paraId="503B4BE1" w14:textId="11E6758A" w:rsidR="008A6070" w:rsidRPr="007A0D84" w:rsidRDefault="008A6070" w:rsidP="008A6070">
      <w:pPr>
        <w:pStyle w:val="Prrafodelista"/>
        <w:numPr>
          <w:ilvl w:val="0"/>
          <w:numId w:val="1"/>
        </w:numPr>
        <w:rPr>
          <w:highlight w:val="yellow"/>
        </w:rPr>
      </w:pPr>
      <w:r w:rsidRPr="00C656B3">
        <w:rPr>
          <w:b/>
          <w:bCs/>
          <w:highlight w:val="yellow"/>
        </w:rPr>
        <w:t>@Firma</w:t>
      </w:r>
      <w:r w:rsidRPr="007A0D84">
        <w:rPr>
          <w:highlight w:val="yellow"/>
        </w:rPr>
        <w:t xml:space="preserve">: Plataforma de validación de certificados y firmas </w:t>
      </w:r>
      <w:proofErr w:type="spellStart"/>
      <w:r w:rsidRPr="007A0D84">
        <w:rPr>
          <w:highlight w:val="yellow"/>
        </w:rPr>
        <w:t>multiautoridad</w:t>
      </w:r>
      <w:proofErr w:type="spellEnd"/>
      <w:r w:rsidRPr="007A0D84">
        <w:rPr>
          <w:highlight w:val="yellow"/>
        </w:rPr>
        <w:t>, esencial para que los servicios públicos electrónicos verifiquen la validez de las firmas de los ciudadanos.</w:t>
      </w:r>
    </w:p>
    <w:p w14:paraId="69A0F976" w14:textId="1A708CC8" w:rsidR="000C1429" w:rsidRDefault="000C1429" w:rsidP="008A6070">
      <w:pPr>
        <w:pStyle w:val="Prrafodelista"/>
        <w:numPr>
          <w:ilvl w:val="0"/>
          <w:numId w:val="1"/>
        </w:numPr>
      </w:pPr>
      <w:r w:rsidRPr="00C656B3">
        <w:rPr>
          <w:b/>
          <w:bCs/>
        </w:rPr>
        <w:t xml:space="preserve">Reglamento </w:t>
      </w:r>
      <w:proofErr w:type="spellStart"/>
      <w:r w:rsidRPr="00C656B3">
        <w:rPr>
          <w:b/>
          <w:bCs/>
        </w:rPr>
        <w:t>eIDAS</w:t>
      </w:r>
      <w:proofErr w:type="spellEnd"/>
      <w:r w:rsidRPr="00C656B3">
        <w:rPr>
          <w:b/>
          <w:bCs/>
        </w:rPr>
        <w:t xml:space="preserve"> (910/2014):</w:t>
      </w:r>
      <w:r w:rsidRPr="000C1429">
        <w:t xml:space="preserve"> Es la norma europea que regula la identificación electrónica y los servicios de confianza. Es el "padre" legal de @Firma y </w:t>
      </w:r>
      <w:proofErr w:type="spellStart"/>
      <w:r w:rsidRPr="000C1429">
        <w:t>Cl@</w:t>
      </w:r>
      <w:proofErr w:type="gramStart"/>
      <w:r w:rsidRPr="000C1429">
        <w:t>ve</w:t>
      </w:r>
      <w:proofErr w:type="spellEnd"/>
      <w:r w:rsidRPr="000C1429">
        <w:t xml:space="preserve">  a</w:t>
      </w:r>
      <w:proofErr w:type="gramEnd"/>
      <w:r w:rsidRPr="000C1429">
        <w:t xml:space="preserve"> nivel comunitario.</w:t>
      </w:r>
    </w:p>
    <w:p w14:paraId="0DDACF02" w14:textId="4C253025" w:rsidR="008A6070" w:rsidRPr="00FE009D" w:rsidRDefault="008A6070" w:rsidP="008A6070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C656B3">
        <w:rPr>
          <w:b/>
          <w:bCs/>
          <w:highlight w:val="yellow"/>
        </w:rPr>
        <w:t>Cl@ve</w:t>
      </w:r>
      <w:proofErr w:type="spellEnd"/>
      <w:r w:rsidRPr="00FE009D">
        <w:rPr>
          <w:highlight w:val="yellow"/>
        </w:rPr>
        <w:t>: Sistema orientado a unificar y simplificar el acceso electrónico de los ciudadanos a los servicios públicos mediante claves concertadas (identidad electrónica).</w:t>
      </w:r>
    </w:p>
    <w:p w14:paraId="1E443228" w14:textId="38DF4321" w:rsidR="008A6070" w:rsidRDefault="008A6070" w:rsidP="008A6070">
      <w:pPr>
        <w:pStyle w:val="Prrafodelista"/>
        <w:numPr>
          <w:ilvl w:val="0"/>
          <w:numId w:val="1"/>
        </w:numPr>
      </w:pPr>
      <w:proofErr w:type="spellStart"/>
      <w:r w:rsidRPr="00C656B3">
        <w:rPr>
          <w:b/>
          <w:bCs/>
        </w:rPr>
        <w:t>Cl@ve</w:t>
      </w:r>
      <w:proofErr w:type="spellEnd"/>
      <w:r w:rsidRPr="00C656B3">
        <w:rPr>
          <w:b/>
          <w:bCs/>
        </w:rPr>
        <w:t xml:space="preserve"> Firma</w:t>
      </w:r>
      <w:r>
        <w:t>: Permite realizar firmas criptográficas mediante certificados centralizados almacenados en la nube ("firma en la nube").</w:t>
      </w:r>
    </w:p>
    <w:p w14:paraId="65566EF8" w14:textId="0A53E946" w:rsidR="00221E2F" w:rsidRDefault="00221E2F" w:rsidP="00221E2F">
      <w:pPr>
        <w:pStyle w:val="Prrafodelista"/>
        <w:numPr>
          <w:ilvl w:val="0"/>
          <w:numId w:val="1"/>
        </w:numPr>
      </w:pPr>
      <w:proofErr w:type="spellStart"/>
      <w:r w:rsidRPr="00C656B3">
        <w:rPr>
          <w:b/>
          <w:bCs/>
        </w:rPr>
        <w:t>Cl@ve</w:t>
      </w:r>
      <w:proofErr w:type="spellEnd"/>
      <w:r w:rsidRPr="00C656B3">
        <w:rPr>
          <w:b/>
          <w:bCs/>
        </w:rPr>
        <w:t xml:space="preserve"> PIN</w:t>
      </w:r>
      <w:r>
        <w:t>: Orientada a accesos ocasionales (validez limitada en el tiempo).</w:t>
      </w:r>
    </w:p>
    <w:p w14:paraId="5DEB1472" w14:textId="3D15096B" w:rsidR="00221E2F" w:rsidRDefault="00221E2F" w:rsidP="00221E2F">
      <w:pPr>
        <w:pStyle w:val="Prrafodelista"/>
        <w:numPr>
          <w:ilvl w:val="0"/>
          <w:numId w:val="1"/>
        </w:numPr>
      </w:pPr>
      <w:proofErr w:type="spellStart"/>
      <w:r>
        <w:lastRenderedPageBreak/>
        <w:t>Cl@</w:t>
      </w:r>
      <w:r w:rsidRPr="00C656B3">
        <w:rPr>
          <w:b/>
          <w:bCs/>
        </w:rPr>
        <w:t>ve</w:t>
      </w:r>
      <w:proofErr w:type="spellEnd"/>
      <w:r w:rsidRPr="00C656B3">
        <w:rPr>
          <w:b/>
          <w:bCs/>
        </w:rPr>
        <w:t xml:space="preserve"> Permanente</w:t>
      </w:r>
      <w:r>
        <w:t>: Orientada a accesos habituales (usuario y contraseña, reforzado con SMS si es necesario).</w:t>
      </w:r>
    </w:p>
    <w:p w14:paraId="0620657F" w14:textId="1E7C54E6" w:rsidR="00221E2F" w:rsidRDefault="00221E2F" w:rsidP="00221E2F">
      <w:pPr>
        <w:pStyle w:val="Prrafodelista"/>
        <w:numPr>
          <w:ilvl w:val="0"/>
          <w:numId w:val="1"/>
        </w:numPr>
      </w:pPr>
      <w:proofErr w:type="spellStart"/>
      <w:r w:rsidRPr="00C656B3">
        <w:rPr>
          <w:b/>
          <w:bCs/>
        </w:rPr>
        <w:t>Cl@ve</w:t>
      </w:r>
      <w:proofErr w:type="spellEnd"/>
      <w:r w:rsidRPr="00C656B3">
        <w:rPr>
          <w:b/>
          <w:bCs/>
        </w:rPr>
        <w:t xml:space="preserve"> Móvil</w:t>
      </w:r>
      <w:r>
        <w:t xml:space="preserve">: La evolución que permite el acceso mediante escaneo de código QR desde la APP </w:t>
      </w:r>
      <w:proofErr w:type="spellStart"/>
      <w:r>
        <w:t>Cl@ve</w:t>
      </w:r>
      <w:proofErr w:type="spellEnd"/>
      <w:r>
        <w:t>.</w:t>
      </w:r>
    </w:p>
    <w:p w14:paraId="3944E560" w14:textId="0855247E" w:rsidR="008A6070" w:rsidRDefault="008A6070" w:rsidP="008A6070">
      <w:pPr>
        <w:pStyle w:val="Prrafodelista"/>
        <w:numPr>
          <w:ilvl w:val="0"/>
          <w:numId w:val="1"/>
        </w:numPr>
      </w:pPr>
      <w:proofErr w:type="spellStart"/>
      <w:r w:rsidRPr="00C656B3">
        <w:rPr>
          <w:b/>
          <w:bCs/>
        </w:rPr>
        <w:t>VALIDe</w:t>
      </w:r>
      <w:proofErr w:type="spellEnd"/>
      <w:r>
        <w:t>: Servicio en red para el usuario final que permite validar firmas y certificados, además de visualizar documentos firmados.</w:t>
      </w:r>
    </w:p>
    <w:p w14:paraId="23205A3C" w14:textId="6464E094" w:rsidR="008A6070" w:rsidRPr="007A0D84" w:rsidRDefault="008A6070" w:rsidP="008A6070">
      <w:pPr>
        <w:pStyle w:val="Prrafodelista"/>
        <w:numPr>
          <w:ilvl w:val="0"/>
          <w:numId w:val="1"/>
        </w:numPr>
        <w:rPr>
          <w:highlight w:val="yellow"/>
        </w:rPr>
      </w:pPr>
      <w:r w:rsidRPr="00C656B3">
        <w:rPr>
          <w:b/>
          <w:bCs/>
          <w:highlight w:val="yellow"/>
        </w:rPr>
        <w:t>TS@ (Plataforma de Sellado de Tiempo):</w:t>
      </w:r>
      <w:r w:rsidRPr="007A0D84">
        <w:rPr>
          <w:highlight w:val="yellow"/>
        </w:rPr>
        <w:t xml:space="preserve"> Proporciona la certeza de que un conjunto de datos existía en un momento dado y no ha sido alterado desde entonces, sincronizado con la hora oficial del Estado.</w:t>
      </w:r>
    </w:p>
    <w:p w14:paraId="132BC73F" w14:textId="04239AA8" w:rsidR="008A6070" w:rsidRPr="007A0D84" w:rsidRDefault="008A6070" w:rsidP="008A6070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C656B3">
        <w:rPr>
          <w:b/>
          <w:bCs/>
          <w:highlight w:val="yellow"/>
        </w:rPr>
        <w:t>Port@firmas</w:t>
      </w:r>
      <w:proofErr w:type="spellEnd"/>
      <w:r w:rsidRPr="007A0D84">
        <w:rPr>
          <w:highlight w:val="yellow"/>
        </w:rPr>
        <w:t>: Aplicación (web y móvil) que permite a los empleados públicos integrar la firma electrónica en sus flujos de trabajo administrativos.</w:t>
      </w:r>
    </w:p>
    <w:p w14:paraId="65188E80" w14:textId="1576F220" w:rsidR="0078098D" w:rsidRDefault="0078098D" w:rsidP="008A6070">
      <w:pPr>
        <w:pStyle w:val="Prrafodelista"/>
        <w:numPr>
          <w:ilvl w:val="0"/>
          <w:numId w:val="1"/>
        </w:numPr>
      </w:pPr>
      <w:proofErr w:type="spellStart"/>
      <w:r w:rsidRPr="00C656B3">
        <w:rPr>
          <w:b/>
          <w:bCs/>
        </w:rPr>
        <w:t>FIRe</w:t>
      </w:r>
      <w:proofErr w:type="spellEnd"/>
      <w:r w:rsidRPr="00C656B3">
        <w:rPr>
          <w:b/>
          <w:bCs/>
        </w:rPr>
        <w:t xml:space="preserve"> (Componente de Firma):</w:t>
      </w:r>
      <w:r w:rsidRPr="0078098D">
        <w:t xml:space="preserve"> Es un agregador que permite a las aplicaciones integrarse con @Firma y </w:t>
      </w:r>
      <w:proofErr w:type="spellStart"/>
      <w:r w:rsidRPr="0078098D">
        <w:t>Cl@ve</w:t>
      </w:r>
      <w:proofErr w:type="spellEnd"/>
      <w:r w:rsidRPr="0078098D">
        <w:t xml:space="preserve"> Firma de forma sencilla. Actúa como un nivel de abstracción intermedio.</w:t>
      </w:r>
    </w:p>
    <w:p w14:paraId="42A178A0" w14:textId="13F7268C" w:rsidR="0078098D" w:rsidRPr="007A0D84" w:rsidRDefault="0078098D" w:rsidP="008A6070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C656B3">
        <w:rPr>
          <w:b/>
          <w:bCs/>
          <w:highlight w:val="yellow"/>
        </w:rPr>
        <w:t>AutoFirma</w:t>
      </w:r>
      <w:proofErr w:type="spellEnd"/>
      <w:r w:rsidRPr="007A0D84">
        <w:rPr>
          <w:highlight w:val="yellow"/>
        </w:rPr>
        <w:t>: Es la aplicación de escritorio (cliente local) necesaria para realizar firmas en páginas de la administración cuando no se usa la firma en la nube.</w:t>
      </w:r>
    </w:p>
    <w:p w14:paraId="5EF0827B" w14:textId="6D3AF0E6" w:rsidR="00075B7A" w:rsidRPr="00354B0F" w:rsidRDefault="00075B7A" w:rsidP="008A6070">
      <w:pPr>
        <w:pStyle w:val="Prrafodelista"/>
        <w:numPr>
          <w:ilvl w:val="0"/>
          <w:numId w:val="1"/>
        </w:numPr>
        <w:rPr>
          <w:highlight w:val="yellow"/>
        </w:rPr>
      </w:pPr>
      <w:r w:rsidRPr="00354B0F">
        <w:rPr>
          <w:b/>
          <w:bCs/>
          <w:highlight w:val="yellow"/>
        </w:rPr>
        <w:t>Red SARA (Sistema de Aplicaciones y Redes para las Administraciones):</w:t>
      </w:r>
      <w:r w:rsidRPr="00354B0F">
        <w:rPr>
          <w:highlight w:val="yellow"/>
        </w:rPr>
        <w:t xml:space="preserve"> Es la red de comunicaciones que interconecta todas las Administraciones Públicas españolas y las instituciones de la UE. Permite el intercambio seguro de datos y el acceso a los servicios </w:t>
      </w:r>
      <w:r w:rsidR="00354B0F" w:rsidRPr="00354B0F">
        <w:rPr>
          <w:highlight w:val="yellow"/>
        </w:rPr>
        <w:t xml:space="preserve">transversales </w:t>
      </w:r>
      <w:r w:rsidRPr="00354B0F">
        <w:rPr>
          <w:highlight w:val="yellow"/>
        </w:rPr>
        <w:t xml:space="preserve">de la </w:t>
      </w:r>
      <w:r w:rsidR="00354B0F" w:rsidRPr="00354B0F">
        <w:rPr>
          <w:highlight w:val="yellow"/>
        </w:rPr>
        <w:t>Agencia Estatal de Administración Digital</w:t>
      </w:r>
      <w:proofErr w:type="gramStart"/>
      <w:r w:rsidR="00354B0F" w:rsidRPr="00354B0F">
        <w:rPr>
          <w:highlight w:val="yellow"/>
        </w:rPr>
        <w:t>".</w:t>
      </w:r>
      <w:r w:rsidRPr="00354B0F">
        <w:rPr>
          <w:highlight w:val="yellow"/>
        </w:rPr>
        <w:t>.</w:t>
      </w:r>
      <w:proofErr w:type="gramEnd"/>
    </w:p>
    <w:p w14:paraId="1EB3342C" w14:textId="7B34F092" w:rsidR="007A0D84" w:rsidRPr="00FE009D" w:rsidRDefault="007A0D84" w:rsidP="008A6070">
      <w:pPr>
        <w:pStyle w:val="Prrafodelista"/>
        <w:numPr>
          <w:ilvl w:val="0"/>
          <w:numId w:val="1"/>
        </w:numPr>
        <w:rPr>
          <w:highlight w:val="yellow"/>
        </w:rPr>
      </w:pPr>
      <w:r w:rsidRPr="00C656B3">
        <w:rPr>
          <w:b/>
          <w:bCs/>
          <w:highlight w:val="yellow"/>
        </w:rPr>
        <w:t>Vigencia DNIe</w:t>
      </w:r>
      <w:r w:rsidRPr="00FE009D">
        <w:rPr>
          <w:highlight w:val="yellow"/>
        </w:rPr>
        <w:t>: La vigencia de los certificados reconocidos del DNIe no podrá ser superior a cinco años</w:t>
      </w:r>
      <w:r w:rsidR="00C656B3">
        <w:rPr>
          <w:highlight w:val="yellow"/>
        </w:rPr>
        <w:t>.</w:t>
      </w:r>
    </w:p>
    <w:p w14:paraId="4D93E05C" w14:textId="03AF22E1" w:rsidR="007A0D84" w:rsidRPr="00FE009D" w:rsidRDefault="007A0D84" w:rsidP="008A6070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C656B3">
        <w:rPr>
          <w:b/>
          <w:bCs/>
          <w:highlight w:val="yellow"/>
        </w:rPr>
        <w:t>Cl@ve</w:t>
      </w:r>
      <w:proofErr w:type="spellEnd"/>
      <w:r w:rsidRPr="00C656B3">
        <w:rPr>
          <w:b/>
          <w:bCs/>
          <w:highlight w:val="yellow"/>
        </w:rPr>
        <w:t xml:space="preserve"> / Nodo </w:t>
      </w:r>
      <w:proofErr w:type="spellStart"/>
      <w:r w:rsidRPr="00C656B3">
        <w:rPr>
          <w:b/>
          <w:bCs/>
          <w:highlight w:val="yellow"/>
        </w:rPr>
        <w:t>eIDAS</w:t>
      </w:r>
      <w:proofErr w:type="spellEnd"/>
      <w:r w:rsidRPr="00FE009D">
        <w:rPr>
          <w:highlight w:val="yellow"/>
        </w:rPr>
        <w:t xml:space="preserve">: La integración con el nodo </w:t>
      </w:r>
      <w:proofErr w:type="spellStart"/>
      <w:r w:rsidRPr="00FE009D">
        <w:rPr>
          <w:highlight w:val="yellow"/>
        </w:rPr>
        <w:t>eIDAS</w:t>
      </w:r>
      <w:proofErr w:type="spellEnd"/>
      <w:r w:rsidRPr="00FE009D">
        <w:rPr>
          <w:highlight w:val="yellow"/>
        </w:rPr>
        <w:t xml:space="preserve"> se realiza a través de </w:t>
      </w:r>
      <w:proofErr w:type="spellStart"/>
      <w:r w:rsidRPr="00FE009D">
        <w:rPr>
          <w:highlight w:val="yellow"/>
        </w:rPr>
        <w:t>Cl@ve</w:t>
      </w:r>
      <w:proofErr w:type="spellEnd"/>
      <w:r w:rsidRPr="00FE009D">
        <w:rPr>
          <w:highlight w:val="yellow"/>
        </w:rPr>
        <w:t xml:space="preserve"> y utiliza el estándar de mensajería SAML 2.0.</w:t>
      </w:r>
    </w:p>
    <w:p w14:paraId="3C0BA4C6" w14:textId="6FF6638D" w:rsidR="007A0D84" w:rsidRDefault="007A0D84" w:rsidP="008A6070">
      <w:pPr>
        <w:pStyle w:val="Prrafodelista"/>
        <w:numPr>
          <w:ilvl w:val="0"/>
          <w:numId w:val="1"/>
        </w:numPr>
      </w:pPr>
      <w:r w:rsidRPr="00C656B3">
        <w:rPr>
          <w:b/>
          <w:bCs/>
        </w:rPr>
        <w:t>Sello Electrónico</w:t>
      </w:r>
      <w:r w:rsidRPr="007A0D84">
        <w:t>: Se utiliza para la actuación administrativa automatizada y se basa en un certificado electrónico cualificado.</w:t>
      </w:r>
    </w:p>
    <w:p w14:paraId="4AFD44B4" w14:textId="01F769E5" w:rsidR="00FE009D" w:rsidRPr="00C656B3" w:rsidRDefault="00FE009D" w:rsidP="008A6070">
      <w:pPr>
        <w:pStyle w:val="Prrafodelista"/>
        <w:numPr>
          <w:ilvl w:val="0"/>
          <w:numId w:val="1"/>
        </w:numPr>
      </w:pPr>
      <w:r w:rsidRPr="00C656B3">
        <w:rPr>
          <w:b/>
          <w:bCs/>
          <w:highlight w:val="yellow"/>
        </w:rPr>
        <w:t xml:space="preserve">Formato </w:t>
      </w:r>
      <w:proofErr w:type="spellStart"/>
      <w:r w:rsidRPr="00C656B3">
        <w:rPr>
          <w:b/>
          <w:bCs/>
          <w:highlight w:val="yellow"/>
        </w:rPr>
        <w:t>CAdES</w:t>
      </w:r>
      <w:proofErr w:type="spellEnd"/>
      <w:r w:rsidRPr="00FE009D">
        <w:rPr>
          <w:highlight w:val="yellow"/>
        </w:rPr>
        <w:t xml:space="preserve">: Es el apropiado para ficheros grandes </w:t>
      </w:r>
      <w:r w:rsidRPr="00C656B3">
        <w:t>porque optimiza el espacio</w:t>
      </w:r>
    </w:p>
    <w:p w14:paraId="1A9979EF" w14:textId="4CEAD129" w:rsidR="00FE009D" w:rsidRPr="00FE009D" w:rsidRDefault="00FE009D" w:rsidP="008A6070">
      <w:pPr>
        <w:pStyle w:val="Prrafodelista"/>
        <w:numPr>
          <w:ilvl w:val="0"/>
          <w:numId w:val="1"/>
        </w:numPr>
        <w:rPr>
          <w:highlight w:val="yellow"/>
        </w:rPr>
      </w:pPr>
      <w:r w:rsidRPr="00FE009D">
        <w:t xml:space="preserve"> </w:t>
      </w:r>
      <w:r w:rsidRPr="005D4183">
        <w:rPr>
          <w:b/>
          <w:bCs/>
        </w:rPr>
        <w:t>Actuación Administrativa Automatizada</w:t>
      </w:r>
      <w:r w:rsidRPr="00FE009D">
        <w:t>: Se utiliza el Sello electrónico de Administración Pública basado en certificado cualificado</w:t>
      </w:r>
    </w:p>
    <w:p w14:paraId="7C8F3293" w14:textId="77777777" w:rsidR="008A6070" w:rsidRDefault="008A6070" w:rsidP="008A6070"/>
    <w:p w14:paraId="466D5D0B" w14:textId="3494F514" w:rsidR="008A6070" w:rsidRDefault="008A6070" w:rsidP="008A6070">
      <w:pPr>
        <w:pStyle w:val="Ttulo2"/>
      </w:pPr>
      <w:bookmarkStart w:id="1" w:name="_Toc221658805"/>
      <w:r w:rsidRPr="008A6070">
        <w:t>Registros e Interoperabilidad (Relación Interadministrativa)</w:t>
      </w:r>
      <w:bookmarkEnd w:id="1"/>
    </w:p>
    <w:p w14:paraId="575BE4DC" w14:textId="77777777" w:rsidR="008A6070" w:rsidRDefault="008A6070" w:rsidP="008A6070">
      <w:r>
        <w:t>Estos servicios permiten el intercambio de información entre diferentes Administraciones Públicas (AAPP) siguiendo el Esquema Nacional de Interoperabilidad (ENI).</w:t>
      </w:r>
    </w:p>
    <w:p w14:paraId="7B67BD23" w14:textId="3EFC00D6" w:rsidR="008A6070" w:rsidRDefault="008A6070" w:rsidP="008A6070">
      <w:pPr>
        <w:pStyle w:val="Prrafodelista"/>
        <w:numPr>
          <w:ilvl w:val="0"/>
          <w:numId w:val="3"/>
        </w:numPr>
      </w:pPr>
      <w:r w:rsidRPr="005D4183">
        <w:rPr>
          <w:b/>
          <w:bCs/>
        </w:rPr>
        <w:t>SIR (Sistema de Interconexión de Registros):</w:t>
      </w:r>
      <w:r>
        <w:t xml:space="preserve"> Infraestructura básica que permite el intercambio de asientos electrónicos de registro entre administraciones, eliminando el tránsito de papel.</w:t>
      </w:r>
    </w:p>
    <w:p w14:paraId="55CFD329" w14:textId="3F8553EA" w:rsidR="008A6070" w:rsidRDefault="008A6070" w:rsidP="008A6070">
      <w:pPr>
        <w:pStyle w:val="Prrafodelista"/>
        <w:numPr>
          <w:ilvl w:val="0"/>
          <w:numId w:val="3"/>
        </w:numPr>
      </w:pPr>
      <w:r w:rsidRPr="005D4183">
        <w:rPr>
          <w:b/>
          <w:bCs/>
        </w:rPr>
        <w:t>GEISER / ORVE</w:t>
      </w:r>
      <w:r>
        <w:t>: GEISER es una solución integral de registro en la nube, mientras que ORVE permite a una oficina de registro física escanear y enviar documentos electrónicamente a cualquier administración.</w:t>
      </w:r>
    </w:p>
    <w:p w14:paraId="20E4B805" w14:textId="2D9C16BE" w:rsidR="008A6070" w:rsidRPr="00C55DFF" w:rsidRDefault="008A6070" w:rsidP="008A6070">
      <w:pPr>
        <w:pStyle w:val="Prrafodelista"/>
        <w:numPr>
          <w:ilvl w:val="0"/>
          <w:numId w:val="3"/>
        </w:numPr>
        <w:rPr>
          <w:highlight w:val="yellow"/>
        </w:rPr>
      </w:pPr>
      <w:r w:rsidRPr="005D4183">
        <w:rPr>
          <w:b/>
          <w:bCs/>
          <w:highlight w:val="yellow"/>
        </w:rPr>
        <w:t>PID (Plataforma de Intermediación de Datos):</w:t>
      </w:r>
      <w:r w:rsidRPr="00C55DFF">
        <w:rPr>
          <w:highlight w:val="yellow"/>
        </w:rPr>
        <w:t xml:space="preserve"> Permite a las AAPP consultar datos de ciudadanos (como identidad o residencia) de forma automática, evitando que el ciudadano deba aportar documentos que ya obran en poder de la Administración.</w:t>
      </w:r>
      <w:r w:rsidR="00101F68" w:rsidRPr="00C55DFF">
        <w:rPr>
          <w:highlight w:val="yellow"/>
        </w:rPr>
        <w:t xml:space="preserve"> Utiliza un protocolo específico llamado SCSP (Sustitución de Certificados en Soporte Papel), actualmente en su versión v3.</w:t>
      </w:r>
    </w:p>
    <w:p w14:paraId="01744F6B" w14:textId="1167B646" w:rsidR="008A6070" w:rsidRDefault="008A6070" w:rsidP="008A6070">
      <w:pPr>
        <w:pStyle w:val="Prrafodelista"/>
        <w:numPr>
          <w:ilvl w:val="0"/>
          <w:numId w:val="3"/>
        </w:numPr>
      </w:pPr>
      <w:r w:rsidRPr="005D4183">
        <w:rPr>
          <w:b/>
          <w:bCs/>
        </w:rPr>
        <w:t>SIA (Sistema de Información Administrativa):</w:t>
      </w:r>
      <w:r>
        <w:t xml:space="preserve"> Inventario que centraliza y estructura la información de todos los procedimientos y servicios de las AAPP.</w:t>
      </w:r>
    </w:p>
    <w:p w14:paraId="533D9940" w14:textId="01294EC0" w:rsidR="008A6070" w:rsidRDefault="008A6070" w:rsidP="008A6070">
      <w:pPr>
        <w:pStyle w:val="Prrafodelista"/>
        <w:numPr>
          <w:ilvl w:val="0"/>
          <w:numId w:val="3"/>
        </w:numPr>
        <w:rPr>
          <w:highlight w:val="yellow"/>
        </w:rPr>
      </w:pPr>
      <w:r w:rsidRPr="005D4183">
        <w:rPr>
          <w:b/>
          <w:bCs/>
          <w:highlight w:val="yellow"/>
        </w:rPr>
        <w:t>DIR3 (Directorio Común de Unidades):</w:t>
      </w:r>
      <w:r w:rsidRPr="00C55DFF">
        <w:rPr>
          <w:highlight w:val="yellow"/>
        </w:rPr>
        <w:t xml:space="preserve"> Catálogo unificado de unidades orgánicas y oficinas de registro de las AAPP, necesario para el direccionamiento de expedientes.</w:t>
      </w:r>
    </w:p>
    <w:p w14:paraId="1DF053DA" w14:textId="549C4402" w:rsidR="00FE009D" w:rsidRPr="00FE009D" w:rsidRDefault="00FE009D" w:rsidP="008A6070">
      <w:pPr>
        <w:pStyle w:val="Prrafodelista"/>
        <w:numPr>
          <w:ilvl w:val="0"/>
          <w:numId w:val="3"/>
        </w:numPr>
        <w:rPr>
          <w:highlight w:val="yellow"/>
        </w:rPr>
      </w:pPr>
      <w:r w:rsidRPr="005D4183">
        <w:rPr>
          <w:b/>
          <w:bCs/>
          <w:highlight w:val="yellow"/>
        </w:rPr>
        <w:t>Arquitectura SOA:</w:t>
      </w:r>
      <w:r w:rsidRPr="00FE009D">
        <w:rPr>
          <w:highlight w:val="yellow"/>
        </w:rPr>
        <w:t xml:space="preserve"> La PID es una arquitectura orientada a servicios cuyos componentes son: Servicio, Proveedor, Consumidor y Registro</w:t>
      </w:r>
    </w:p>
    <w:p w14:paraId="58CECC0D" w14:textId="6FCED1FB" w:rsidR="00234FFA" w:rsidRDefault="00234FFA" w:rsidP="008A6070">
      <w:pPr>
        <w:pStyle w:val="Prrafodelista"/>
        <w:numPr>
          <w:ilvl w:val="0"/>
          <w:numId w:val="3"/>
        </w:numPr>
      </w:pPr>
      <w:r w:rsidRPr="005D4183">
        <w:rPr>
          <w:b/>
          <w:bCs/>
        </w:rPr>
        <w:t>Apodera (el Registro Electrónico de Apoderamientos - REA):</w:t>
      </w:r>
      <w:r>
        <w:t xml:space="preserve"> </w:t>
      </w:r>
      <w:r w:rsidRPr="00234FFA">
        <w:t>Ley 39/2015 obliga a las AAPP a tener un registro de este tipo. Es el servicio que permite que un ciudadano actúe en nombre de otro.</w:t>
      </w:r>
    </w:p>
    <w:p w14:paraId="6C8C3D3E" w14:textId="0F09EF2E" w:rsidR="00B06DC9" w:rsidRPr="003B3FBD" w:rsidRDefault="00B06DC9" w:rsidP="008A6070">
      <w:pPr>
        <w:pStyle w:val="Prrafodelista"/>
        <w:numPr>
          <w:ilvl w:val="0"/>
          <w:numId w:val="3"/>
        </w:numPr>
        <w:rPr>
          <w:highlight w:val="yellow"/>
        </w:rPr>
      </w:pPr>
      <w:proofErr w:type="spellStart"/>
      <w:r w:rsidRPr="003B3FBD">
        <w:rPr>
          <w:b/>
          <w:bCs/>
          <w:highlight w:val="yellow"/>
        </w:rPr>
        <w:t>eVisor</w:t>
      </w:r>
      <w:proofErr w:type="spellEnd"/>
      <w:r w:rsidRPr="003B3FBD">
        <w:rPr>
          <w:highlight w:val="yellow"/>
        </w:rPr>
        <w:t>: Generación de copia auténtica en papel de documentos con firma electrónica</w:t>
      </w:r>
      <w:r w:rsidR="005D4183" w:rsidRPr="003B3FBD">
        <w:rPr>
          <w:highlight w:val="yellow"/>
        </w:rPr>
        <w:t>.</w:t>
      </w:r>
    </w:p>
    <w:p w14:paraId="6EE90233" w14:textId="72D8F957" w:rsidR="00B06DC9" w:rsidRDefault="00B06DC9" w:rsidP="008A6070">
      <w:pPr>
        <w:pStyle w:val="Prrafodelista"/>
        <w:numPr>
          <w:ilvl w:val="0"/>
          <w:numId w:val="3"/>
        </w:numPr>
      </w:pPr>
      <w:proofErr w:type="spellStart"/>
      <w:r w:rsidRPr="005D4183">
        <w:rPr>
          <w:b/>
          <w:bCs/>
        </w:rPr>
        <w:t>NOMINAe</w:t>
      </w:r>
      <w:proofErr w:type="spellEnd"/>
      <w:r w:rsidRPr="00B06DC9">
        <w:t>: Solución común para la gestión de la nómina de empleados públicos</w:t>
      </w:r>
      <w:r w:rsidR="005D4183">
        <w:t>.</w:t>
      </w:r>
    </w:p>
    <w:p w14:paraId="5C289783" w14:textId="77777777" w:rsidR="008A6070" w:rsidRDefault="008A6070" w:rsidP="008A6070"/>
    <w:p w14:paraId="4A6E1DA6" w14:textId="49BF1F6C" w:rsidR="008A6070" w:rsidRDefault="008A6070" w:rsidP="008A6070">
      <w:pPr>
        <w:pStyle w:val="Ttulo2"/>
      </w:pPr>
      <w:bookmarkStart w:id="2" w:name="_Toc221658806"/>
      <w:r w:rsidRPr="008A6070">
        <w:t>Atención al Ciudadano y Gestión de Notificaciones</w:t>
      </w:r>
      <w:bookmarkEnd w:id="2"/>
    </w:p>
    <w:p w14:paraId="316E6351" w14:textId="62052D06" w:rsidR="007D2059" w:rsidRDefault="007D2059" w:rsidP="007D2059">
      <w:pPr>
        <w:pStyle w:val="Prrafodelista"/>
        <w:numPr>
          <w:ilvl w:val="0"/>
          <w:numId w:val="5"/>
        </w:numPr>
      </w:pPr>
      <w:r w:rsidRPr="005D4183">
        <w:rPr>
          <w:b/>
          <w:bCs/>
        </w:rPr>
        <w:t>PAG (Punto de Acceso General):</w:t>
      </w:r>
      <w:r>
        <w:t xml:space="preserve"> Puerta de entrada principal vía internet que facilita al ciudadano la localización de servicios y trámites.</w:t>
      </w:r>
    </w:p>
    <w:p w14:paraId="72E4E0B5" w14:textId="68CD0299" w:rsidR="007D2059" w:rsidRPr="00C55DFF" w:rsidRDefault="007D2059" w:rsidP="007D2059">
      <w:pPr>
        <w:pStyle w:val="Prrafodelista"/>
        <w:numPr>
          <w:ilvl w:val="0"/>
          <w:numId w:val="5"/>
        </w:numPr>
        <w:rPr>
          <w:highlight w:val="yellow"/>
        </w:rPr>
      </w:pPr>
      <w:r w:rsidRPr="005D4183">
        <w:rPr>
          <w:b/>
          <w:bCs/>
          <w:highlight w:val="yellow"/>
        </w:rPr>
        <w:t>Carpeta Ciudadana</w:t>
      </w:r>
      <w:r w:rsidRPr="00C55DFF">
        <w:rPr>
          <w:highlight w:val="yellow"/>
        </w:rPr>
        <w:t>: Espacio personal donde el ciudadano puede consultar sus expedientes, asientos registrales y datos en poder de la Administración.</w:t>
      </w:r>
    </w:p>
    <w:p w14:paraId="518D6821" w14:textId="6E60D5DE" w:rsidR="007D2059" w:rsidRDefault="007D2059" w:rsidP="007D2059">
      <w:pPr>
        <w:pStyle w:val="Prrafodelista"/>
        <w:numPr>
          <w:ilvl w:val="0"/>
          <w:numId w:val="5"/>
        </w:numPr>
      </w:pPr>
      <w:proofErr w:type="spellStart"/>
      <w:r w:rsidRPr="005D4183">
        <w:rPr>
          <w:b/>
          <w:bCs/>
        </w:rPr>
        <w:t>Notific</w:t>
      </w:r>
      <w:proofErr w:type="spellEnd"/>
      <w:r w:rsidRPr="005D4183">
        <w:rPr>
          <w:b/>
          <w:bCs/>
        </w:rPr>
        <w:t>@:</w:t>
      </w:r>
      <w:r>
        <w:t xml:space="preserve"> Plataforma para gestionar la emisión de notificaciones electrónicas y en papel, permitiendo el control de plazos y estados (aceptado, rechazado o vencido).</w:t>
      </w:r>
    </w:p>
    <w:p w14:paraId="66CA3C3A" w14:textId="7AE4A21A" w:rsidR="008A6070" w:rsidRDefault="007D2059" w:rsidP="007D2059">
      <w:pPr>
        <w:pStyle w:val="Prrafodelista"/>
        <w:numPr>
          <w:ilvl w:val="0"/>
          <w:numId w:val="5"/>
        </w:numPr>
      </w:pPr>
      <w:proofErr w:type="spellStart"/>
      <w:r w:rsidRPr="005D4183">
        <w:rPr>
          <w:b/>
          <w:bCs/>
        </w:rPr>
        <w:t>FACe</w:t>
      </w:r>
      <w:proofErr w:type="spellEnd"/>
      <w:r>
        <w:t>: Punto general de entrada para facturas electrónicas de los proveedores de las AAPP.</w:t>
      </w:r>
    </w:p>
    <w:p w14:paraId="5759586E" w14:textId="53A64113" w:rsidR="0046763B" w:rsidRPr="00FE009D" w:rsidRDefault="0046763B" w:rsidP="007D2059">
      <w:pPr>
        <w:pStyle w:val="Prrafodelista"/>
        <w:numPr>
          <w:ilvl w:val="0"/>
          <w:numId w:val="5"/>
        </w:numPr>
        <w:rPr>
          <w:highlight w:val="yellow"/>
        </w:rPr>
      </w:pPr>
      <w:r w:rsidRPr="005D4183">
        <w:rPr>
          <w:b/>
          <w:bCs/>
          <w:highlight w:val="yellow"/>
        </w:rPr>
        <w:t>ACCEDA</w:t>
      </w:r>
      <w:r w:rsidRPr="00FE009D">
        <w:rPr>
          <w:highlight w:val="yellow"/>
        </w:rPr>
        <w:t>: Es una plataforma "SaaS" (Software como Servicio) que permite a las administraciones crear su propia Sede Electrónica y gestionar sus procedimientos y formularios de forma integral sin tener que desarrollar software propio.</w:t>
      </w:r>
    </w:p>
    <w:p w14:paraId="47577304" w14:textId="68B2D222" w:rsidR="00221E2F" w:rsidRDefault="00221E2F" w:rsidP="007D2059">
      <w:pPr>
        <w:pStyle w:val="Prrafodelista"/>
        <w:numPr>
          <w:ilvl w:val="0"/>
          <w:numId w:val="5"/>
        </w:numPr>
      </w:pPr>
      <w:r w:rsidRPr="005D4183">
        <w:rPr>
          <w:b/>
          <w:bCs/>
        </w:rPr>
        <w:t>RD 1112/2018:</w:t>
      </w:r>
      <w:r w:rsidRPr="00221E2F">
        <w:t xml:space="preserve"> Sobre accesibilidad de los sitios web y aplicaciones para dispositivos móviles del sector público. Es el que traspone la directiva europea y obliga a que todos los servicios mencionados (PAG, Carpeta Ciudadana, etc.) sean accesibles.</w:t>
      </w:r>
    </w:p>
    <w:p w14:paraId="3E0854AC" w14:textId="13BFFBBB" w:rsidR="00FE009D" w:rsidRDefault="00FE009D" w:rsidP="004D58DF">
      <w:pPr>
        <w:pStyle w:val="Prrafodelista"/>
        <w:numPr>
          <w:ilvl w:val="0"/>
          <w:numId w:val="5"/>
        </w:numPr>
      </w:pPr>
      <w:r w:rsidRPr="005D4183">
        <w:rPr>
          <w:b/>
          <w:bCs/>
        </w:rPr>
        <w:t>Contenido Mínimo de la Sede</w:t>
      </w:r>
      <w:r w:rsidRPr="00FE009D">
        <w:t>: Toda sede debe incluir obligatoriamente la "Normativa reguladora del Registro".</w:t>
      </w:r>
    </w:p>
    <w:p w14:paraId="7AA6EFAF" w14:textId="77777777" w:rsidR="007D2059" w:rsidRDefault="007D2059" w:rsidP="007D2059"/>
    <w:p w14:paraId="5D8A2121" w14:textId="1AEC2251" w:rsidR="007D2059" w:rsidRDefault="007D2059" w:rsidP="007D2059">
      <w:pPr>
        <w:pStyle w:val="Ttulo2"/>
      </w:pPr>
      <w:bookmarkStart w:id="3" w:name="_Toc221658807"/>
      <w:r w:rsidRPr="007D2059">
        <w:t>Expediente, Documento y Archivo Electrónico</w:t>
      </w:r>
      <w:bookmarkEnd w:id="3"/>
    </w:p>
    <w:p w14:paraId="6A811875" w14:textId="59FCB8EA" w:rsidR="007D2059" w:rsidRDefault="007D2059" w:rsidP="007D2059">
      <w:pPr>
        <w:pStyle w:val="Prrafodelista"/>
        <w:numPr>
          <w:ilvl w:val="0"/>
          <w:numId w:val="7"/>
        </w:numPr>
      </w:pPr>
      <w:proofErr w:type="spellStart"/>
      <w:r w:rsidRPr="005D4183">
        <w:rPr>
          <w:b/>
          <w:bCs/>
        </w:rPr>
        <w:t>InSiDe</w:t>
      </w:r>
      <w:proofErr w:type="spellEnd"/>
      <w:r>
        <w:t>: Infraestructura que permite gestionar documentos y expedientes electrónicos conforme al ENI, facilitando su almacenamiento e intercambio en la nube.</w:t>
      </w:r>
    </w:p>
    <w:p w14:paraId="75941F0F" w14:textId="392C2226" w:rsidR="007D2059" w:rsidRDefault="007D2059" w:rsidP="007D2059">
      <w:pPr>
        <w:pStyle w:val="Prrafodelista"/>
        <w:numPr>
          <w:ilvl w:val="0"/>
          <w:numId w:val="7"/>
        </w:numPr>
      </w:pPr>
      <w:r w:rsidRPr="005D4183">
        <w:rPr>
          <w:b/>
          <w:bCs/>
        </w:rPr>
        <w:t>Archive</w:t>
      </w:r>
      <w:r>
        <w:t>: Solución para el archivo definitivo y de larga duración de expedientes y documentos electrónicos que ya han finalizado su tramitación.</w:t>
      </w:r>
    </w:p>
    <w:p w14:paraId="2F6C3719" w14:textId="43A905DB" w:rsidR="000E0D3A" w:rsidRPr="004D58DF" w:rsidRDefault="000E0D3A" w:rsidP="007D2059">
      <w:pPr>
        <w:pStyle w:val="Prrafodelista"/>
        <w:numPr>
          <w:ilvl w:val="0"/>
          <w:numId w:val="7"/>
        </w:numPr>
        <w:rPr>
          <w:highlight w:val="yellow"/>
        </w:rPr>
      </w:pPr>
      <w:r w:rsidRPr="005D4183">
        <w:rPr>
          <w:b/>
          <w:bCs/>
          <w:highlight w:val="yellow"/>
        </w:rPr>
        <w:t>Digitalización (NTI):</w:t>
      </w:r>
      <w:r w:rsidRPr="004D58DF">
        <w:rPr>
          <w:highlight w:val="yellow"/>
        </w:rPr>
        <w:t xml:space="preserve"> La resolución mínima es de 200 píxeles por pulgada (</w:t>
      </w:r>
      <w:proofErr w:type="spellStart"/>
      <w:r w:rsidRPr="004D58DF">
        <w:rPr>
          <w:highlight w:val="yellow"/>
        </w:rPr>
        <w:t>ppi</w:t>
      </w:r>
      <w:proofErr w:type="spellEnd"/>
      <w:r w:rsidRPr="004D58DF">
        <w:rPr>
          <w:highlight w:val="yellow"/>
        </w:rPr>
        <w:t>/</w:t>
      </w:r>
      <w:proofErr w:type="spellStart"/>
      <w:r w:rsidRPr="004D58DF">
        <w:rPr>
          <w:highlight w:val="yellow"/>
        </w:rPr>
        <w:t>ppp</w:t>
      </w:r>
      <w:proofErr w:type="spellEnd"/>
      <w:r w:rsidRPr="004D58DF">
        <w:rPr>
          <w:highlight w:val="yellow"/>
        </w:rPr>
        <w:t>)</w:t>
      </w:r>
    </w:p>
    <w:p w14:paraId="3730D3D5" w14:textId="26D81A2E" w:rsidR="000E0D3A" w:rsidRPr="004D58DF" w:rsidRDefault="000E0D3A" w:rsidP="007D2059">
      <w:pPr>
        <w:pStyle w:val="Prrafodelista"/>
        <w:numPr>
          <w:ilvl w:val="0"/>
          <w:numId w:val="7"/>
        </w:numPr>
        <w:rPr>
          <w:highlight w:val="yellow"/>
        </w:rPr>
      </w:pPr>
      <w:r w:rsidRPr="005D4183">
        <w:rPr>
          <w:b/>
          <w:bCs/>
          <w:highlight w:val="yellow"/>
        </w:rPr>
        <w:t>Conservación de papel:</w:t>
      </w:r>
      <w:r w:rsidRPr="004D58DF">
        <w:rPr>
          <w:highlight w:val="yellow"/>
        </w:rPr>
        <w:t xml:space="preserve"> Los documentos en papel digitalizados que no se devuelvan se conservarán al menos seis meses</w:t>
      </w:r>
      <w:r w:rsidR="005D4183">
        <w:rPr>
          <w:highlight w:val="yellow"/>
        </w:rPr>
        <w:t>.</w:t>
      </w:r>
    </w:p>
    <w:p w14:paraId="687D437E" w14:textId="070F149F" w:rsidR="004D58DF" w:rsidRPr="004D58DF" w:rsidRDefault="004D58DF" w:rsidP="007D2059">
      <w:pPr>
        <w:pStyle w:val="Prrafodelista"/>
        <w:numPr>
          <w:ilvl w:val="0"/>
          <w:numId w:val="7"/>
        </w:numPr>
        <w:rPr>
          <w:highlight w:val="yellow"/>
        </w:rPr>
      </w:pPr>
      <w:r w:rsidRPr="005D4183">
        <w:rPr>
          <w:b/>
          <w:bCs/>
          <w:highlight w:val="yellow"/>
        </w:rPr>
        <w:t>Componentes del Expediente</w:t>
      </w:r>
      <w:r w:rsidRPr="004D58DF">
        <w:rPr>
          <w:highlight w:val="yellow"/>
        </w:rPr>
        <w:t>: Según la NTI, son: Documentos, Índice electrónico, Firma del índice y Metadatos</w:t>
      </w:r>
    </w:p>
    <w:p w14:paraId="25D46DA6" w14:textId="0B3B8A2C" w:rsidR="0046624F" w:rsidRDefault="0046624F" w:rsidP="007D2059">
      <w:pPr>
        <w:pStyle w:val="Prrafodelista"/>
        <w:numPr>
          <w:ilvl w:val="0"/>
          <w:numId w:val="7"/>
        </w:numPr>
      </w:pPr>
      <w:r w:rsidRPr="0046624F">
        <w:t xml:space="preserve"> </w:t>
      </w:r>
      <w:r w:rsidRPr="005D4183">
        <w:rPr>
          <w:b/>
          <w:bCs/>
        </w:rPr>
        <w:t>Plazo de respuesta (Accesibilidad):</w:t>
      </w:r>
      <w:r w:rsidRPr="0046624F">
        <w:t xml:space="preserve"> La Administración debe responder a quejas en un plazo de "veinte días hábiles"</w:t>
      </w:r>
    </w:p>
    <w:p w14:paraId="1AA47AB7" w14:textId="4C4EC933" w:rsidR="007A7318" w:rsidRDefault="007A7318" w:rsidP="007D2059">
      <w:pPr>
        <w:pStyle w:val="Prrafodelista"/>
        <w:numPr>
          <w:ilvl w:val="0"/>
          <w:numId w:val="7"/>
        </w:numPr>
      </w:pPr>
      <w:r w:rsidRPr="007A7318">
        <w:t xml:space="preserve"> </w:t>
      </w:r>
      <w:r w:rsidRPr="005D4183">
        <w:rPr>
          <w:b/>
          <w:bCs/>
        </w:rPr>
        <w:t>Principios WCAG 2.1 (POUR):</w:t>
      </w:r>
      <w:r w:rsidRPr="007A7318">
        <w:t xml:space="preserve"> "Perceptible, Operable, Comprensible y Robusto"</w:t>
      </w:r>
    </w:p>
    <w:p w14:paraId="7DB58ED5" w14:textId="2E891B00" w:rsidR="007D2059" w:rsidRDefault="007D2059" w:rsidP="007D2059">
      <w:pPr>
        <w:pStyle w:val="Prrafodelista"/>
        <w:numPr>
          <w:ilvl w:val="0"/>
          <w:numId w:val="7"/>
        </w:numPr>
      </w:pPr>
      <w:proofErr w:type="spellStart"/>
      <w:r w:rsidRPr="005D4183">
        <w:rPr>
          <w:b/>
          <w:bCs/>
        </w:rPr>
        <w:t>eEMGDE</w:t>
      </w:r>
      <w:proofErr w:type="spellEnd"/>
      <w:r>
        <w:t>: Esquema de metadatos obligatorio para la gestión de documentos electrónicos según la política de gestión documental.</w:t>
      </w:r>
    </w:p>
    <w:p w14:paraId="625E4873" w14:textId="5B8D5911" w:rsidR="0046763B" w:rsidRDefault="0046763B" w:rsidP="0046763B">
      <w:pPr>
        <w:pStyle w:val="Prrafodelista"/>
        <w:numPr>
          <w:ilvl w:val="0"/>
          <w:numId w:val="7"/>
        </w:numPr>
      </w:pPr>
      <w:proofErr w:type="spellStart"/>
      <w:r w:rsidRPr="005D4183">
        <w:rPr>
          <w:b/>
          <w:bCs/>
        </w:rPr>
        <w:t>LexNET</w:t>
      </w:r>
      <w:proofErr w:type="spellEnd"/>
      <w:r>
        <w:t>: Sistema de intercambio seguro de información entre los órganos judiciales y una gran variedad de operadores jurídicos (abogados, procuradores).</w:t>
      </w:r>
    </w:p>
    <w:p w14:paraId="3016AEF4" w14:textId="560E3BE4" w:rsidR="0046763B" w:rsidRDefault="0046763B" w:rsidP="0046763B">
      <w:pPr>
        <w:pStyle w:val="Prrafodelista"/>
        <w:numPr>
          <w:ilvl w:val="0"/>
          <w:numId w:val="7"/>
        </w:numPr>
      </w:pPr>
      <w:proofErr w:type="spellStart"/>
      <w:r w:rsidRPr="005D4183">
        <w:rPr>
          <w:b/>
          <w:bCs/>
        </w:rPr>
        <w:t>InSiDe</w:t>
      </w:r>
      <w:proofErr w:type="spellEnd"/>
      <w:r w:rsidRPr="005D4183">
        <w:rPr>
          <w:b/>
          <w:bCs/>
        </w:rPr>
        <w:t xml:space="preserve"> Justicia</w:t>
      </w:r>
      <w:r>
        <w:t xml:space="preserve">: Versión específica de </w:t>
      </w:r>
      <w:proofErr w:type="spellStart"/>
      <w:r>
        <w:t>InSiDe</w:t>
      </w:r>
      <w:proofErr w:type="spellEnd"/>
      <w:r>
        <w:t xml:space="preserve"> para la remisión de expedientes electrónicos a los órganos judiciales.</w:t>
      </w:r>
    </w:p>
    <w:p w14:paraId="42DB4B6A" w14:textId="544497E0" w:rsidR="00163BB4" w:rsidRDefault="00163BB4" w:rsidP="0046763B">
      <w:pPr>
        <w:pStyle w:val="Prrafodelista"/>
        <w:numPr>
          <w:ilvl w:val="0"/>
          <w:numId w:val="7"/>
        </w:numPr>
      </w:pPr>
      <w:proofErr w:type="spellStart"/>
      <w:r w:rsidRPr="005D4183">
        <w:rPr>
          <w:b/>
          <w:bCs/>
        </w:rPr>
        <w:t>Cl@ve</w:t>
      </w:r>
      <w:proofErr w:type="spellEnd"/>
      <w:r w:rsidRPr="005D4183">
        <w:rPr>
          <w:b/>
          <w:bCs/>
        </w:rPr>
        <w:t xml:space="preserve"> Justicia</w:t>
      </w:r>
      <w:r w:rsidRPr="00163BB4">
        <w:t xml:space="preserve">: Al igual que existe </w:t>
      </w:r>
      <w:proofErr w:type="spellStart"/>
      <w:r w:rsidRPr="00163BB4">
        <w:t>InSiDe</w:t>
      </w:r>
      <w:proofErr w:type="spellEnd"/>
      <w:r w:rsidRPr="00163BB4">
        <w:t xml:space="preserve"> Justicia, existe una adaptación de </w:t>
      </w:r>
      <w:proofErr w:type="spellStart"/>
      <w:r w:rsidRPr="00163BB4">
        <w:t>Cl@ve</w:t>
      </w:r>
      <w:proofErr w:type="spellEnd"/>
      <w:r w:rsidRPr="00163BB4">
        <w:t xml:space="preserve"> para que los ciudadanos se identifiquen ante la Administración de Justicia.</w:t>
      </w:r>
    </w:p>
    <w:p w14:paraId="37C55A58" w14:textId="77777777" w:rsidR="007D2059" w:rsidRDefault="007D2059" w:rsidP="007D2059"/>
    <w:p w14:paraId="49BFF482" w14:textId="0C810128" w:rsidR="007D2059" w:rsidRDefault="007D2059" w:rsidP="007D2059">
      <w:pPr>
        <w:pStyle w:val="Ttulo2"/>
      </w:pPr>
      <w:bookmarkStart w:id="4" w:name="_Toc221658808"/>
      <w:r w:rsidRPr="007D2059">
        <w:t>Normativa, Guías y Metodologías Técnicas</w:t>
      </w:r>
      <w:bookmarkEnd w:id="4"/>
    </w:p>
    <w:p w14:paraId="0D636C39" w14:textId="6F7628F5" w:rsidR="007D2059" w:rsidRPr="004D58DF" w:rsidRDefault="007D2059" w:rsidP="007D2059">
      <w:pPr>
        <w:pStyle w:val="Prrafodelista"/>
        <w:numPr>
          <w:ilvl w:val="0"/>
          <w:numId w:val="9"/>
        </w:numPr>
        <w:rPr>
          <w:highlight w:val="yellow"/>
        </w:rPr>
      </w:pPr>
      <w:r w:rsidRPr="005D4183">
        <w:rPr>
          <w:b/>
          <w:bCs/>
          <w:highlight w:val="yellow"/>
        </w:rPr>
        <w:t>ENS (Esquema Nacional de Seguridad):</w:t>
      </w:r>
      <w:r w:rsidRPr="004D58DF">
        <w:rPr>
          <w:highlight w:val="yellow"/>
        </w:rPr>
        <w:t xml:space="preserve"> Establece los principios básicos y requisitos mínimos para garantizar la seguridad de la información (</w:t>
      </w:r>
      <w:r w:rsidRPr="005D4183">
        <w:rPr>
          <w:b/>
          <w:bCs/>
          <w:highlight w:val="yellow"/>
        </w:rPr>
        <w:t xml:space="preserve">Real Decreto </w:t>
      </w:r>
      <w:r w:rsidR="00E91462" w:rsidRPr="005D4183">
        <w:rPr>
          <w:b/>
          <w:bCs/>
          <w:highlight w:val="yellow"/>
        </w:rPr>
        <w:t>311/2022</w:t>
      </w:r>
      <w:r w:rsidRPr="004D58DF">
        <w:rPr>
          <w:highlight w:val="yellow"/>
        </w:rPr>
        <w:t>).</w:t>
      </w:r>
      <w:r w:rsidR="00E91462" w:rsidRPr="004D58DF">
        <w:rPr>
          <w:highlight w:val="yellow"/>
        </w:rPr>
        <w:t xml:space="preserve"> El nuevo ENS introduce los "perfiles de cumplimiento específicos" y cambia la estructura de los principios básicos y requisitos mínimos.</w:t>
      </w:r>
      <w:r w:rsidR="00336D44" w:rsidRPr="004D58DF">
        <w:rPr>
          <w:highlight w:val="yellow"/>
        </w:rPr>
        <w:t xml:space="preserve"> </w:t>
      </w:r>
      <w:r w:rsidR="00336D44" w:rsidRPr="005D4183">
        <w:rPr>
          <w:b/>
          <w:bCs/>
          <w:highlight w:val="yellow"/>
        </w:rPr>
        <w:t>Dimensiones: Confidencialidad, Integridad, Disponibilidad, Autenticidad y Trazabilidad (el famoso CIDAT).</w:t>
      </w:r>
    </w:p>
    <w:p w14:paraId="3A3B8A38" w14:textId="3ECD568C" w:rsidR="007D2059" w:rsidRPr="005D4183" w:rsidRDefault="007D2059" w:rsidP="007D2059">
      <w:pPr>
        <w:pStyle w:val="Prrafodelista"/>
        <w:numPr>
          <w:ilvl w:val="0"/>
          <w:numId w:val="9"/>
        </w:numPr>
        <w:rPr>
          <w:b/>
          <w:bCs/>
          <w:highlight w:val="yellow"/>
        </w:rPr>
      </w:pPr>
      <w:r w:rsidRPr="005D4183">
        <w:rPr>
          <w:b/>
          <w:bCs/>
          <w:highlight w:val="yellow"/>
        </w:rPr>
        <w:t>ENI (Esquema Nacional de Interoperabilidad):</w:t>
      </w:r>
      <w:r w:rsidRPr="004D58DF">
        <w:rPr>
          <w:highlight w:val="yellow"/>
        </w:rPr>
        <w:t xml:space="preserve"> Criterios para la toma de decisiones tecnológicas que aseguren la cooperación entre sistemas </w:t>
      </w:r>
      <w:r w:rsidRPr="005D4183">
        <w:rPr>
          <w:b/>
          <w:bCs/>
          <w:highlight w:val="yellow"/>
        </w:rPr>
        <w:t>(Real Decreto 4/2010).</w:t>
      </w:r>
      <w:r w:rsidR="00014062" w:rsidRPr="005D4183">
        <w:rPr>
          <w:b/>
          <w:bCs/>
          <w:highlight w:val="yellow"/>
        </w:rPr>
        <w:t xml:space="preserve"> Dimensiones del ENI (Art. 6): "Organizativa, semántica y técnica</w:t>
      </w:r>
    </w:p>
    <w:p w14:paraId="5CC785DA" w14:textId="27701BAB" w:rsidR="0046763B" w:rsidRDefault="0046763B" w:rsidP="0046763B">
      <w:pPr>
        <w:pStyle w:val="Prrafodelista"/>
        <w:numPr>
          <w:ilvl w:val="0"/>
          <w:numId w:val="9"/>
        </w:numPr>
      </w:pPr>
      <w:r w:rsidRPr="005D4183">
        <w:rPr>
          <w:b/>
          <w:bCs/>
        </w:rPr>
        <w:t>NTI (Normas Técnicas de Interoperabilidad):</w:t>
      </w:r>
      <w:r>
        <w:t xml:space="preserve"> Son de obligado cumplimiento. Debes conocer al menos la existencia de las principales:</w:t>
      </w:r>
    </w:p>
    <w:p w14:paraId="1D02CAE2" w14:textId="6974EF79" w:rsidR="0046763B" w:rsidRPr="005D4183" w:rsidRDefault="0046763B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Documento Electrónico.</w:t>
      </w:r>
    </w:p>
    <w:p w14:paraId="745B9E9A" w14:textId="400D04BC" w:rsidR="0046763B" w:rsidRPr="005D4183" w:rsidRDefault="0046763B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Expediente Electrónico.</w:t>
      </w:r>
    </w:p>
    <w:p w14:paraId="332B1C05" w14:textId="5FDB2DE4" w:rsidR="0046763B" w:rsidRPr="005D4183" w:rsidRDefault="0046763B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Política de Firma y Certificados.</w:t>
      </w:r>
    </w:p>
    <w:p w14:paraId="55B0EDF7" w14:textId="317C1154" w:rsidR="0046763B" w:rsidRPr="005D4183" w:rsidRDefault="0046763B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Protocolos de Intermediación de Datos (SCSP).</w:t>
      </w:r>
    </w:p>
    <w:p w14:paraId="5AFD0898" w14:textId="281911C9" w:rsidR="0046763B" w:rsidRPr="005D4183" w:rsidRDefault="0046763B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Modelo de Datos para el Intercambio de Asientos Registrales (SICRES).</w:t>
      </w:r>
    </w:p>
    <w:p w14:paraId="45F5F21A" w14:textId="5691C4CE" w:rsidR="00336D44" w:rsidRPr="005D4183" w:rsidRDefault="00336D44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Relación de modelos de datos.</w:t>
      </w:r>
    </w:p>
    <w:p w14:paraId="107AEAE3" w14:textId="72C7E1C8" w:rsidR="00336D44" w:rsidRPr="005D4183" w:rsidRDefault="00336D44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Gestión de documentos electrónicos.</w:t>
      </w:r>
    </w:p>
    <w:p w14:paraId="4B56D34F" w14:textId="3B33FE50" w:rsidR="00AA6AA4" w:rsidRPr="005D4183" w:rsidRDefault="00AA6AA4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Digitalización de documentos.</w:t>
      </w:r>
    </w:p>
    <w:p w14:paraId="1FD63192" w14:textId="54B01D47" w:rsidR="00AA6AA4" w:rsidRPr="005D4183" w:rsidRDefault="00AA6AA4" w:rsidP="0046763B">
      <w:pPr>
        <w:pStyle w:val="Prrafodelista"/>
        <w:numPr>
          <w:ilvl w:val="1"/>
          <w:numId w:val="9"/>
        </w:numPr>
        <w:rPr>
          <w:b/>
          <w:bCs/>
        </w:rPr>
      </w:pPr>
      <w:r w:rsidRPr="005D4183">
        <w:rPr>
          <w:b/>
          <w:bCs/>
        </w:rPr>
        <w:t>Procedimientos de copiado auténtico y conversión.</w:t>
      </w:r>
    </w:p>
    <w:p w14:paraId="19325313" w14:textId="2B53C963" w:rsidR="007D2059" w:rsidRPr="004D58DF" w:rsidRDefault="007D2059" w:rsidP="007D2059">
      <w:pPr>
        <w:pStyle w:val="Prrafodelista"/>
        <w:numPr>
          <w:ilvl w:val="0"/>
          <w:numId w:val="9"/>
        </w:numPr>
        <w:rPr>
          <w:highlight w:val="yellow"/>
        </w:rPr>
      </w:pPr>
      <w:proofErr w:type="spellStart"/>
      <w:r w:rsidRPr="005D4183">
        <w:rPr>
          <w:b/>
          <w:bCs/>
          <w:highlight w:val="yellow"/>
        </w:rPr>
        <w:t>Magerit</w:t>
      </w:r>
      <w:proofErr w:type="spellEnd"/>
      <w:r w:rsidRPr="005D4183">
        <w:rPr>
          <w:b/>
          <w:bCs/>
          <w:highlight w:val="yellow"/>
        </w:rPr>
        <w:t xml:space="preserve"> v3</w:t>
      </w:r>
      <w:r w:rsidRPr="004D58DF">
        <w:rPr>
          <w:highlight w:val="yellow"/>
        </w:rPr>
        <w:t>: Metodología oficial de análisis y gestión de riesgos para las AAPP.</w:t>
      </w:r>
    </w:p>
    <w:p w14:paraId="3AA9B361" w14:textId="60DFE047" w:rsidR="007D2059" w:rsidRPr="004D58DF" w:rsidRDefault="007D2059" w:rsidP="007D2059">
      <w:pPr>
        <w:pStyle w:val="Prrafodelista"/>
        <w:numPr>
          <w:ilvl w:val="0"/>
          <w:numId w:val="9"/>
        </w:numPr>
        <w:rPr>
          <w:highlight w:val="yellow"/>
        </w:rPr>
      </w:pPr>
      <w:r w:rsidRPr="005D4183">
        <w:rPr>
          <w:b/>
          <w:bCs/>
          <w:highlight w:val="yellow"/>
        </w:rPr>
        <w:t>Métrica v3:</w:t>
      </w:r>
      <w:r w:rsidRPr="004D58DF">
        <w:rPr>
          <w:highlight w:val="yellow"/>
        </w:rPr>
        <w:t xml:space="preserve"> Metodología para la sistematización del ciclo de vida del software.</w:t>
      </w:r>
    </w:p>
    <w:p w14:paraId="08780CCE" w14:textId="0031A651" w:rsidR="007D2059" w:rsidRDefault="007D2059" w:rsidP="007D2059">
      <w:pPr>
        <w:pStyle w:val="Prrafodelista"/>
        <w:numPr>
          <w:ilvl w:val="0"/>
          <w:numId w:val="9"/>
        </w:numPr>
      </w:pPr>
      <w:r w:rsidRPr="005D4183">
        <w:rPr>
          <w:b/>
          <w:bCs/>
        </w:rPr>
        <w:t>OBSAE</w:t>
      </w:r>
      <w:r>
        <w:t>: El Observatorio de la Administración Electrónica publica informes sobre el estado de la digitalización, como los informes REINA (AGE) o IRIA (Administración Local).</w:t>
      </w:r>
    </w:p>
    <w:p w14:paraId="3EA36AD5" w14:textId="6B3B3AD4" w:rsidR="009D0B7F" w:rsidRDefault="009D0B7F" w:rsidP="007D2059">
      <w:pPr>
        <w:pStyle w:val="Prrafodelista"/>
        <w:numPr>
          <w:ilvl w:val="0"/>
          <w:numId w:val="9"/>
        </w:numPr>
      </w:pPr>
      <w:r w:rsidRPr="005D4183">
        <w:rPr>
          <w:b/>
          <w:bCs/>
        </w:rPr>
        <w:t>INES (Informe Nacional de Estado de Seguridad):</w:t>
      </w:r>
      <w:r w:rsidRPr="009D0B7F">
        <w:t xml:space="preserve"> Plataforma para que las AAPP declaren anualmente su nivel de cumplimiento con el ENS.</w:t>
      </w:r>
    </w:p>
    <w:p w14:paraId="500BFB1F" w14:textId="31814BC3" w:rsidR="009D0B7F" w:rsidRDefault="009D0B7F" w:rsidP="007D2059">
      <w:pPr>
        <w:pStyle w:val="Prrafodelista"/>
        <w:numPr>
          <w:ilvl w:val="0"/>
          <w:numId w:val="9"/>
        </w:numPr>
      </w:pPr>
      <w:r w:rsidRPr="005D4183">
        <w:rPr>
          <w:b/>
          <w:bCs/>
        </w:rPr>
        <w:t>PILAR</w:t>
      </w:r>
      <w:r w:rsidRPr="009D0B7F">
        <w:t xml:space="preserve">: Es la familia de herramientas que implementa la metodología </w:t>
      </w:r>
      <w:proofErr w:type="spellStart"/>
      <w:proofErr w:type="gramStart"/>
      <w:r w:rsidRPr="009D0B7F">
        <w:t>Magerit</w:t>
      </w:r>
      <w:proofErr w:type="spellEnd"/>
      <w:r w:rsidRPr="009D0B7F">
        <w:t xml:space="preserve">  para</w:t>
      </w:r>
      <w:proofErr w:type="gramEnd"/>
      <w:r w:rsidRPr="009D0B7F">
        <w:t xml:space="preserve"> el análisis y gestión de riesgos.</w:t>
      </w:r>
    </w:p>
    <w:p w14:paraId="7C964BD0" w14:textId="2BF2F076" w:rsidR="00E94796" w:rsidRPr="004D58DF" w:rsidRDefault="00E94796" w:rsidP="007D2059">
      <w:pPr>
        <w:pStyle w:val="Prrafodelista"/>
        <w:numPr>
          <w:ilvl w:val="0"/>
          <w:numId w:val="9"/>
        </w:numPr>
        <w:rPr>
          <w:highlight w:val="yellow"/>
        </w:rPr>
      </w:pPr>
      <w:r w:rsidRPr="005D4183">
        <w:rPr>
          <w:b/>
          <w:bCs/>
          <w:highlight w:val="yellow"/>
        </w:rPr>
        <w:t>LUCIA</w:t>
      </w:r>
      <w:r w:rsidRPr="004D58DF">
        <w:rPr>
          <w:highlight w:val="yellow"/>
        </w:rPr>
        <w:t xml:space="preserve">: Herramienta de </w:t>
      </w:r>
      <w:proofErr w:type="spellStart"/>
      <w:r w:rsidRPr="004D58DF">
        <w:rPr>
          <w:highlight w:val="yellow"/>
        </w:rPr>
        <w:t>ticketing</w:t>
      </w:r>
      <w:proofErr w:type="spellEnd"/>
      <w:r w:rsidRPr="004D58DF">
        <w:rPr>
          <w:highlight w:val="yellow"/>
        </w:rPr>
        <w:t xml:space="preserve"> para la gestión de incidentes de seguridad en el ámbito del ENS.</w:t>
      </w:r>
    </w:p>
    <w:p w14:paraId="48D40487" w14:textId="65147E6B" w:rsidR="00163BB4" w:rsidRDefault="00163BB4" w:rsidP="00163BB4">
      <w:pPr>
        <w:pStyle w:val="Prrafodelista"/>
        <w:numPr>
          <w:ilvl w:val="0"/>
          <w:numId w:val="9"/>
        </w:numPr>
      </w:pPr>
      <w:r w:rsidRPr="005D4183">
        <w:rPr>
          <w:b/>
          <w:bCs/>
        </w:rPr>
        <w:t>HADA (Herramienta de Autodiagnóstico de Adopción Digital):</w:t>
      </w:r>
      <w:r w:rsidRPr="00163BB4">
        <w:t xml:space="preserve"> Es una herramienta de la SGAD (como el </w:t>
      </w:r>
      <w:proofErr w:type="gramStart"/>
      <w:r w:rsidRPr="00163BB4">
        <w:t>OBSAE )</w:t>
      </w:r>
      <w:proofErr w:type="gramEnd"/>
      <w:r w:rsidRPr="00163BB4">
        <w:t xml:space="preserve"> que permite a las organizaciones medir su nivel de madurez digital.</w:t>
      </w:r>
    </w:p>
    <w:p w14:paraId="6E01E681" w14:textId="15FFBDA0" w:rsidR="00E53A13" w:rsidRPr="005D4183" w:rsidRDefault="00E53A13" w:rsidP="00E53A13">
      <w:pPr>
        <w:pStyle w:val="Prrafodelista"/>
        <w:numPr>
          <w:ilvl w:val="0"/>
          <w:numId w:val="9"/>
        </w:numPr>
        <w:rPr>
          <w:b/>
          <w:bCs/>
          <w:highlight w:val="yellow"/>
        </w:rPr>
      </w:pPr>
      <w:r w:rsidRPr="005D4183">
        <w:rPr>
          <w:b/>
          <w:bCs/>
          <w:highlight w:val="yellow"/>
        </w:rPr>
        <w:t>Licencia recomendada: El ENI recomienda el uso de la EUPL (Licencia Pública de la Unión Europea).</w:t>
      </w:r>
    </w:p>
    <w:p w14:paraId="62F9D6F0" w14:textId="59F4CA27" w:rsidR="00E53A13" w:rsidRPr="00E53A13" w:rsidRDefault="00E53A13" w:rsidP="00E53A13">
      <w:pPr>
        <w:pStyle w:val="Prrafodelista"/>
        <w:numPr>
          <w:ilvl w:val="0"/>
          <w:numId w:val="9"/>
        </w:numPr>
        <w:rPr>
          <w:highlight w:val="yellow"/>
        </w:rPr>
      </w:pPr>
      <w:r w:rsidRPr="005D4183">
        <w:rPr>
          <w:b/>
          <w:bCs/>
          <w:highlight w:val="yellow"/>
        </w:rPr>
        <w:t xml:space="preserve">    ◦ Métrica v3 (Hitos):</w:t>
      </w:r>
      <w:r w:rsidRPr="00E53A13">
        <w:rPr>
          <w:highlight w:val="yellow"/>
        </w:rPr>
        <w:t xml:space="preserve"> Un hito es una actividad que no representa trabajo ni tiene recursos asociados.</w:t>
      </w:r>
    </w:p>
    <w:p w14:paraId="7D802E97" w14:textId="77777777" w:rsidR="009D0B7F" w:rsidRDefault="009D0B7F" w:rsidP="009D0B7F"/>
    <w:p w14:paraId="3056C31A" w14:textId="05D89529" w:rsidR="009D0B7F" w:rsidRDefault="009D0B7F" w:rsidP="009D0B7F">
      <w:pPr>
        <w:pStyle w:val="Ttulo2"/>
      </w:pPr>
      <w:bookmarkStart w:id="5" w:name="_Toc221658809"/>
      <w:r w:rsidRPr="009D0B7F">
        <w:t>Reutilización e Información del Sector Público (Datos Abiertos)</w:t>
      </w:r>
      <w:bookmarkEnd w:id="5"/>
    </w:p>
    <w:p w14:paraId="667E92C2" w14:textId="256EF4C0" w:rsidR="009D0B7F" w:rsidRDefault="009D0B7F" w:rsidP="009D0B7F">
      <w:pPr>
        <w:pStyle w:val="Prrafodelista"/>
        <w:numPr>
          <w:ilvl w:val="0"/>
          <w:numId w:val="11"/>
        </w:numPr>
      </w:pPr>
      <w:r w:rsidRPr="005D4183">
        <w:rPr>
          <w:b/>
          <w:bCs/>
        </w:rPr>
        <w:t>Datos.gob.es</w:t>
      </w:r>
      <w:r w:rsidRPr="009D0B7F">
        <w:t>: Portal que gestiona el Catálogo Nacional de Información Pública.</w:t>
      </w:r>
    </w:p>
    <w:p w14:paraId="7E40CA80" w14:textId="1D847A5B" w:rsidR="009D0B7F" w:rsidRDefault="009D0B7F" w:rsidP="009D0B7F">
      <w:pPr>
        <w:pStyle w:val="Prrafodelista"/>
        <w:numPr>
          <w:ilvl w:val="0"/>
          <w:numId w:val="11"/>
        </w:numPr>
      </w:pPr>
      <w:r w:rsidRPr="005D4183">
        <w:rPr>
          <w:b/>
          <w:bCs/>
        </w:rPr>
        <w:t>Centro de Transferencia de Tecnología (CTT):</w:t>
      </w:r>
      <w:r w:rsidRPr="009D0B7F">
        <w:t xml:space="preserve"> Directorio donde se publican las soluciones para su reutilización entre administraciones (donde "viven" realmente GEISER, </w:t>
      </w:r>
      <w:proofErr w:type="spellStart"/>
      <w:r w:rsidRPr="009D0B7F">
        <w:t>InSiDe</w:t>
      </w:r>
      <w:proofErr w:type="spellEnd"/>
      <w:r w:rsidRPr="009D0B7F">
        <w:t xml:space="preserve">, </w:t>
      </w:r>
      <w:proofErr w:type="gramStart"/>
      <w:r w:rsidRPr="009D0B7F">
        <w:t>etc. )</w:t>
      </w:r>
      <w:proofErr w:type="gramEnd"/>
      <w:r w:rsidRPr="009D0B7F">
        <w:t>.</w:t>
      </w:r>
    </w:p>
    <w:p w14:paraId="1DB69921" w14:textId="77777777" w:rsidR="007A632F" w:rsidRDefault="007A632F" w:rsidP="007A632F"/>
    <w:p w14:paraId="4B6AE51C" w14:textId="3C82B4EC" w:rsidR="007A632F" w:rsidRDefault="007A632F" w:rsidP="007A632F">
      <w:pPr>
        <w:pStyle w:val="Ttulo2"/>
      </w:pPr>
      <w:bookmarkStart w:id="6" w:name="_Toc221658810"/>
      <w:r>
        <w:t>Gobernanza</w:t>
      </w:r>
      <w:bookmarkEnd w:id="6"/>
    </w:p>
    <w:p w14:paraId="4B9DBDA1" w14:textId="77777777" w:rsidR="006A6913" w:rsidRDefault="006A6913" w:rsidP="006A6913">
      <w:r>
        <w:t>Nueva Jerarquía de Órganos (Gobernanza TIC):</w:t>
      </w:r>
    </w:p>
    <w:p w14:paraId="7D80A6B2" w14:textId="11DD8875" w:rsidR="006A6913" w:rsidRDefault="006A6913" w:rsidP="006A6913">
      <w:pPr>
        <w:pStyle w:val="Prrafodelista"/>
        <w:numPr>
          <w:ilvl w:val="0"/>
          <w:numId w:val="12"/>
        </w:numPr>
      </w:pPr>
      <w:r w:rsidRPr="001C2E7E">
        <w:rPr>
          <w:b/>
          <w:bCs/>
        </w:rPr>
        <w:t>CETIC (Comisión de Estrategia TIC):</w:t>
      </w:r>
      <w:r>
        <w:t xml:space="preserve"> Órgano colegiado superior presidido por el </w:t>
      </w:r>
      <w:proofErr w:type="gramStart"/>
      <w:r>
        <w:t>Ministro</w:t>
      </w:r>
      <w:proofErr w:type="gramEnd"/>
      <w:r>
        <w:t>, que fija las líneas estratégicas y aprueba la Estrategia TIC.</w:t>
      </w:r>
    </w:p>
    <w:p w14:paraId="4B87F95E" w14:textId="0D22138F" w:rsidR="006A6913" w:rsidRDefault="006A6913" w:rsidP="006A6913">
      <w:pPr>
        <w:pStyle w:val="Prrafodelista"/>
        <w:numPr>
          <w:ilvl w:val="0"/>
          <w:numId w:val="12"/>
        </w:numPr>
      </w:pPr>
      <w:r w:rsidRPr="001C2E7E">
        <w:rPr>
          <w:b/>
          <w:bCs/>
        </w:rPr>
        <w:t>CDTIC (Comité de Dirección TIC):</w:t>
      </w:r>
      <w:r>
        <w:t xml:space="preserve"> Presidido por el </w:t>
      </w:r>
      <w:proofErr w:type="gramStart"/>
      <w:r>
        <w:t>Director</w:t>
      </w:r>
      <w:proofErr w:type="gramEnd"/>
      <w:r>
        <w:t xml:space="preserve"> de la Agencia, coordina la ejecución de la estrategia y gestiona el Catálogo de Servicios.</w:t>
      </w:r>
    </w:p>
    <w:p w14:paraId="3A766AFB" w14:textId="2A766330" w:rsidR="006A6913" w:rsidRDefault="006A6913" w:rsidP="006A6913">
      <w:pPr>
        <w:pStyle w:val="Prrafodelista"/>
        <w:numPr>
          <w:ilvl w:val="0"/>
          <w:numId w:val="12"/>
        </w:numPr>
      </w:pPr>
      <w:r w:rsidRPr="001C2E7E">
        <w:rPr>
          <w:b/>
          <w:bCs/>
        </w:rPr>
        <w:t>CMAD (Comisiones Ministeriales de Administración Digital):</w:t>
      </w:r>
      <w:r>
        <w:t xml:space="preserve"> Una en cada ministerio, coordinan la transformación digital interna del departamento.</w:t>
      </w:r>
    </w:p>
    <w:p w14:paraId="6EED03BF" w14:textId="035A4E82" w:rsidR="007A632F" w:rsidRDefault="006A6913" w:rsidP="006A6913">
      <w:pPr>
        <w:pStyle w:val="Prrafodelista"/>
        <w:numPr>
          <w:ilvl w:val="0"/>
          <w:numId w:val="12"/>
        </w:numPr>
      </w:pPr>
      <w:r w:rsidRPr="001C2E7E">
        <w:rPr>
          <w:b/>
          <w:bCs/>
        </w:rPr>
        <w:t>Unidades TIC:</w:t>
      </w:r>
      <w:r>
        <w:t xml:space="preserve"> Impulsan la transformación digital sectorial en sus respectivos ámbitos.</w:t>
      </w:r>
    </w:p>
    <w:p w14:paraId="3AD68E53" w14:textId="502DD272" w:rsidR="006A6913" w:rsidRPr="007A632F" w:rsidRDefault="006A6913" w:rsidP="006A6913">
      <w:r w:rsidRPr="001C2E7E">
        <w:rPr>
          <w:b/>
          <w:bCs/>
        </w:rPr>
        <w:t>Informe Técnico Preceptivo</w:t>
      </w:r>
      <w:r w:rsidRPr="006A6913">
        <w:t>: Añade que la Agencia debe emitir un informe obligatorio para la contratación de suministros y servicios informáticos antes de su licitación</w:t>
      </w:r>
    </w:p>
    <w:sectPr w:rsidR="006A6913" w:rsidRPr="007A632F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934D8" w14:textId="77777777" w:rsidR="00CB7622" w:rsidRDefault="00CB7622" w:rsidP="00B679D3">
      <w:pPr>
        <w:spacing w:after="0" w:line="240" w:lineRule="auto"/>
      </w:pPr>
      <w:r>
        <w:separator/>
      </w:r>
    </w:p>
  </w:endnote>
  <w:endnote w:type="continuationSeparator" w:id="0">
    <w:p w14:paraId="1C33D460" w14:textId="77777777" w:rsidR="00CB7622" w:rsidRDefault="00CB7622" w:rsidP="00B67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846617"/>
      <w:docPartObj>
        <w:docPartGallery w:val="Page Numbers (Bottom of Page)"/>
        <w:docPartUnique/>
      </w:docPartObj>
    </w:sdtPr>
    <w:sdtContent>
      <w:p w14:paraId="2CF8B49E" w14:textId="3368DC4D" w:rsidR="00B679D3" w:rsidRDefault="00B679D3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7B5F4087" w14:textId="77777777" w:rsidR="00B679D3" w:rsidRDefault="00B67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719A" w14:textId="77777777" w:rsidR="00CB7622" w:rsidRDefault="00CB7622" w:rsidP="00B679D3">
      <w:pPr>
        <w:spacing w:after="0" w:line="240" w:lineRule="auto"/>
      </w:pPr>
      <w:r>
        <w:separator/>
      </w:r>
    </w:p>
  </w:footnote>
  <w:footnote w:type="continuationSeparator" w:id="0">
    <w:p w14:paraId="592B8FE2" w14:textId="77777777" w:rsidR="00CB7622" w:rsidRDefault="00CB7622" w:rsidP="00B67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12E"/>
    <w:multiLevelType w:val="hybridMultilevel"/>
    <w:tmpl w:val="229899F8"/>
    <w:lvl w:ilvl="0" w:tplc="F146B8B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70C3"/>
    <w:multiLevelType w:val="hybridMultilevel"/>
    <w:tmpl w:val="6624E4D8"/>
    <w:lvl w:ilvl="0" w:tplc="119ABA0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610A7"/>
    <w:multiLevelType w:val="hybridMultilevel"/>
    <w:tmpl w:val="A7CA775E"/>
    <w:lvl w:ilvl="0" w:tplc="986C07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34559"/>
    <w:multiLevelType w:val="hybridMultilevel"/>
    <w:tmpl w:val="56962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23D47"/>
    <w:multiLevelType w:val="hybridMultilevel"/>
    <w:tmpl w:val="12221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A21FB"/>
    <w:multiLevelType w:val="hybridMultilevel"/>
    <w:tmpl w:val="8926157C"/>
    <w:lvl w:ilvl="0" w:tplc="8AF4420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A6D82"/>
    <w:multiLevelType w:val="hybridMultilevel"/>
    <w:tmpl w:val="DADCC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C5D03"/>
    <w:multiLevelType w:val="hybridMultilevel"/>
    <w:tmpl w:val="F98E78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65912"/>
    <w:multiLevelType w:val="hybridMultilevel"/>
    <w:tmpl w:val="7CCAC7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10867"/>
    <w:multiLevelType w:val="hybridMultilevel"/>
    <w:tmpl w:val="22A8D4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151B2"/>
    <w:multiLevelType w:val="hybridMultilevel"/>
    <w:tmpl w:val="A68CF97A"/>
    <w:lvl w:ilvl="0" w:tplc="AF94684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6237F"/>
    <w:multiLevelType w:val="hybridMultilevel"/>
    <w:tmpl w:val="D87814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035014">
    <w:abstractNumId w:val="6"/>
  </w:num>
  <w:num w:numId="2" w16cid:durableId="151063784">
    <w:abstractNumId w:val="10"/>
  </w:num>
  <w:num w:numId="3" w16cid:durableId="1593247464">
    <w:abstractNumId w:val="4"/>
  </w:num>
  <w:num w:numId="4" w16cid:durableId="1487085158">
    <w:abstractNumId w:val="0"/>
  </w:num>
  <w:num w:numId="5" w16cid:durableId="1386027904">
    <w:abstractNumId w:val="8"/>
  </w:num>
  <w:num w:numId="6" w16cid:durableId="1247181944">
    <w:abstractNumId w:val="2"/>
  </w:num>
  <w:num w:numId="7" w16cid:durableId="842017740">
    <w:abstractNumId w:val="11"/>
  </w:num>
  <w:num w:numId="8" w16cid:durableId="1767581506">
    <w:abstractNumId w:val="5"/>
  </w:num>
  <w:num w:numId="9" w16cid:durableId="1465392208">
    <w:abstractNumId w:val="9"/>
  </w:num>
  <w:num w:numId="10" w16cid:durableId="200482360">
    <w:abstractNumId w:val="1"/>
  </w:num>
  <w:num w:numId="11" w16cid:durableId="538057189">
    <w:abstractNumId w:val="3"/>
  </w:num>
  <w:num w:numId="12" w16cid:durableId="20447497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11"/>
    <w:rsid w:val="00014062"/>
    <w:rsid w:val="00036F6C"/>
    <w:rsid w:val="00075B7A"/>
    <w:rsid w:val="000C1429"/>
    <w:rsid w:val="000E0D3A"/>
    <w:rsid w:val="00101F68"/>
    <w:rsid w:val="001115E3"/>
    <w:rsid w:val="00153F60"/>
    <w:rsid w:val="00163BB4"/>
    <w:rsid w:val="001C2E7E"/>
    <w:rsid w:val="00221E2F"/>
    <w:rsid w:val="00234FFA"/>
    <w:rsid w:val="00261827"/>
    <w:rsid w:val="00292784"/>
    <w:rsid w:val="00333397"/>
    <w:rsid w:val="00336D44"/>
    <w:rsid w:val="00354B0F"/>
    <w:rsid w:val="00362080"/>
    <w:rsid w:val="003B3FBD"/>
    <w:rsid w:val="0046624F"/>
    <w:rsid w:val="0046763B"/>
    <w:rsid w:val="004D58DF"/>
    <w:rsid w:val="0056416E"/>
    <w:rsid w:val="005B43A3"/>
    <w:rsid w:val="005D4183"/>
    <w:rsid w:val="00684EA0"/>
    <w:rsid w:val="006A6913"/>
    <w:rsid w:val="0078098D"/>
    <w:rsid w:val="007A060E"/>
    <w:rsid w:val="007A0D84"/>
    <w:rsid w:val="007A632F"/>
    <w:rsid w:val="007A7318"/>
    <w:rsid w:val="007D2059"/>
    <w:rsid w:val="00816D11"/>
    <w:rsid w:val="008A6070"/>
    <w:rsid w:val="009020B8"/>
    <w:rsid w:val="009D0B7F"/>
    <w:rsid w:val="00A24092"/>
    <w:rsid w:val="00A727B4"/>
    <w:rsid w:val="00AA6AA4"/>
    <w:rsid w:val="00B06DC9"/>
    <w:rsid w:val="00B679D3"/>
    <w:rsid w:val="00C55DFF"/>
    <w:rsid w:val="00C656B3"/>
    <w:rsid w:val="00CB7622"/>
    <w:rsid w:val="00D03E26"/>
    <w:rsid w:val="00D07B15"/>
    <w:rsid w:val="00D12904"/>
    <w:rsid w:val="00D15223"/>
    <w:rsid w:val="00D25931"/>
    <w:rsid w:val="00D33E8E"/>
    <w:rsid w:val="00E53A13"/>
    <w:rsid w:val="00E91462"/>
    <w:rsid w:val="00E94796"/>
    <w:rsid w:val="00F16F1F"/>
    <w:rsid w:val="00F3084A"/>
    <w:rsid w:val="00FE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3FD379"/>
  <w14:defaultImageDpi w14:val="32767"/>
  <w15:chartTrackingRefBased/>
  <w15:docId w15:val="{70E51AFE-982A-4AF1-9EF3-342638DA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D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D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D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D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D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D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D1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D1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D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D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D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D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D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D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D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D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D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D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D11"/>
    <w:rPr>
      <w:b/>
      <w:bCs/>
      <w:smallCaps/>
      <w:color w:val="2F5496" w:themeColor="accent1" w:themeShade="BF"/>
      <w:spacing w:val="5"/>
    </w:rPr>
  </w:style>
  <w:style w:type="paragraph" w:styleId="TDC2">
    <w:name w:val="toc 2"/>
    <w:basedOn w:val="Normal"/>
    <w:next w:val="Normal"/>
    <w:autoRedefine/>
    <w:uiPriority w:val="39"/>
    <w:unhideWhenUsed/>
    <w:rsid w:val="00E94796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E9479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67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79D3"/>
  </w:style>
  <w:style w:type="paragraph" w:styleId="Piedepgina">
    <w:name w:val="footer"/>
    <w:basedOn w:val="Normal"/>
    <w:link w:val="PiedepginaCar"/>
    <w:uiPriority w:val="99"/>
    <w:unhideWhenUsed/>
    <w:rsid w:val="00B67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7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AFB8B-C594-4ED3-AF40-BA9EF51F0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7</Pages>
  <Words>1748</Words>
  <Characters>9614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    Identidad Digital y Firma Electrónica</vt:lpstr>
      <vt:lpstr>    Registros e Interoperabilidad (Relación Interadministrativa)</vt:lpstr>
      <vt:lpstr>    Atención al Ciudadano y Gestión de Notificaciones</vt:lpstr>
      <vt:lpstr>    Expediente, Documento y Archivo Electrónico</vt:lpstr>
      <vt:lpstr>    Normativa, Guías y Metodologías Técnicas</vt:lpstr>
      <vt:lpstr>    Reutilización e Información del Sector Público (Datos Abiertos)</vt:lpstr>
      <vt:lpstr>    Gobernanza</vt:lpstr>
    </vt:vector>
  </TitlesOfParts>
  <Company/>
  <LinksUpToDate>false</LinksUpToDate>
  <CharactersWithSpaces>11340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21</cp:revision>
  <cp:lastPrinted>2026-02-10T14:46:00Z</cp:lastPrinted>
  <dcterms:created xsi:type="dcterms:W3CDTF">2026-02-09T22:49:00Z</dcterms:created>
  <dcterms:modified xsi:type="dcterms:W3CDTF">2026-02-10T22:48:00Z</dcterms:modified>
</cp:coreProperties>
</file>