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548A" w14:textId="27FCDCFF" w:rsidR="00F3084A" w:rsidRDefault="0009271C" w:rsidP="0009271C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ACCESIBILIDAD, DISEÑO UNIVERSAL Y USABILIDAD</w:t>
      </w:r>
    </w:p>
    <w:p w14:paraId="1B3A0D84" w14:textId="4C34EDBD" w:rsidR="00311E13" w:rsidRDefault="001E113D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2694503" w:history="1">
        <w:r w:rsidR="00311E13" w:rsidRPr="008C7BF2">
          <w:rPr>
            <w:rStyle w:val="Hipervnculo"/>
            <w:noProof/>
          </w:rPr>
          <w:t>Accesibilidad y Normativa en la Administración Pública</w:t>
        </w:r>
        <w:r w:rsidR="00311E13">
          <w:rPr>
            <w:noProof/>
            <w:webHidden/>
          </w:rPr>
          <w:tab/>
        </w:r>
        <w:r w:rsidR="00311E13">
          <w:rPr>
            <w:noProof/>
            <w:webHidden/>
          </w:rPr>
          <w:fldChar w:fldCharType="begin"/>
        </w:r>
        <w:r w:rsidR="00311E13">
          <w:rPr>
            <w:noProof/>
            <w:webHidden/>
          </w:rPr>
          <w:instrText xml:space="preserve"> PAGEREF _Toc222694503 \h </w:instrText>
        </w:r>
        <w:r w:rsidR="00311E13">
          <w:rPr>
            <w:noProof/>
            <w:webHidden/>
          </w:rPr>
        </w:r>
        <w:r w:rsidR="00311E13">
          <w:rPr>
            <w:noProof/>
            <w:webHidden/>
          </w:rPr>
          <w:fldChar w:fldCharType="separate"/>
        </w:r>
        <w:r w:rsidR="00311E13">
          <w:rPr>
            <w:noProof/>
            <w:webHidden/>
          </w:rPr>
          <w:t>1</w:t>
        </w:r>
        <w:r w:rsidR="00311E13">
          <w:rPr>
            <w:noProof/>
            <w:webHidden/>
          </w:rPr>
          <w:fldChar w:fldCharType="end"/>
        </w:r>
      </w:hyperlink>
    </w:p>
    <w:p w14:paraId="1D253269" w14:textId="4FF63EC0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04" w:history="1">
        <w:r w:rsidRPr="008C7BF2">
          <w:rPr>
            <w:rStyle w:val="Hipervnculo"/>
            <w:noProof/>
          </w:rPr>
          <w:t>Definiciones Técnicas Literales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0B9520" w14:textId="7E82B1CE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05" w:history="1">
        <w:r w:rsidRPr="008C7BF2">
          <w:rPr>
            <w:rStyle w:val="Hipervnculo"/>
            <w:noProof/>
            <w:highlight w:val="yellow"/>
          </w:rPr>
          <w:t>Marco Jurídico y Plazos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64C231" w14:textId="5EF1DB7A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06" w:history="1">
        <w:r w:rsidRPr="008C7BF2">
          <w:rPr>
            <w:rStyle w:val="Hipervnculo"/>
            <w:noProof/>
            <w:highlight w:val="yellow"/>
          </w:rPr>
          <w:t>La Norma Técnica UNE-EN 301549 y la URA (Unidad Responsable)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7ABC45" w14:textId="166F27A3" w:rsidR="00311E13" w:rsidRDefault="00311E13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07" w:history="1">
        <w:r w:rsidRPr="008C7BF2">
          <w:rPr>
            <w:rStyle w:val="Hipervnculo"/>
            <w:noProof/>
          </w:rPr>
          <w:t>La Norma Técnica UNE-EN 301549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95A78A" w14:textId="3F3E24F1" w:rsidR="00311E13" w:rsidRDefault="00311E13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08" w:history="1">
        <w:r w:rsidRPr="008C7BF2">
          <w:rPr>
            <w:rStyle w:val="Hipervnculo"/>
            <w:noProof/>
          </w:rPr>
          <w:t>La URA (Unidad Responsable de Accesibilidad)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49385F" w14:textId="22922829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09" w:history="1">
        <w:r w:rsidRPr="008C7BF2">
          <w:rPr>
            <w:rStyle w:val="Hipervnculo"/>
            <w:noProof/>
            <w:highlight w:val="yellow"/>
          </w:rPr>
          <w:t>Iniciativas del W3C (World Wide Web Consortium)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0442D2" w14:textId="2471C9F9" w:rsidR="00311E13" w:rsidRDefault="00311E13">
      <w:pPr>
        <w:pStyle w:val="TDC4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0" w:history="1">
        <w:r w:rsidRPr="008C7BF2">
          <w:rPr>
            <w:rStyle w:val="Hipervnculo"/>
            <w:noProof/>
          </w:rPr>
          <w:t>WAI-ARIA: Accesibilidad en aplicaciones dinámicas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842F82" w14:textId="03C50E3C" w:rsidR="00311E13" w:rsidRDefault="00311E13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1" w:history="1">
        <w:r w:rsidRPr="008C7BF2">
          <w:rPr>
            <w:rStyle w:val="Hipervnculo"/>
            <w:noProof/>
            <w:highlight w:val="yellow"/>
          </w:rPr>
          <w:t>Pautas de Accesibilidad al Contenido Web (WCAG 2.1)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1F5111" w14:textId="0CE51EC3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2" w:history="1">
        <w:r w:rsidRPr="008C7BF2">
          <w:rPr>
            <w:rStyle w:val="Hipervnculo"/>
            <w:noProof/>
          </w:rPr>
          <w:t>Los Cuatro Principios Fundamentales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75AD8D" w14:textId="5A9188AB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3" w:history="1">
        <w:r w:rsidRPr="008C7BF2">
          <w:rPr>
            <w:rStyle w:val="Hipervnculo"/>
            <w:noProof/>
            <w:highlight w:val="yellow"/>
          </w:rPr>
          <w:t>Pautas Específicas por Principio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8FD2CA" w14:textId="3371702E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4" w:history="1">
        <w:r w:rsidRPr="008C7BF2">
          <w:rPr>
            <w:rStyle w:val="Hipervnculo"/>
            <w:noProof/>
            <w:highlight w:val="yellow"/>
          </w:rPr>
          <w:t>Herramientas de Evaluación y Ayuda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965DAF" w14:textId="0FF5CEEB" w:rsidR="00311E13" w:rsidRDefault="00311E13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5" w:history="1">
        <w:r w:rsidRPr="008C7BF2">
          <w:rPr>
            <w:rStyle w:val="Hipervnculo"/>
            <w:noProof/>
          </w:rPr>
          <w:t>Diseño Universal y Usabilidad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94D54B" w14:textId="4EAD70BD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6" w:history="1">
        <w:r w:rsidRPr="008C7BF2">
          <w:rPr>
            <w:rStyle w:val="Hipervnculo"/>
            <w:noProof/>
          </w:rPr>
          <w:t>Principios del Diseño Universal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C78C77" w14:textId="7B0C030B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7" w:history="1">
        <w:r w:rsidRPr="008C7BF2">
          <w:rPr>
            <w:rStyle w:val="Hipervnculo"/>
            <w:noProof/>
            <w:highlight w:val="yellow"/>
          </w:rPr>
          <w:t>Usabilidad y Heurística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64928F" w14:textId="52B32AA7" w:rsidR="00311E13" w:rsidRDefault="00311E13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8" w:history="1">
        <w:r w:rsidRPr="008C7BF2">
          <w:rPr>
            <w:rStyle w:val="Hipervnculo"/>
            <w:noProof/>
          </w:rPr>
          <w:t>Seguridad en Puesto de Usuario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577648" w14:textId="25659DA5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19" w:history="1">
        <w:r w:rsidRPr="008C7BF2">
          <w:rPr>
            <w:rStyle w:val="Hipervnculo"/>
            <w:noProof/>
          </w:rPr>
          <w:t>Dimensiones de la Seguridad (Modelo CAIDA y 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616539" w14:textId="0EB968D3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20" w:history="1">
        <w:r w:rsidRPr="008C7BF2">
          <w:rPr>
            <w:rStyle w:val="Hipervnculo"/>
            <w:noProof/>
          </w:rPr>
          <w:t>Dimensiones de la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7516F8" w14:textId="19B4BE83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21" w:history="1">
        <w:r w:rsidRPr="008C7BF2">
          <w:rPr>
            <w:rStyle w:val="Hipervnculo"/>
            <w:noProof/>
          </w:rPr>
          <w:t>Medidas en el Puesto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FF1977" w14:textId="27FC7A6A" w:rsidR="00311E13" w:rsidRDefault="00311E13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22" w:history="1">
        <w:r w:rsidRPr="008C7BF2">
          <w:rPr>
            <w:rStyle w:val="Hipervnculo"/>
            <w:noProof/>
          </w:rPr>
          <w:t>Conceptos de Seguridad en el Desarrollo de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8096E3" w14:textId="048A7A04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23" w:history="1">
        <w:r w:rsidRPr="008C7BF2">
          <w:rPr>
            <w:rStyle w:val="Hipervnculo"/>
            <w:noProof/>
          </w:rPr>
          <w:t>Análisis y Pruebas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296632" w14:textId="3A21AD41" w:rsidR="00311E13" w:rsidRDefault="00311E13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4524" w:history="1">
        <w:r w:rsidRPr="008C7BF2">
          <w:rPr>
            <w:rStyle w:val="Hipervnculo"/>
            <w:noProof/>
          </w:rPr>
          <w:t>Ataques Comunes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400EA8" w14:textId="4B425CF0" w:rsidR="0009271C" w:rsidRDefault="001E113D" w:rsidP="0009271C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14947C67" w14:textId="0A1D8566" w:rsidR="0009271C" w:rsidRDefault="00A65124" w:rsidP="0009271C">
      <w:pPr>
        <w:pStyle w:val="Ttulo2"/>
      </w:pPr>
      <w:bookmarkStart w:id="0" w:name="_Toc222694503"/>
      <w:r>
        <w:t>Accesibilidad y Normativa en la Administración Pública</w:t>
      </w:r>
      <w:bookmarkEnd w:id="0"/>
    </w:p>
    <w:p w14:paraId="13292B0C" w14:textId="230AA0E0" w:rsidR="00A65124" w:rsidRDefault="00A65124" w:rsidP="00A65124">
      <w:pPr>
        <w:pStyle w:val="Ttulo3"/>
      </w:pPr>
      <w:bookmarkStart w:id="1" w:name="_Toc222694504"/>
      <w:r>
        <w:t>Definiciones Técnicas Literales</w:t>
      </w:r>
      <w:bookmarkEnd w:id="1"/>
    </w:p>
    <w:p w14:paraId="1532895F" w14:textId="79915297" w:rsidR="00A65124" w:rsidRDefault="00A65124" w:rsidP="00A65124">
      <w:pPr>
        <w:pStyle w:val="Prrafodelista"/>
        <w:numPr>
          <w:ilvl w:val="0"/>
          <w:numId w:val="1"/>
        </w:numPr>
      </w:pPr>
      <w:r w:rsidRPr="00EE0679">
        <w:rPr>
          <w:b/>
          <w:bCs/>
        </w:rPr>
        <w:t>Accesibilidad</w:t>
      </w:r>
      <w:r w:rsidRPr="00A65124">
        <w:t xml:space="preserve">: "Es poder acceder a la información sin limitación alguna por razón de deficiencia, minusvalía o </w:t>
      </w:r>
      <w:r w:rsidRPr="00A65124">
        <w:lastRenderedPageBreak/>
        <w:t>tecnología utilizada sin que interfieran, por ejemplo: problemas de oído, visión o movilidad; dificultades de lectura o comprensión cognitiva; imposibilidad de utilización del teclado o el ratón".</w:t>
      </w:r>
    </w:p>
    <w:p w14:paraId="2AC0B940" w14:textId="47BCF90F" w:rsidR="00A65124" w:rsidRDefault="00A65124" w:rsidP="00A65124">
      <w:pPr>
        <w:pStyle w:val="Prrafodelista"/>
        <w:numPr>
          <w:ilvl w:val="0"/>
          <w:numId w:val="1"/>
        </w:numPr>
      </w:pPr>
      <w:r w:rsidRPr="00EE0679">
        <w:rPr>
          <w:b/>
          <w:bCs/>
        </w:rPr>
        <w:t>Accesibilidad Web</w:t>
      </w:r>
      <w:r w:rsidRPr="00A65124">
        <w:t>: "Indica la capacidad de acceso a una web y a sus contenidos por todas las personas, independientemente de la discapacidad (física, intelectual o técnica) que representen o de las que se deriven del contexto de uso (tecnológicas o ambientales)".</w:t>
      </w:r>
    </w:p>
    <w:p w14:paraId="3C4339F4" w14:textId="40345063" w:rsidR="009C41C6" w:rsidRDefault="009C41C6" w:rsidP="009C41C6">
      <w:pPr>
        <w:jc w:val="center"/>
      </w:pPr>
      <w:r>
        <w:rPr>
          <w:noProof/>
        </w:rPr>
        <w:drawing>
          <wp:inline distT="0" distB="0" distL="0" distR="0" wp14:anchorId="19E1A79D" wp14:editId="46055EE2">
            <wp:extent cx="3600000" cy="2204704"/>
            <wp:effectExtent l="0" t="0" r="635" b="5715"/>
            <wp:docPr id="100012599" name="Imagen 7" descr="Historia (opinada) del logo de la Accesi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istoria (opinada) del logo de la Accesibilid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04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0FAF" w14:textId="77777777" w:rsidR="00A65124" w:rsidRDefault="00A65124" w:rsidP="00A65124"/>
    <w:p w14:paraId="6893D0E6" w14:textId="2E3F25F9" w:rsidR="00A65124" w:rsidRPr="00105C0E" w:rsidRDefault="00A65124" w:rsidP="00A65124">
      <w:pPr>
        <w:pStyle w:val="Ttulo3"/>
        <w:rPr>
          <w:highlight w:val="yellow"/>
        </w:rPr>
      </w:pPr>
      <w:bookmarkStart w:id="2" w:name="_Toc222694505"/>
      <w:r w:rsidRPr="00105C0E">
        <w:rPr>
          <w:highlight w:val="yellow"/>
        </w:rPr>
        <w:t>Marco Jurídico y Plazos</w:t>
      </w:r>
      <w:bookmarkEnd w:id="2"/>
    </w:p>
    <w:p w14:paraId="739890A3" w14:textId="23E52A4B" w:rsidR="00A65124" w:rsidRPr="00105C0E" w:rsidRDefault="00A65124" w:rsidP="00A65124">
      <w:pPr>
        <w:pStyle w:val="Prrafodelista"/>
        <w:numPr>
          <w:ilvl w:val="0"/>
          <w:numId w:val="2"/>
        </w:numPr>
        <w:rPr>
          <w:highlight w:val="yellow"/>
        </w:rPr>
      </w:pPr>
      <w:r w:rsidRPr="00105C0E">
        <w:rPr>
          <w:b/>
          <w:bCs/>
          <w:highlight w:val="yellow"/>
        </w:rPr>
        <w:t>Real Decreto 1112/2018</w:t>
      </w:r>
      <w:r w:rsidRPr="00105C0E">
        <w:rPr>
          <w:highlight w:val="yellow"/>
        </w:rPr>
        <w:t>: "Tiene por objeto garantizar los requisitos de accesibilidad de los sitios web y aplicaciones para dispositivos móviles de los organismos del sector público".</w:t>
      </w:r>
    </w:p>
    <w:p w14:paraId="359E728D" w14:textId="5F110AC0" w:rsidR="00A65124" w:rsidRPr="00105C0E" w:rsidRDefault="003560D0" w:rsidP="00A65124">
      <w:pPr>
        <w:pStyle w:val="Prrafodelista"/>
        <w:numPr>
          <w:ilvl w:val="0"/>
          <w:numId w:val="2"/>
        </w:numPr>
        <w:rPr>
          <w:highlight w:val="yellow"/>
        </w:rPr>
      </w:pPr>
      <w:r w:rsidRPr="00105C0E">
        <w:rPr>
          <w:b/>
          <w:bCs/>
          <w:highlight w:val="yellow"/>
        </w:rPr>
        <w:t>Plazo de respuesta</w:t>
      </w:r>
      <w:r w:rsidRPr="00105C0E">
        <w:rPr>
          <w:highlight w:val="yellow"/>
        </w:rPr>
        <w:t>: "La entidad obligada deberá responder a la persona interesada sobre las solicitudes de información accesible y quejas, en el plazo de veinte días hábiles".</w:t>
      </w:r>
    </w:p>
    <w:p w14:paraId="587EEE6B" w14:textId="728D27F2" w:rsidR="003560D0" w:rsidRPr="00105C0E" w:rsidRDefault="003560D0" w:rsidP="00A65124">
      <w:pPr>
        <w:pStyle w:val="Prrafodelista"/>
        <w:numPr>
          <w:ilvl w:val="0"/>
          <w:numId w:val="2"/>
        </w:numPr>
        <w:rPr>
          <w:highlight w:val="yellow"/>
        </w:rPr>
      </w:pPr>
      <w:r w:rsidRPr="00105C0E">
        <w:rPr>
          <w:b/>
          <w:bCs/>
          <w:highlight w:val="yellow"/>
        </w:rPr>
        <w:t>Ámbito subjetivo</w:t>
      </w:r>
      <w:r w:rsidRPr="00105C0E">
        <w:rPr>
          <w:highlight w:val="yellow"/>
        </w:rPr>
        <w:t>: Se aplica a la Administración General del Estado, Administraciones de las comunidades autónomas, entidades locales y el sector público institucional.</w:t>
      </w:r>
    </w:p>
    <w:p w14:paraId="09BF39E5" w14:textId="77777777" w:rsidR="003560D0" w:rsidRDefault="003560D0" w:rsidP="003560D0"/>
    <w:p w14:paraId="1483A6F5" w14:textId="079C5ED1" w:rsidR="00EB6B7F" w:rsidRDefault="00EB6B7F" w:rsidP="00EB6B7F">
      <w:pPr>
        <w:pStyle w:val="Ttulo3"/>
      </w:pPr>
      <w:bookmarkStart w:id="3" w:name="_Toc222694506"/>
      <w:r w:rsidRPr="00105C0E">
        <w:rPr>
          <w:highlight w:val="yellow"/>
        </w:rPr>
        <w:t>La Norma Técnica UNE-EN 301549 y la URA (Unidad Responsable)</w:t>
      </w:r>
      <w:bookmarkEnd w:id="3"/>
    </w:p>
    <w:p w14:paraId="47AFB3ED" w14:textId="79B69BB6" w:rsidR="00C7542D" w:rsidRPr="00C7542D" w:rsidRDefault="00C7542D" w:rsidP="00C7542D">
      <w:pPr>
        <w:pStyle w:val="Ttulo4"/>
      </w:pPr>
      <w:bookmarkStart w:id="4" w:name="_Toc222694507"/>
      <w:r w:rsidRPr="00C7542D">
        <w:t>La Norma Técnica UNE-EN 301549</w:t>
      </w:r>
      <w:bookmarkEnd w:id="4"/>
    </w:p>
    <w:p w14:paraId="270D1219" w14:textId="2D3E3042" w:rsidR="00EB6B7F" w:rsidRDefault="00EB6B7F" w:rsidP="00EB6B7F">
      <w:r>
        <w:t>Es la norma de referencia que el RD 1112/</w:t>
      </w:r>
      <w:proofErr w:type="gramStart"/>
      <w:r>
        <w:t>2018  utiliza</w:t>
      </w:r>
      <w:proofErr w:type="gramEnd"/>
      <w:r>
        <w:t xml:space="preserve"> para establecer los requisitos técnicos.</w:t>
      </w:r>
    </w:p>
    <w:p w14:paraId="22E499F6" w14:textId="45CE1623" w:rsidR="00EB6B7F" w:rsidRPr="00105C0E" w:rsidRDefault="00EB6B7F" w:rsidP="00C7542D">
      <w:pPr>
        <w:pStyle w:val="Prrafodelista"/>
        <w:numPr>
          <w:ilvl w:val="0"/>
          <w:numId w:val="13"/>
        </w:numPr>
        <w:rPr>
          <w:highlight w:val="yellow"/>
        </w:rPr>
      </w:pPr>
      <w:r w:rsidRPr="00105C0E">
        <w:rPr>
          <w:b/>
          <w:bCs/>
          <w:highlight w:val="yellow"/>
        </w:rPr>
        <w:t>Qué es</w:t>
      </w:r>
      <w:r w:rsidRPr="00105C0E">
        <w:rPr>
          <w:highlight w:val="yellow"/>
        </w:rPr>
        <w:t>: Es el estándar europeo de requisitos de accesibilidad para productos y servicios de TIC.</w:t>
      </w:r>
    </w:p>
    <w:p w14:paraId="12C70047" w14:textId="36F3422B" w:rsidR="00EB6B7F" w:rsidRPr="00105C0E" w:rsidRDefault="00EB6B7F" w:rsidP="00C7542D">
      <w:pPr>
        <w:pStyle w:val="Prrafodelista"/>
        <w:numPr>
          <w:ilvl w:val="0"/>
          <w:numId w:val="13"/>
        </w:numPr>
        <w:rPr>
          <w:highlight w:val="yellow"/>
        </w:rPr>
      </w:pPr>
      <w:r w:rsidRPr="00105C0E">
        <w:rPr>
          <w:b/>
          <w:bCs/>
          <w:highlight w:val="yellow"/>
        </w:rPr>
        <w:t>Importancia</w:t>
      </w:r>
      <w:r w:rsidRPr="00105C0E">
        <w:rPr>
          <w:highlight w:val="yellow"/>
        </w:rPr>
        <w:t>: Si te preguntan "¿Qué norma técnica armonizada sigue el RD 1112/2018?", la respuesta es esta UNE.</w:t>
      </w:r>
    </w:p>
    <w:p w14:paraId="75DC7FEA" w14:textId="77777777" w:rsidR="00C7542D" w:rsidRDefault="00C7542D" w:rsidP="00EB6B7F"/>
    <w:p w14:paraId="311C6293" w14:textId="5F18AE35" w:rsidR="00C7542D" w:rsidRDefault="00C7542D" w:rsidP="00C7542D">
      <w:pPr>
        <w:pStyle w:val="Ttulo4"/>
      </w:pPr>
      <w:bookmarkStart w:id="5" w:name="_Toc222694508"/>
      <w:r w:rsidRPr="00C7542D">
        <w:t>La URA (Unidad Responsable de Accesibilidad)</w:t>
      </w:r>
      <w:bookmarkEnd w:id="5"/>
    </w:p>
    <w:p w14:paraId="21237181" w14:textId="725607B3" w:rsidR="00C7542D" w:rsidRDefault="00C7542D" w:rsidP="00C7542D">
      <w:r>
        <w:t>El Real Decreto obliga a cada organismo a designar una unidad específica.</w:t>
      </w:r>
    </w:p>
    <w:p w14:paraId="393E0D76" w14:textId="6972474D" w:rsidR="00C7542D" w:rsidRDefault="00C7542D" w:rsidP="00C7542D">
      <w:pPr>
        <w:pStyle w:val="Prrafodelista"/>
        <w:numPr>
          <w:ilvl w:val="0"/>
          <w:numId w:val="14"/>
        </w:numPr>
      </w:pPr>
      <w:r w:rsidRPr="00EE0679">
        <w:rPr>
          <w:b/>
          <w:bCs/>
        </w:rPr>
        <w:t>Funciones</w:t>
      </w:r>
      <w:r>
        <w:t>: Coordinar el cumplimiento, gestionar las quejas, realizar las revisiones periódicas y actuar como enlace con el Ministerio.</w:t>
      </w:r>
    </w:p>
    <w:p w14:paraId="41878E7D" w14:textId="1C97459B" w:rsidR="00C7542D" w:rsidRPr="00C7542D" w:rsidRDefault="00C7542D" w:rsidP="00C7542D">
      <w:pPr>
        <w:pStyle w:val="Prrafodelista"/>
        <w:numPr>
          <w:ilvl w:val="0"/>
          <w:numId w:val="14"/>
        </w:numPr>
      </w:pPr>
      <w:r w:rsidRPr="00EE0679">
        <w:rPr>
          <w:b/>
          <w:bCs/>
        </w:rPr>
        <w:t>Periodicidad</w:t>
      </w:r>
      <w:r>
        <w:t>: Se deben realizar revisiones de accesibilidad al menos cada tres años (revisión profunda) y anualmente (revisión ligera).</w:t>
      </w:r>
    </w:p>
    <w:p w14:paraId="7A07895A" w14:textId="77777777" w:rsidR="00EB6B7F" w:rsidRDefault="00EB6B7F" w:rsidP="003560D0"/>
    <w:p w14:paraId="5C9E6D4B" w14:textId="384BF4DE" w:rsidR="003560D0" w:rsidRPr="00105C0E" w:rsidRDefault="003560D0" w:rsidP="003560D0">
      <w:pPr>
        <w:pStyle w:val="Ttulo3"/>
        <w:rPr>
          <w:highlight w:val="yellow"/>
        </w:rPr>
      </w:pPr>
      <w:bookmarkStart w:id="6" w:name="_Toc222694509"/>
      <w:r w:rsidRPr="00105C0E">
        <w:rPr>
          <w:highlight w:val="yellow"/>
        </w:rPr>
        <w:t xml:space="preserve">Iniciativas del W3C (World Wide Web </w:t>
      </w:r>
      <w:proofErr w:type="spellStart"/>
      <w:r w:rsidRPr="00105C0E">
        <w:rPr>
          <w:highlight w:val="yellow"/>
        </w:rPr>
        <w:t>Consortium</w:t>
      </w:r>
      <w:proofErr w:type="spellEnd"/>
      <w:r w:rsidRPr="00105C0E">
        <w:rPr>
          <w:highlight w:val="yellow"/>
        </w:rPr>
        <w:t>)</w:t>
      </w:r>
      <w:bookmarkEnd w:id="6"/>
    </w:p>
    <w:p w14:paraId="2779B74E" w14:textId="45030C03" w:rsidR="003560D0" w:rsidRPr="00105C0E" w:rsidRDefault="003560D0" w:rsidP="003560D0">
      <w:pPr>
        <w:pStyle w:val="Prrafodelista"/>
        <w:numPr>
          <w:ilvl w:val="0"/>
          <w:numId w:val="3"/>
        </w:numPr>
        <w:rPr>
          <w:highlight w:val="yellow"/>
        </w:rPr>
      </w:pPr>
      <w:r w:rsidRPr="00105C0E">
        <w:rPr>
          <w:b/>
          <w:bCs/>
          <w:highlight w:val="yellow"/>
        </w:rPr>
        <w:t xml:space="preserve">WCAG (Web Content </w:t>
      </w:r>
      <w:proofErr w:type="spellStart"/>
      <w:r w:rsidRPr="00105C0E">
        <w:rPr>
          <w:b/>
          <w:bCs/>
          <w:highlight w:val="yellow"/>
        </w:rPr>
        <w:t>Accessibility</w:t>
      </w:r>
      <w:proofErr w:type="spellEnd"/>
      <w:r w:rsidRPr="00105C0E">
        <w:rPr>
          <w:b/>
          <w:bCs/>
          <w:highlight w:val="yellow"/>
        </w:rPr>
        <w:t xml:space="preserve"> </w:t>
      </w:r>
      <w:proofErr w:type="spellStart"/>
      <w:r w:rsidRPr="00105C0E">
        <w:rPr>
          <w:b/>
          <w:bCs/>
          <w:highlight w:val="yellow"/>
        </w:rPr>
        <w:t>Guidelines</w:t>
      </w:r>
      <w:proofErr w:type="spellEnd"/>
      <w:r w:rsidRPr="00105C0E">
        <w:rPr>
          <w:b/>
          <w:bCs/>
          <w:highlight w:val="yellow"/>
        </w:rPr>
        <w:t>):</w:t>
      </w:r>
      <w:r w:rsidRPr="00105C0E">
        <w:rPr>
          <w:highlight w:val="yellow"/>
        </w:rPr>
        <w:t xml:space="preserve"> "Dirigidas a los </w:t>
      </w:r>
      <w:proofErr w:type="spellStart"/>
      <w:r w:rsidRPr="00105C0E">
        <w:rPr>
          <w:highlight w:val="yellow"/>
        </w:rPr>
        <w:t>webmasters</w:t>
      </w:r>
      <w:proofErr w:type="spellEnd"/>
      <w:r w:rsidRPr="00105C0E">
        <w:rPr>
          <w:highlight w:val="yellow"/>
        </w:rPr>
        <w:t xml:space="preserve"> e indican cómo hacer que los contenidos del sitio web sean accesibles".</w:t>
      </w:r>
    </w:p>
    <w:p w14:paraId="4C599AF3" w14:textId="24E26511" w:rsidR="003560D0" w:rsidRPr="00105C0E" w:rsidRDefault="003560D0" w:rsidP="003560D0">
      <w:pPr>
        <w:pStyle w:val="Prrafodelista"/>
        <w:numPr>
          <w:ilvl w:val="0"/>
          <w:numId w:val="3"/>
        </w:numPr>
        <w:rPr>
          <w:highlight w:val="yellow"/>
        </w:rPr>
      </w:pPr>
      <w:r w:rsidRPr="00105C0E">
        <w:rPr>
          <w:b/>
          <w:bCs/>
          <w:highlight w:val="yellow"/>
        </w:rPr>
        <w:t>ATAG (</w:t>
      </w:r>
      <w:proofErr w:type="spellStart"/>
      <w:r w:rsidRPr="00105C0E">
        <w:rPr>
          <w:b/>
          <w:bCs/>
          <w:highlight w:val="yellow"/>
        </w:rPr>
        <w:t>Authoring</w:t>
      </w:r>
      <w:proofErr w:type="spellEnd"/>
      <w:r w:rsidRPr="00105C0E">
        <w:rPr>
          <w:b/>
          <w:bCs/>
          <w:highlight w:val="yellow"/>
        </w:rPr>
        <w:t xml:space="preserve"> Tool </w:t>
      </w:r>
      <w:proofErr w:type="spellStart"/>
      <w:r w:rsidRPr="00105C0E">
        <w:rPr>
          <w:b/>
          <w:bCs/>
          <w:highlight w:val="yellow"/>
        </w:rPr>
        <w:t>Accessibility</w:t>
      </w:r>
      <w:proofErr w:type="spellEnd"/>
      <w:r w:rsidRPr="00105C0E">
        <w:rPr>
          <w:b/>
          <w:bCs/>
          <w:highlight w:val="yellow"/>
        </w:rPr>
        <w:t xml:space="preserve"> </w:t>
      </w:r>
      <w:proofErr w:type="spellStart"/>
      <w:r w:rsidRPr="00105C0E">
        <w:rPr>
          <w:b/>
          <w:bCs/>
          <w:highlight w:val="yellow"/>
        </w:rPr>
        <w:t>Guidelines</w:t>
      </w:r>
      <w:proofErr w:type="spellEnd"/>
      <w:r w:rsidRPr="00105C0E">
        <w:rPr>
          <w:b/>
          <w:bCs/>
          <w:highlight w:val="yellow"/>
        </w:rPr>
        <w:t>):</w:t>
      </w:r>
      <w:r w:rsidRPr="00105C0E">
        <w:rPr>
          <w:highlight w:val="yellow"/>
        </w:rPr>
        <w:t xml:space="preserve"> "Conjunto de normas que deben cumplir las herramientas de autor para ser accesibles y generar contenidos también accesibles".</w:t>
      </w:r>
    </w:p>
    <w:p w14:paraId="292AFF08" w14:textId="5D6AFBDA" w:rsidR="003560D0" w:rsidRPr="00105C0E" w:rsidRDefault="003560D0" w:rsidP="003560D0">
      <w:pPr>
        <w:pStyle w:val="Prrafodelista"/>
        <w:numPr>
          <w:ilvl w:val="0"/>
          <w:numId w:val="3"/>
        </w:numPr>
        <w:rPr>
          <w:highlight w:val="yellow"/>
        </w:rPr>
      </w:pPr>
      <w:r w:rsidRPr="00105C0E">
        <w:rPr>
          <w:b/>
          <w:bCs/>
          <w:highlight w:val="yellow"/>
        </w:rPr>
        <w:t>UAAG (</w:t>
      </w:r>
      <w:proofErr w:type="spellStart"/>
      <w:r w:rsidRPr="00105C0E">
        <w:rPr>
          <w:b/>
          <w:bCs/>
          <w:highlight w:val="yellow"/>
        </w:rPr>
        <w:t>User</w:t>
      </w:r>
      <w:proofErr w:type="spellEnd"/>
      <w:r w:rsidRPr="00105C0E">
        <w:rPr>
          <w:b/>
          <w:bCs/>
          <w:highlight w:val="yellow"/>
        </w:rPr>
        <w:t xml:space="preserve"> Agent </w:t>
      </w:r>
      <w:proofErr w:type="spellStart"/>
      <w:r w:rsidRPr="00105C0E">
        <w:rPr>
          <w:b/>
          <w:bCs/>
          <w:highlight w:val="yellow"/>
        </w:rPr>
        <w:t>Accessibility</w:t>
      </w:r>
      <w:proofErr w:type="spellEnd"/>
      <w:r w:rsidRPr="00105C0E">
        <w:rPr>
          <w:b/>
          <w:bCs/>
          <w:highlight w:val="yellow"/>
        </w:rPr>
        <w:t xml:space="preserve"> </w:t>
      </w:r>
      <w:proofErr w:type="spellStart"/>
      <w:r w:rsidRPr="00105C0E">
        <w:rPr>
          <w:b/>
          <w:bCs/>
          <w:highlight w:val="yellow"/>
        </w:rPr>
        <w:t>Guidelines</w:t>
      </w:r>
      <w:proofErr w:type="spellEnd"/>
      <w:r w:rsidRPr="00105C0E">
        <w:rPr>
          <w:b/>
          <w:bCs/>
          <w:highlight w:val="yellow"/>
        </w:rPr>
        <w:t>):</w:t>
      </w:r>
      <w:r w:rsidRPr="00105C0E">
        <w:rPr>
          <w:highlight w:val="yellow"/>
        </w:rPr>
        <w:t xml:space="preserve"> "Pautas de accesibilidad para agentes de usuario (navegadores, reproductores multimedia)".</w:t>
      </w:r>
    </w:p>
    <w:p w14:paraId="54F156F5" w14:textId="3D48E63A" w:rsidR="003560D0" w:rsidRPr="00105C0E" w:rsidRDefault="003560D0" w:rsidP="003560D0">
      <w:pPr>
        <w:pStyle w:val="Prrafodelista"/>
        <w:numPr>
          <w:ilvl w:val="0"/>
          <w:numId w:val="3"/>
        </w:numPr>
        <w:rPr>
          <w:highlight w:val="yellow"/>
        </w:rPr>
      </w:pPr>
      <w:r w:rsidRPr="00105C0E">
        <w:rPr>
          <w:b/>
          <w:bCs/>
          <w:highlight w:val="yellow"/>
        </w:rPr>
        <w:t>WAI-ARIA (</w:t>
      </w:r>
      <w:proofErr w:type="spellStart"/>
      <w:r w:rsidRPr="00105C0E">
        <w:rPr>
          <w:b/>
          <w:bCs/>
          <w:highlight w:val="yellow"/>
        </w:rPr>
        <w:t>Accessible</w:t>
      </w:r>
      <w:proofErr w:type="spellEnd"/>
      <w:r w:rsidRPr="00105C0E">
        <w:rPr>
          <w:b/>
          <w:bCs/>
          <w:highlight w:val="yellow"/>
        </w:rPr>
        <w:t xml:space="preserve"> Rich Internet </w:t>
      </w:r>
      <w:proofErr w:type="spellStart"/>
      <w:r w:rsidRPr="00105C0E">
        <w:rPr>
          <w:b/>
          <w:bCs/>
          <w:highlight w:val="yellow"/>
        </w:rPr>
        <w:t>Applications</w:t>
      </w:r>
      <w:proofErr w:type="spellEnd"/>
      <w:r w:rsidRPr="00105C0E">
        <w:rPr>
          <w:b/>
          <w:bCs/>
          <w:highlight w:val="yellow"/>
        </w:rPr>
        <w:t>):</w:t>
      </w:r>
      <w:r w:rsidRPr="00105C0E">
        <w:rPr>
          <w:highlight w:val="yellow"/>
        </w:rPr>
        <w:t xml:space="preserve"> "Especificación que define cómo hacer accesibles aplicaciones web enriquecidas".</w:t>
      </w:r>
    </w:p>
    <w:p w14:paraId="2E6F957B" w14:textId="447986CD" w:rsidR="003560D0" w:rsidRDefault="003560D0" w:rsidP="003560D0">
      <w:r w:rsidRPr="003560D0">
        <w:t>Enfoque CPS: El tribunal suele preguntar por el plazo exacto de respuesta a quejas (20 días hábiles) y la distinción entre las siglas WCAG, ATAG y UAAG. Es un distractor común decir que el plazo es de 10 días o 20 días naturales.</w:t>
      </w:r>
    </w:p>
    <w:p w14:paraId="59AC0D3C" w14:textId="77777777" w:rsidR="00351E86" w:rsidRDefault="00351E86" w:rsidP="003560D0"/>
    <w:p w14:paraId="54314668" w14:textId="2BFD5E51" w:rsidR="00351E86" w:rsidRDefault="00351E86" w:rsidP="00351E86">
      <w:pPr>
        <w:pStyle w:val="Ttulo4"/>
      </w:pPr>
      <w:bookmarkStart w:id="7" w:name="_Toc222694510"/>
      <w:r w:rsidRPr="00351E86">
        <w:t>WAI-ARIA: Accesibilidad en aplicaciones dinámicas</w:t>
      </w:r>
      <w:bookmarkEnd w:id="7"/>
    </w:p>
    <w:p w14:paraId="32938B3C" w14:textId="4B128CD7" w:rsidR="00A741C5" w:rsidRDefault="00A741C5" w:rsidP="00A741C5">
      <w:r>
        <w:t>Dentro de las iniciativas del W3C, esta es la más técnica y "</w:t>
      </w:r>
      <w:proofErr w:type="spellStart"/>
      <w:r>
        <w:t>preguntable</w:t>
      </w:r>
      <w:proofErr w:type="spellEnd"/>
      <w:r>
        <w:t>".</w:t>
      </w:r>
    </w:p>
    <w:p w14:paraId="063F365E" w14:textId="21B1E315" w:rsidR="00A741C5" w:rsidRDefault="00A741C5" w:rsidP="00A741C5">
      <w:pPr>
        <w:pStyle w:val="Prrafodelista"/>
        <w:numPr>
          <w:ilvl w:val="0"/>
          <w:numId w:val="15"/>
        </w:numPr>
      </w:pPr>
      <w:r w:rsidRPr="00EE0679">
        <w:rPr>
          <w:b/>
          <w:bCs/>
        </w:rPr>
        <w:t>Función</w:t>
      </w:r>
      <w:r>
        <w:t>: Es una especificación que permite que el contenido dinámico y los controles avanzados de interfaz de usuario (como menús desplegables o avisos de error en formularios) sean accesibles para personas con discapacidad que usan lectores de pantalla.</w:t>
      </w:r>
    </w:p>
    <w:p w14:paraId="62642101" w14:textId="42156D65" w:rsidR="00351E86" w:rsidRPr="00351E86" w:rsidRDefault="00A741C5" w:rsidP="00A741C5">
      <w:pPr>
        <w:pStyle w:val="Prrafodelista"/>
        <w:numPr>
          <w:ilvl w:val="0"/>
          <w:numId w:val="15"/>
        </w:numPr>
      </w:pPr>
      <w:r w:rsidRPr="00EE0679">
        <w:rPr>
          <w:b/>
          <w:bCs/>
        </w:rPr>
        <w:t>Atributos</w:t>
      </w:r>
      <w:r>
        <w:t>: Se basa en añadir atributos aria-* al HTML.</w:t>
      </w:r>
    </w:p>
    <w:p w14:paraId="695DF2CC" w14:textId="77777777" w:rsidR="003560D0" w:rsidRDefault="003560D0" w:rsidP="003560D0"/>
    <w:p w14:paraId="14C9A8F7" w14:textId="014EAF7C" w:rsidR="003560D0" w:rsidRDefault="003560D0" w:rsidP="003560D0">
      <w:pPr>
        <w:pStyle w:val="Ttulo2"/>
      </w:pPr>
      <w:bookmarkStart w:id="8" w:name="_Toc222694511"/>
      <w:r w:rsidRPr="00105C0E">
        <w:rPr>
          <w:highlight w:val="yellow"/>
        </w:rPr>
        <w:t>Pautas de Accesibilidad al Contenido Web (WCAG 2.1)</w:t>
      </w:r>
      <w:bookmarkEnd w:id="8"/>
    </w:p>
    <w:p w14:paraId="49F1AC4D" w14:textId="29D9D2C3" w:rsidR="003560D0" w:rsidRDefault="00F45268" w:rsidP="00F45268">
      <w:pPr>
        <w:pStyle w:val="Ttulo3"/>
      </w:pPr>
      <w:bookmarkStart w:id="9" w:name="_Toc222694512"/>
      <w:r>
        <w:t>Los Cuatro Principios Fundamentales</w:t>
      </w:r>
      <w:bookmarkEnd w:id="9"/>
    </w:p>
    <w:p w14:paraId="0D20AAF4" w14:textId="5F76F36A" w:rsidR="00F45268" w:rsidRPr="00105C0E" w:rsidRDefault="00F45268" w:rsidP="00F45268">
      <w:pPr>
        <w:pStyle w:val="Prrafodelista"/>
        <w:numPr>
          <w:ilvl w:val="0"/>
          <w:numId w:val="4"/>
        </w:numPr>
        <w:rPr>
          <w:highlight w:val="yellow"/>
        </w:rPr>
      </w:pPr>
      <w:r w:rsidRPr="00105C0E">
        <w:rPr>
          <w:b/>
          <w:bCs/>
          <w:highlight w:val="yellow"/>
        </w:rPr>
        <w:t>Perceptible</w:t>
      </w:r>
      <w:r w:rsidRPr="00105C0E">
        <w:rPr>
          <w:highlight w:val="yellow"/>
        </w:rPr>
        <w:t>: "La información y los componentes de la interfaz de usuario deben ser presentables para los usuarios de forma que puedan percibirlos".</w:t>
      </w:r>
    </w:p>
    <w:p w14:paraId="4C329403" w14:textId="02A171A7" w:rsidR="00F45268" w:rsidRPr="00105C0E" w:rsidRDefault="00F45268" w:rsidP="00F45268">
      <w:pPr>
        <w:pStyle w:val="Prrafodelista"/>
        <w:numPr>
          <w:ilvl w:val="0"/>
          <w:numId w:val="4"/>
        </w:numPr>
        <w:rPr>
          <w:highlight w:val="yellow"/>
        </w:rPr>
      </w:pPr>
      <w:r w:rsidRPr="00105C0E">
        <w:rPr>
          <w:b/>
          <w:bCs/>
          <w:highlight w:val="yellow"/>
        </w:rPr>
        <w:t>Operable</w:t>
      </w:r>
      <w:r w:rsidRPr="00105C0E">
        <w:rPr>
          <w:highlight w:val="yellow"/>
        </w:rPr>
        <w:t>: "Los componentes de la interfaz de usuario y la navegación deben ser manejables".</w:t>
      </w:r>
    </w:p>
    <w:p w14:paraId="21668A0F" w14:textId="4FB4EEA7" w:rsidR="00F45268" w:rsidRPr="00105C0E" w:rsidRDefault="00F45268" w:rsidP="00F45268">
      <w:pPr>
        <w:pStyle w:val="Prrafodelista"/>
        <w:numPr>
          <w:ilvl w:val="0"/>
          <w:numId w:val="4"/>
        </w:numPr>
        <w:rPr>
          <w:highlight w:val="yellow"/>
        </w:rPr>
      </w:pPr>
      <w:r w:rsidRPr="00105C0E">
        <w:rPr>
          <w:b/>
          <w:bCs/>
          <w:highlight w:val="yellow"/>
        </w:rPr>
        <w:t>Comprensible</w:t>
      </w:r>
      <w:r w:rsidRPr="00105C0E">
        <w:rPr>
          <w:highlight w:val="yellow"/>
        </w:rPr>
        <w:t>: "La información y el funcionamiento de la interfaz de usuario deben ser comprensibles".</w:t>
      </w:r>
    </w:p>
    <w:p w14:paraId="50B6D89B" w14:textId="54BBBE85" w:rsidR="00F45268" w:rsidRPr="00105C0E" w:rsidRDefault="00F45268" w:rsidP="00F45268">
      <w:pPr>
        <w:pStyle w:val="Prrafodelista"/>
        <w:numPr>
          <w:ilvl w:val="0"/>
          <w:numId w:val="4"/>
        </w:numPr>
        <w:rPr>
          <w:highlight w:val="yellow"/>
        </w:rPr>
      </w:pPr>
      <w:r w:rsidRPr="00105C0E">
        <w:rPr>
          <w:b/>
          <w:bCs/>
          <w:highlight w:val="yellow"/>
        </w:rPr>
        <w:t>Robusto</w:t>
      </w:r>
      <w:r w:rsidRPr="00105C0E">
        <w:rPr>
          <w:highlight w:val="yellow"/>
        </w:rPr>
        <w:t>: "El contenido debe ser lo suficientemente robusto como para que pueda ser interpretado de forma fiable por una amplia variedad de agentes de usuario, incluidas las tecnologías de apoyo".</w:t>
      </w:r>
    </w:p>
    <w:p w14:paraId="3C927594" w14:textId="1FE322BF" w:rsidR="00F45268" w:rsidRDefault="00C36D2D" w:rsidP="00C36D2D">
      <w:pPr>
        <w:jc w:val="center"/>
      </w:pPr>
      <w:r>
        <w:rPr>
          <w:noProof/>
        </w:rPr>
        <w:drawing>
          <wp:inline distT="0" distB="0" distL="0" distR="0" wp14:anchorId="67B8A9DD" wp14:editId="20BCA8D5">
            <wp:extent cx="3304309" cy="2941862"/>
            <wp:effectExtent l="0" t="0" r="0" b="0"/>
            <wp:docPr id="1409228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28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201" cy="294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D880" w14:textId="77777777" w:rsidR="00640577" w:rsidRDefault="00640577" w:rsidP="00F45268"/>
    <w:p w14:paraId="55693FF6" w14:textId="72AC9ED3" w:rsidR="00F45268" w:rsidRDefault="00F45268" w:rsidP="00F45268">
      <w:pPr>
        <w:pStyle w:val="Ttulo3"/>
      </w:pPr>
      <w:bookmarkStart w:id="10" w:name="_Toc222694513"/>
      <w:r w:rsidRPr="00105C0E">
        <w:rPr>
          <w:highlight w:val="yellow"/>
        </w:rPr>
        <w:t>Pautas Específicas por Principio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4"/>
        <w:gridCol w:w="6410"/>
      </w:tblGrid>
      <w:tr w:rsidR="00F45268" w:rsidRPr="00F45268" w14:paraId="7EF5EE66" w14:textId="77777777" w:rsidTr="00F45268">
        <w:tc>
          <w:tcPr>
            <w:tcW w:w="0" w:type="auto"/>
          </w:tcPr>
          <w:p w14:paraId="751E1E72" w14:textId="6ABED362" w:rsidR="00F45268" w:rsidRPr="00F45268" w:rsidRDefault="00F45268" w:rsidP="00F45268">
            <w:pPr>
              <w:jc w:val="center"/>
              <w:rPr>
                <w:b/>
                <w:bCs/>
              </w:rPr>
            </w:pPr>
            <w:r w:rsidRPr="00F45268">
              <w:rPr>
                <w:b/>
                <w:bCs/>
              </w:rPr>
              <w:t>Principio</w:t>
            </w:r>
          </w:p>
        </w:tc>
        <w:tc>
          <w:tcPr>
            <w:tcW w:w="0" w:type="auto"/>
          </w:tcPr>
          <w:p w14:paraId="1F82FB78" w14:textId="07990F28" w:rsidR="00F45268" w:rsidRPr="00F45268" w:rsidRDefault="00F45268" w:rsidP="00F45268">
            <w:pPr>
              <w:jc w:val="center"/>
              <w:rPr>
                <w:b/>
                <w:bCs/>
              </w:rPr>
            </w:pPr>
            <w:r w:rsidRPr="00F45268">
              <w:rPr>
                <w:b/>
                <w:bCs/>
              </w:rPr>
              <w:t>Pautas Literales</w:t>
            </w:r>
          </w:p>
        </w:tc>
      </w:tr>
      <w:tr w:rsidR="00F45268" w14:paraId="164AEE28" w14:textId="77777777" w:rsidTr="00795E72">
        <w:tc>
          <w:tcPr>
            <w:tcW w:w="0" w:type="auto"/>
            <w:shd w:val="clear" w:color="auto" w:fill="FFFF00"/>
          </w:tcPr>
          <w:p w14:paraId="3BC7CE05" w14:textId="6DF12129" w:rsidR="00F45268" w:rsidRPr="00F45268" w:rsidRDefault="00F45268" w:rsidP="00F45268">
            <w:pPr>
              <w:rPr>
                <w:b/>
                <w:bCs/>
              </w:rPr>
            </w:pPr>
            <w:r w:rsidRPr="00F45268">
              <w:rPr>
                <w:b/>
                <w:bCs/>
              </w:rPr>
              <w:t>Perceptible</w:t>
            </w:r>
          </w:p>
        </w:tc>
        <w:tc>
          <w:tcPr>
            <w:tcW w:w="0" w:type="auto"/>
            <w:shd w:val="clear" w:color="auto" w:fill="FFFF00"/>
          </w:tcPr>
          <w:p w14:paraId="7B375F2B" w14:textId="071C9088" w:rsidR="00F45268" w:rsidRDefault="00F45268" w:rsidP="00F45268">
            <w:r w:rsidRPr="00F45268">
              <w:t>1.1 Alternativas de texto; 1.2 Contenido multimedia dependiente del tiempo; 1.3 Adaptable; 1.4 Distinguible.</w:t>
            </w:r>
          </w:p>
        </w:tc>
      </w:tr>
      <w:tr w:rsidR="00F45268" w14:paraId="39D6CD75" w14:textId="77777777" w:rsidTr="00F45268">
        <w:tc>
          <w:tcPr>
            <w:tcW w:w="0" w:type="auto"/>
          </w:tcPr>
          <w:p w14:paraId="539F3FFC" w14:textId="6D14D9AC" w:rsidR="00F45268" w:rsidRPr="00F45268" w:rsidRDefault="00F45268" w:rsidP="00F45268">
            <w:pPr>
              <w:rPr>
                <w:b/>
                <w:bCs/>
              </w:rPr>
            </w:pPr>
            <w:r w:rsidRPr="00F45268">
              <w:rPr>
                <w:b/>
                <w:bCs/>
              </w:rPr>
              <w:t>Operable</w:t>
            </w:r>
          </w:p>
        </w:tc>
        <w:tc>
          <w:tcPr>
            <w:tcW w:w="0" w:type="auto"/>
          </w:tcPr>
          <w:p w14:paraId="1F667D04" w14:textId="4ECE172B" w:rsidR="00F45268" w:rsidRDefault="00F45268" w:rsidP="00F45268">
            <w:r w:rsidRPr="00F45268">
              <w:t>2.1 Teclado accesible; 2.2 Tiempo suficiente; 2.3 Ataques epilépticos; 2.4 Navegable; 2.5 Modalidades de entrada.</w:t>
            </w:r>
          </w:p>
        </w:tc>
      </w:tr>
      <w:tr w:rsidR="00F45268" w14:paraId="5C4518EB" w14:textId="77777777" w:rsidTr="00795E72">
        <w:tc>
          <w:tcPr>
            <w:tcW w:w="0" w:type="auto"/>
            <w:shd w:val="clear" w:color="auto" w:fill="FFFF00"/>
          </w:tcPr>
          <w:p w14:paraId="0094D487" w14:textId="58783B63" w:rsidR="00F45268" w:rsidRPr="00F45268" w:rsidRDefault="00F45268" w:rsidP="00F45268">
            <w:pPr>
              <w:rPr>
                <w:b/>
                <w:bCs/>
              </w:rPr>
            </w:pPr>
            <w:r w:rsidRPr="00F45268">
              <w:rPr>
                <w:b/>
                <w:bCs/>
              </w:rPr>
              <w:t>Comprensible</w:t>
            </w:r>
          </w:p>
        </w:tc>
        <w:tc>
          <w:tcPr>
            <w:tcW w:w="0" w:type="auto"/>
            <w:shd w:val="clear" w:color="auto" w:fill="FFFF00"/>
          </w:tcPr>
          <w:p w14:paraId="68A9FC68" w14:textId="6F73D6BB" w:rsidR="00F45268" w:rsidRDefault="00F45268" w:rsidP="00F45268">
            <w:r w:rsidRPr="00F45268">
              <w:t>3.1 Legible; 3.2 Predecible; 3.3 Asistencia a la entrada de datos.</w:t>
            </w:r>
          </w:p>
        </w:tc>
      </w:tr>
      <w:tr w:rsidR="00F45268" w14:paraId="51CB2642" w14:textId="77777777" w:rsidTr="00F45268">
        <w:tc>
          <w:tcPr>
            <w:tcW w:w="0" w:type="auto"/>
          </w:tcPr>
          <w:p w14:paraId="61D9CD54" w14:textId="0145C6F5" w:rsidR="00F45268" w:rsidRPr="00F45268" w:rsidRDefault="00F45268" w:rsidP="00F45268">
            <w:pPr>
              <w:rPr>
                <w:b/>
                <w:bCs/>
              </w:rPr>
            </w:pPr>
            <w:r w:rsidRPr="00F45268">
              <w:rPr>
                <w:b/>
                <w:bCs/>
              </w:rPr>
              <w:t>Robusto</w:t>
            </w:r>
          </w:p>
        </w:tc>
        <w:tc>
          <w:tcPr>
            <w:tcW w:w="0" w:type="auto"/>
          </w:tcPr>
          <w:p w14:paraId="7BA7072C" w14:textId="677C806D" w:rsidR="00F45268" w:rsidRDefault="00F45268" w:rsidP="00F45268">
            <w:r w:rsidRPr="00F45268">
              <w:t>4.1 Compatible (Maximiza la compatibilidad).</w:t>
            </w:r>
          </w:p>
        </w:tc>
      </w:tr>
    </w:tbl>
    <w:p w14:paraId="72D79BD4" w14:textId="77777777" w:rsidR="00F45268" w:rsidRDefault="00F45268" w:rsidP="00F45268"/>
    <w:p w14:paraId="770035B1" w14:textId="7B22A0B5" w:rsidR="00F45268" w:rsidRPr="00795E72" w:rsidRDefault="0089708F" w:rsidP="00F45268">
      <w:pPr>
        <w:pStyle w:val="Prrafodelista"/>
        <w:numPr>
          <w:ilvl w:val="0"/>
          <w:numId w:val="5"/>
        </w:numPr>
        <w:rPr>
          <w:highlight w:val="yellow"/>
        </w:rPr>
      </w:pPr>
      <w:r w:rsidRPr="00795E72">
        <w:rPr>
          <w:b/>
          <w:bCs/>
          <w:highlight w:val="yellow"/>
        </w:rPr>
        <w:t>Pauta Predecible</w:t>
      </w:r>
      <w:r w:rsidRPr="00795E72">
        <w:rPr>
          <w:highlight w:val="yellow"/>
        </w:rPr>
        <w:t>: Pertenece al principio Comprensible.</w:t>
      </w:r>
    </w:p>
    <w:p w14:paraId="08F6CB0D" w14:textId="5E050CDF" w:rsidR="0089708F" w:rsidRPr="00795E72" w:rsidRDefault="0089708F" w:rsidP="00F45268">
      <w:pPr>
        <w:pStyle w:val="Prrafodelista"/>
        <w:numPr>
          <w:ilvl w:val="0"/>
          <w:numId w:val="5"/>
        </w:numPr>
        <w:rPr>
          <w:highlight w:val="yellow"/>
        </w:rPr>
      </w:pPr>
      <w:r w:rsidRPr="00795E72">
        <w:rPr>
          <w:b/>
          <w:bCs/>
          <w:highlight w:val="yellow"/>
        </w:rPr>
        <w:t>Pauta Distinguible</w:t>
      </w:r>
      <w:r w:rsidRPr="00795E72">
        <w:rPr>
          <w:highlight w:val="yellow"/>
        </w:rPr>
        <w:t>: Su objetivo es "facilitar a los usuarios ver y oír el contenido, incluyendo la separación entre el primer plano y el fondo".</w:t>
      </w:r>
    </w:p>
    <w:p w14:paraId="5DE2E372" w14:textId="77777777" w:rsidR="0089708F" w:rsidRDefault="0089708F" w:rsidP="0089708F"/>
    <w:p w14:paraId="56001DE2" w14:textId="1F9D9787" w:rsidR="0089708F" w:rsidRDefault="0089708F" w:rsidP="0089708F">
      <w:pPr>
        <w:pStyle w:val="Ttulo3"/>
      </w:pPr>
      <w:bookmarkStart w:id="11" w:name="_Toc222694514"/>
      <w:r w:rsidRPr="00795E72">
        <w:rPr>
          <w:highlight w:val="yellow"/>
        </w:rPr>
        <w:t>Herramientas de Evaluación y Ayuda</w:t>
      </w:r>
      <w:bookmarkEnd w:id="11"/>
    </w:p>
    <w:p w14:paraId="311CDCE6" w14:textId="6B45D4F0" w:rsidR="0089708F" w:rsidRPr="00795E72" w:rsidRDefault="0089708F" w:rsidP="0089708F">
      <w:pPr>
        <w:pStyle w:val="Prrafodelista"/>
        <w:numPr>
          <w:ilvl w:val="0"/>
          <w:numId w:val="6"/>
        </w:numPr>
        <w:rPr>
          <w:highlight w:val="yellow"/>
        </w:rPr>
      </w:pPr>
      <w:r w:rsidRPr="00795E72">
        <w:rPr>
          <w:b/>
          <w:bCs/>
          <w:highlight w:val="yellow"/>
        </w:rPr>
        <w:t>Lector de pantallas</w:t>
      </w:r>
      <w:r w:rsidRPr="00795E72">
        <w:rPr>
          <w:highlight w:val="yellow"/>
        </w:rPr>
        <w:t>: JAWS y NVDA (código abierto) para invidentes.</w:t>
      </w:r>
    </w:p>
    <w:p w14:paraId="31A25733" w14:textId="6BC3DBEC" w:rsidR="0089708F" w:rsidRPr="00795E72" w:rsidRDefault="0089708F" w:rsidP="0089708F">
      <w:pPr>
        <w:pStyle w:val="Prrafodelista"/>
        <w:numPr>
          <w:ilvl w:val="0"/>
          <w:numId w:val="6"/>
        </w:numPr>
        <w:rPr>
          <w:highlight w:val="yellow"/>
        </w:rPr>
      </w:pPr>
      <w:r w:rsidRPr="00795E72">
        <w:rPr>
          <w:b/>
          <w:bCs/>
          <w:highlight w:val="yellow"/>
        </w:rPr>
        <w:t>Herramientas automáticas</w:t>
      </w:r>
      <w:r w:rsidRPr="00795E72">
        <w:rPr>
          <w:highlight w:val="yellow"/>
        </w:rPr>
        <w:t xml:space="preserve">: </w:t>
      </w:r>
      <w:proofErr w:type="spellStart"/>
      <w:r w:rsidRPr="00795E72">
        <w:rPr>
          <w:highlight w:val="yellow"/>
        </w:rPr>
        <w:t>QualWeb</w:t>
      </w:r>
      <w:proofErr w:type="spellEnd"/>
      <w:r w:rsidRPr="00795E72">
        <w:rPr>
          <w:highlight w:val="yellow"/>
        </w:rPr>
        <w:t xml:space="preserve">, </w:t>
      </w:r>
      <w:proofErr w:type="spellStart"/>
      <w:r w:rsidRPr="00795E72">
        <w:rPr>
          <w:highlight w:val="yellow"/>
        </w:rPr>
        <w:t>Equal</w:t>
      </w:r>
      <w:proofErr w:type="spellEnd"/>
      <w:r w:rsidRPr="00795E72">
        <w:rPr>
          <w:highlight w:val="yellow"/>
        </w:rPr>
        <w:t xml:space="preserve"> </w:t>
      </w:r>
      <w:proofErr w:type="spellStart"/>
      <w:r w:rsidRPr="00795E72">
        <w:rPr>
          <w:highlight w:val="yellow"/>
        </w:rPr>
        <w:t>Automatic</w:t>
      </w:r>
      <w:proofErr w:type="spellEnd"/>
      <w:r w:rsidRPr="00795E72">
        <w:rPr>
          <w:highlight w:val="yellow"/>
        </w:rPr>
        <w:t xml:space="preserve"> </w:t>
      </w:r>
      <w:proofErr w:type="spellStart"/>
      <w:r w:rsidRPr="00795E72">
        <w:rPr>
          <w:highlight w:val="yellow"/>
        </w:rPr>
        <w:t>Checker</w:t>
      </w:r>
      <w:proofErr w:type="spellEnd"/>
      <w:r w:rsidRPr="00795E72">
        <w:rPr>
          <w:highlight w:val="yellow"/>
        </w:rPr>
        <w:t xml:space="preserve">, </w:t>
      </w:r>
      <w:proofErr w:type="spellStart"/>
      <w:r w:rsidRPr="00795E72">
        <w:rPr>
          <w:highlight w:val="yellow"/>
        </w:rPr>
        <w:t>Examinator</w:t>
      </w:r>
      <w:proofErr w:type="spellEnd"/>
      <w:r w:rsidRPr="00795E72">
        <w:rPr>
          <w:highlight w:val="yellow"/>
        </w:rPr>
        <w:t>.</w:t>
      </w:r>
    </w:p>
    <w:p w14:paraId="40D069EC" w14:textId="3FC0BBA5" w:rsidR="0089708F" w:rsidRPr="00795E72" w:rsidRDefault="0089708F" w:rsidP="0089708F">
      <w:pPr>
        <w:pStyle w:val="Prrafodelista"/>
        <w:numPr>
          <w:ilvl w:val="0"/>
          <w:numId w:val="6"/>
        </w:numPr>
        <w:rPr>
          <w:highlight w:val="yellow"/>
        </w:rPr>
      </w:pPr>
      <w:r w:rsidRPr="00795E72">
        <w:rPr>
          <w:b/>
          <w:bCs/>
          <w:highlight w:val="yellow"/>
        </w:rPr>
        <w:t>Atributo aria-</w:t>
      </w:r>
      <w:proofErr w:type="spellStart"/>
      <w:r w:rsidRPr="00795E72">
        <w:rPr>
          <w:b/>
          <w:bCs/>
          <w:highlight w:val="yellow"/>
        </w:rPr>
        <w:t>live</w:t>
      </w:r>
      <w:proofErr w:type="spellEnd"/>
      <w:r w:rsidRPr="00795E72">
        <w:rPr>
          <w:b/>
          <w:bCs/>
          <w:highlight w:val="yellow"/>
        </w:rPr>
        <w:t>:</w:t>
      </w:r>
      <w:r w:rsidRPr="00795E72">
        <w:rPr>
          <w:highlight w:val="yellow"/>
        </w:rPr>
        <w:t xml:space="preserve"> Se utiliza para "indicar que un elemento se actualizará" y facilitar el uso de herramientas de asistencia.</w:t>
      </w:r>
    </w:p>
    <w:p w14:paraId="676FB690" w14:textId="549E336A" w:rsidR="0089708F" w:rsidRDefault="0089708F" w:rsidP="0089708F">
      <w:r w:rsidRPr="0089708F">
        <w:t xml:space="preserve">Enfoque CPS: En este bloque, CPS pregunta por la pertenencia de una pauta a su principio (ej. Predecible -&gt; Comprensible). También suelen poner como distractor nombres de herramientas falsas (ej. </w:t>
      </w:r>
      <w:proofErr w:type="spellStart"/>
      <w:r w:rsidRPr="0089708F">
        <w:t>QualSite</w:t>
      </w:r>
      <w:proofErr w:type="spellEnd"/>
      <w:r w:rsidRPr="0089708F">
        <w:t xml:space="preserve"> en lugar de </w:t>
      </w:r>
      <w:proofErr w:type="spellStart"/>
      <w:r w:rsidRPr="0089708F">
        <w:t>QualWeb</w:t>
      </w:r>
      <w:proofErr w:type="spellEnd"/>
      <w:r w:rsidRPr="0089708F">
        <w:t xml:space="preserve"> o </w:t>
      </w:r>
      <w:proofErr w:type="spellStart"/>
      <w:r w:rsidRPr="0089708F">
        <w:t>AccSite</w:t>
      </w:r>
      <w:proofErr w:type="spellEnd"/>
      <w:r w:rsidRPr="0089708F">
        <w:t>).</w:t>
      </w:r>
    </w:p>
    <w:p w14:paraId="2F97A7D2" w14:textId="77777777" w:rsidR="00A741C5" w:rsidRDefault="00A741C5" w:rsidP="0089708F"/>
    <w:p w14:paraId="5DEE5E83" w14:textId="77777777" w:rsidR="00A741C5" w:rsidRPr="00A741C5" w:rsidRDefault="00A741C5" w:rsidP="00A741C5"/>
    <w:p w14:paraId="03354927" w14:textId="77777777" w:rsidR="0089708F" w:rsidRDefault="0089708F" w:rsidP="0089708F"/>
    <w:p w14:paraId="034B069D" w14:textId="16A5EA3B" w:rsidR="0089708F" w:rsidRDefault="0089708F" w:rsidP="0089708F">
      <w:pPr>
        <w:pStyle w:val="Ttulo2"/>
      </w:pPr>
      <w:bookmarkStart w:id="12" w:name="_Toc222694515"/>
      <w:r>
        <w:t>Diseño Universal y Usabilidad</w:t>
      </w:r>
      <w:bookmarkEnd w:id="12"/>
    </w:p>
    <w:p w14:paraId="02B8FEF9" w14:textId="0377D49B" w:rsidR="0089708F" w:rsidRDefault="0089708F" w:rsidP="0089708F">
      <w:pPr>
        <w:pStyle w:val="Ttulo3"/>
      </w:pPr>
      <w:bookmarkStart w:id="13" w:name="_Toc222694516"/>
      <w:r>
        <w:t>Principios del Diseño Universal</w:t>
      </w:r>
      <w:bookmarkEnd w:id="13"/>
    </w:p>
    <w:p w14:paraId="29A63631" w14:textId="53DF993B" w:rsidR="0089708F" w:rsidRDefault="0089708F" w:rsidP="0089708F">
      <w:r w:rsidRPr="0089708F">
        <w:t>"El diseño debe poder adecuarse a un amplio rango de preferencias y habilidades individuales".</w:t>
      </w:r>
    </w:p>
    <w:p w14:paraId="433DE07A" w14:textId="54CAE838" w:rsidR="0089708F" w:rsidRPr="00EE0679" w:rsidRDefault="000827F0" w:rsidP="0089708F">
      <w:pPr>
        <w:pStyle w:val="Prrafodelista"/>
        <w:numPr>
          <w:ilvl w:val="0"/>
          <w:numId w:val="7"/>
        </w:numPr>
        <w:rPr>
          <w:b/>
          <w:bCs/>
        </w:rPr>
      </w:pPr>
      <w:r w:rsidRPr="00EE0679">
        <w:rPr>
          <w:b/>
          <w:bCs/>
        </w:rPr>
        <w:t>Uso equitativo.</w:t>
      </w:r>
    </w:p>
    <w:p w14:paraId="117DABEA" w14:textId="1C7DA875" w:rsidR="000827F0" w:rsidRPr="00EE0679" w:rsidRDefault="000827F0" w:rsidP="0089708F">
      <w:pPr>
        <w:pStyle w:val="Prrafodelista"/>
        <w:numPr>
          <w:ilvl w:val="0"/>
          <w:numId w:val="7"/>
        </w:numPr>
        <w:rPr>
          <w:b/>
          <w:bCs/>
        </w:rPr>
      </w:pPr>
      <w:r w:rsidRPr="00EE0679">
        <w:rPr>
          <w:b/>
          <w:bCs/>
        </w:rPr>
        <w:t>Flexibilidad de uso.</w:t>
      </w:r>
    </w:p>
    <w:p w14:paraId="6D646892" w14:textId="73CB3B72" w:rsidR="000827F0" w:rsidRPr="00EE0679" w:rsidRDefault="000827F0" w:rsidP="0089708F">
      <w:pPr>
        <w:pStyle w:val="Prrafodelista"/>
        <w:numPr>
          <w:ilvl w:val="0"/>
          <w:numId w:val="7"/>
        </w:numPr>
        <w:rPr>
          <w:b/>
          <w:bCs/>
        </w:rPr>
      </w:pPr>
      <w:r w:rsidRPr="00EE0679">
        <w:rPr>
          <w:b/>
          <w:bCs/>
        </w:rPr>
        <w:t>Simple e intuitivo</w:t>
      </w:r>
    </w:p>
    <w:p w14:paraId="661CB579" w14:textId="2EAD2D30" w:rsidR="000827F0" w:rsidRPr="00EE0679" w:rsidRDefault="000827F0" w:rsidP="0089708F">
      <w:pPr>
        <w:pStyle w:val="Prrafodelista"/>
        <w:numPr>
          <w:ilvl w:val="0"/>
          <w:numId w:val="7"/>
        </w:numPr>
        <w:rPr>
          <w:b/>
          <w:bCs/>
        </w:rPr>
      </w:pPr>
      <w:r w:rsidRPr="00EE0679">
        <w:rPr>
          <w:b/>
          <w:bCs/>
        </w:rPr>
        <w:t>Información perceptible.</w:t>
      </w:r>
    </w:p>
    <w:p w14:paraId="7D1ED5E0" w14:textId="1DA589DA" w:rsidR="000827F0" w:rsidRPr="00EE0679" w:rsidRDefault="000827F0" w:rsidP="0089708F">
      <w:pPr>
        <w:pStyle w:val="Prrafodelista"/>
        <w:numPr>
          <w:ilvl w:val="0"/>
          <w:numId w:val="7"/>
        </w:numPr>
        <w:rPr>
          <w:b/>
          <w:bCs/>
        </w:rPr>
      </w:pPr>
      <w:r w:rsidRPr="00EE0679">
        <w:rPr>
          <w:b/>
          <w:bCs/>
        </w:rPr>
        <w:t>Tolerancia al error (Seguridad): Se refiere a minimizar las consecuencias adversas de acciones accidentales.</w:t>
      </w:r>
    </w:p>
    <w:p w14:paraId="6E53C562" w14:textId="572B7286" w:rsidR="000827F0" w:rsidRPr="00EE0679" w:rsidRDefault="000827F0" w:rsidP="0089708F">
      <w:pPr>
        <w:pStyle w:val="Prrafodelista"/>
        <w:numPr>
          <w:ilvl w:val="0"/>
          <w:numId w:val="7"/>
        </w:numPr>
        <w:rPr>
          <w:b/>
          <w:bCs/>
        </w:rPr>
      </w:pPr>
      <w:r w:rsidRPr="00EE0679">
        <w:rPr>
          <w:b/>
          <w:bCs/>
        </w:rPr>
        <w:t>Bajo esfuerzo físico.</w:t>
      </w:r>
    </w:p>
    <w:p w14:paraId="6FF606D8" w14:textId="6DC384D3" w:rsidR="000827F0" w:rsidRPr="00EE0679" w:rsidRDefault="000827F0" w:rsidP="0089708F">
      <w:pPr>
        <w:pStyle w:val="Prrafodelista"/>
        <w:numPr>
          <w:ilvl w:val="0"/>
          <w:numId w:val="7"/>
        </w:numPr>
        <w:rPr>
          <w:b/>
          <w:bCs/>
        </w:rPr>
      </w:pPr>
      <w:r w:rsidRPr="00EE0679">
        <w:rPr>
          <w:b/>
          <w:bCs/>
        </w:rPr>
        <w:t>Tamaño y espacio para el acceso y uso.</w:t>
      </w:r>
    </w:p>
    <w:p w14:paraId="1CC22DD3" w14:textId="77777777" w:rsidR="000827F0" w:rsidRDefault="000827F0" w:rsidP="000827F0"/>
    <w:p w14:paraId="66E110C9" w14:textId="1A9B5319" w:rsidR="000827F0" w:rsidRDefault="000827F0" w:rsidP="000827F0">
      <w:pPr>
        <w:pStyle w:val="Ttulo3"/>
      </w:pPr>
      <w:bookmarkStart w:id="14" w:name="_Toc222694517"/>
      <w:r w:rsidRPr="00311E13">
        <w:rPr>
          <w:highlight w:val="yellow"/>
        </w:rPr>
        <w:t>Usabilidad y Heurística</w:t>
      </w:r>
      <w:bookmarkEnd w:id="14"/>
    </w:p>
    <w:p w14:paraId="5FE0C1FF" w14:textId="271064BC" w:rsidR="000827F0" w:rsidRPr="00311E13" w:rsidRDefault="000827F0" w:rsidP="000827F0">
      <w:pPr>
        <w:pStyle w:val="Prrafodelista"/>
        <w:numPr>
          <w:ilvl w:val="0"/>
          <w:numId w:val="8"/>
        </w:numPr>
        <w:rPr>
          <w:highlight w:val="yellow"/>
        </w:rPr>
      </w:pPr>
      <w:r w:rsidRPr="00311E13">
        <w:rPr>
          <w:b/>
          <w:bCs/>
          <w:highlight w:val="yellow"/>
        </w:rPr>
        <w:t>Definición ISO</w:t>
      </w:r>
      <w:r w:rsidRPr="00311E13">
        <w:rPr>
          <w:highlight w:val="yellow"/>
        </w:rPr>
        <w:t>: "La eficiencia y satisfacción con la que un producto permite alcanzar objetivos específicos a usuarios específicos en un contexto de uso específico".</w:t>
      </w:r>
    </w:p>
    <w:p w14:paraId="6E2029F5" w14:textId="27AAA5F0" w:rsidR="000827F0" w:rsidRPr="00311E13" w:rsidRDefault="000827F0" w:rsidP="000827F0">
      <w:pPr>
        <w:pStyle w:val="Prrafodelista"/>
        <w:numPr>
          <w:ilvl w:val="0"/>
          <w:numId w:val="8"/>
        </w:numPr>
        <w:rPr>
          <w:b/>
          <w:bCs/>
          <w:highlight w:val="yellow"/>
        </w:rPr>
      </w:pPr>
      <w:r w:rsidRPr="00311E13">
        <w:rPr>
          <w:b/>
          <w:bCs/>
          <w:highlight w:val="yellow"/>
        </w:rPr>
        <w:t>Principios de Jakob Nielsen (10 Claves):</w:t>
      </w:r>
    </w:p>
    <w:p w14:paraId="73B0F9D6" w14:textId="19C620A5" w:rsidR="000827F0" w:rsidRPr="00311E13" w:rsidRDefault="000827F0" w:rsidP="000827F0">
      <w:pPr>
        <w:pStyle w:val="Prrafodelista"/>
        <w:numPr>
          <w:ilvl w:val="1"/>
          <w:numId w:val="8"/>
        </w:numPr>
        <w:rPr>
          <w:b/>
          <w:bCs/>
          <w:highlight w:val="yellow"/>
        </w:rPr>
      </w:pPr>
      <w:r w:rsidRPr="00311E13">
        <w:rPr>
          <w:b/>
          <w:bCs/>
          <w:highlight w:val="yellow"/>
        </w:rPr>
        <w:t>Visibilidad del estado del sistema.</w:t>
      </w:r>
    </w:p>
    <w:p w14:paraId="6B6B2D00" w14:textId="15EE8E6B" w:rsidR="000827F0" w:rsidRPr="00311E13" w:rsidRDefault="000827F0" w:rsidP="000827F0">
      <w:pPr>
        <w:pStyle w:val="Prrafodelista"/>
        <w:numPr>
          <w:ilvl w:val="1"/>
          <w:numId w:val="8"/>
        </w:numPr>
        <w:rPr>
          <w:b/>
          <w:bCs/>
          <w:highlight w:val="yellow"/>
        </w:rPr>
      </w:pPr>
      <w:r w:rsidRPr="00311E13">
        <w:rPr>
          <w:b/>
          <w:bCs/>
          <w:highlight w:val="yellow"/>
        </w:rPr>
        <w:t>Control y libertad del usuario.</w:t>
      </w:r>
    </w:p>
    <w:p w14:paraId="04255486" w14:textId="4BCD46BB" w:rsidR="000827F0" w:rsidRPr="00311E13" w:rsidRDefault="00230548" w:rsidP="000827F0">
      <w:pPr>
        <w:pStyle w:val="Prrafodelista"/>
        <w:numPr>
          <w:ilvl w:val="1"/>
          <w:numId w:val="8"/>
        </w:numPr>
        <w:rPr>
          <w:b/>
          <w:bCs/>
          <w:highlight w:val="yellow"/>
        </w:rPr>
      </w:pPr>
      <w:r w:rsidRPr="00311E13">
        <w:rPr>
          <w:b/>
          <w:bCs/>
          <w:highlight w:val="yellow"/>
        </w:rPr>
        <w:t>Reconocimiento antes que recuerdo (Reconocimiento en lugar de recordación).</w:t>
      </w:r>
    </w:p>
    <w:p w14:paraId="561F8948" w14:textId="537C9322" w:rsidR="00230548" w:rsidRPr="00311E13" w:rsidRDefault="00230548" w:rsidP="000827F0">
      <w:pPr>
        <w:pStyle w:val="Prrafodelista"/>
        <w:numPr>
          <w:ilvl w:val="1"/>
          <w:numId w:val="8"/>
        </w:numPr>
        <w:rPr>
          <w:b/>
          <w:bCs/>
          <w:highlight w:val="yellow"/>
        </w:rPr>
      </w:pPr>
      <w:r w:rsidRPr="00311E13">
        <w:rPr>
          <w:b/>
          <w:bCs/>
          <w:highlight w:val="yellow"/>
        </w:rPr>
        <w:t>Ayuda y documentación.</w:t>
      </w:r>
    </w:p>
    <w:p w14:paraId="4E4E4DCA" w14:textId="11643E20" w:rsidR="00230548" w:rsidRPr="00311E13" w:rsidRDefault="00230548" w:rsidP="00230548">
      <w:pPr>
        <w:pStyle w:val="Prrafodelista"/>
        <w:numPr>
          <w:ilvl w:val="0"/>
          <w:numId w:val="8"/>
        </w:numPr>
        <w:rPr>
          <w:highlight w:val="yellow"/>
        </w:rPr>
      </w:pPr>
      <w:r w:rsidRPr="00311E13">
        <w:rPr>
          <w:b/>
          <w:bCs/>
          <w:highlight w:val="yellow"/>
        </w:rPr>
        <w:t>Evaluación Heurística</w:t>
      </w:r>
      <w:r w:rsidRPr="00311E13">
        <w:rPr>
          <w:highlight w:val="yellow"/>
        </w:rPr>
        <w:t>: "Grupo de métodos basados en evaluadores expertos que inspeccionan aspectos relacionados con la usabilidad".</w:t>
      </w:r>
    </w:p>
    <w:p w14:paraId="7305EA66" w14:textId="182D285D" w:rsidR="00230548" w:rsidRDefault="00230548" w:rsidP="00230548">
      <w:r w:rsidRPr="00311E13">
        <w:rPr>
          <w:highlight w:val="yellow"/>
        </w:rPr>
        <w:t>Enfoque CPS: El examen de 2024 incluyó una pregunta trampa donde se pedía identificar cuál NO era un principio de Nielsen, utilizando "Reconocimiento después que recuerdo" (falso, es "antes que").</w:t>
      </w:r>
    </w:p>
    <w:p w14:paraId="1592F13E" w14:textId="77777777" w:rsidR="00230548" w:rsidRDefault="00230548" w:rsidP="00230548"/>
    <w:p w14:paraId="1DE83381" w14:textId="77777777" w:rsidR="006F5FE3" w:rsidRDefault="006F5FE3" w:rsidP="00230548"/>
    <w:p w14:paraId="6C28B402" w14:textId="700CAC7C" w:rsidR="006F5FE3" w:rsidRDefault="00230548" w:rsidP="006F5FE3">
      <w:pPr>
        <w:pStyle w:val="Ttulo2"/>
      </w:pPr>
      <w:bookmarkStart w:id="15" w:name="_Toc222694518"/>
      <w:r>
        <w:t>Seguridad en Puesto de Usuario Final</w:t>
      </w:r>
      <w:bookmarkEnd w:id="15"/>
    </w:p>
    <w:p w14:paraId="2AD0871C" w14:textId="792088A0" w:rsidR="006F5FE3" w:rsidRDefault="006F5FE3" w:rsidP="006F5FE3">
      <w:pPr>
        <w:pStyle w:val="Ttulo3"/>
      </w:pPr>
      <w:bookmarkStart w:id="16" w:name="_Toc222694519"/>
      <w:r w:rsidRPr="006F5FE3">
        <w:t>Dimensiones de la Seguridad (Modelo CAIDA y ENS)</w:t>
      </w:r>
      <w:bookmarkEnd w:id="16"/>
    </w:p>
    <w:p w14:paraId="471BF348" w14:textId="0C930D54" w:rsidR="006F5FE3" w:rsidRPr="00EE0679" w:rsidRDefault="006F5FE3" w:rsidP="006F5FE3">
      <w:pPr>
        <w:pStyle w:val="Prrafodelista"/>
        <w:numPr>
          <w:ilvl w:val="0"/>
          <w:numId w:val="16"/>
        </w:numPr>
        <w:rPr>
          <w:b/>
          <w:bCs/>
        </w:rPr>
      </w:pPr>
      <w:r w:rsidRPr="00EE0679">
        <w:rPr>
          <w:b/>
          <w:bCs/>
        </w:rPr>
        <w:t xml:space="preserve">CAIDA: Confidencialidad, Autenticidad, Integridad, Disponibilidad y </w:t>
      </w:r>
      <w:proofErr w:type="spellStart"/>
      <w:r w:rsidRPr="00EE0679">
        <w:rPr>
          <w:b/>
          <w:bCs/>
        </w:rPr>
        <w:t>trazAbilidad</w:t>
      </w:r>
      <w:proofErr w:type="spellEnd"/>
      <w:r w:rsidRPr="00EE0679">
        <w:rPr>
          <w:b/>
          <w:bCs/>
        </w:rPr>
        <w:t xml:space="preserve"> (o no Repudio).</w:t>
      </w:r>
    </w:p>
    <w:p w14:paraId="05903161" w14:textId="09C52B8F" w:rsidR="00C36D2D" w:rsidRDefault="00B2752D" w:rsidP="00B2752D">
      <w:pPr>
        <w:jc w:val="center"/>
      </w:pPr>
      <w:r>
        <w:rPr>
          <w:noProof/>
        </w:rPr>
        <w:drawing>
          <wp:inline distT="0" distB="0" distL="0" distR="0" wp14:anchorId="1474EC94" wp14:editId="70211DFB">
            <wp:extent cx="3600000" cy="2025212"/>
            <wp:effectExtent l="0" t="0" r="635" b="0"/>
            <wp:docPr id="6011273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E633" w14:textId="312E023E" w:rsidR="006F5FE3" w:rsidRPr="00EE0679" w:rsidRDefault="006F5FE3" w:rsidP="006F5FE3">
      <w:pPr>
        <w:pStyle w:val="Prrafodelista"/>
        <w:numPr>
          <w:ilvl w:val="0"/>
          <w:numId w:val="16"/>
        </w:numPr>
        <w:rPr>
          <w:b/>
          <w:bCs/>
        </w:rPr>
      </w:pPr>
      <w:r w:rsidRPr="00EE0679">
        <w:rPr>
          <w:b/>
          <w:bCs/>
        </w:rPr>
        <w:t>SAST vs DAST: SAST se hace sobre el código fuente (White Box) y el DAST sobre la aplicación en ejecución (Black Box).</w:t>
      </w:r>
    </w:p>
    <w:p w14:paraId="18BFF0D4" w14:textId="77777777" w:rsidR="006F5FE3" w:rsidRPr="006F5FE3" w:rsidRDefault="006F5FE3" w:rsidP="006F5FE3"/>
    <w:p w14:paraId="3316A1E4" w14:textId="0400C90B" w:rsidR="00230548" w:rsidRDefault="00230548" w:rsidP="00230548">
      <w:pPr>
        <w:pStyle w:val="Ttulo3"/>
      </w:pPr>
      <w:bookmarkStart w:id="17" w:name="_Toc222694520"/>
      <w:r>
        <w:t>Dimensiones de la Seguridad</w:t>
      </w:r>
      <w:bookmarkEnd w:id="17"/>
    </w:p>
    <w:p w14:paraId="407FBA47" w14:textId="015D45E5" w:rsidR="00230548" w:rsidRDefault="00230548" w:rsidP="00230548">
      <w:pPr>
        <w:pStyle w:val="Prrafodelista"/>
        <w:numPr>
          <w:ilvl w:val="0"/>
          <w:numId w:val="9"/>
        </w:numPr>
      </w:pPr>
      <w:r w:rsidRPr="00EE0679">
        <w:rPr>
          <w:b/>
          <w:bCs/>
        </w:rPr>
        <w:t>Confidencialidad</w:t>
      </w:r>
      <w:r w:rsidRPr="00230548">
        <w:t>: "Privacidad de los datos y limitación en el acceso a entidades y usuarios autorizados".</w:t>
      </w:r>
    </w:p>
    <w:p w14:paraId="5BF135F8" w14:textId="5EF74875" w:rsidR="00230548" w:rsidRDefault="00230548" w:rsidP="00230548">
      <w:pPr>
        <w:pStyle w:val="Prrafodelista"/>
        <w:numPr>
          <w:ilvl w:val="0"/>
          <w:numId w:val="9"/>
        </w:numPr>
      </w:pPr>
      <w:r w:rsidRPr="00EE0679">
        <w:rPr>
          <w:b/>
          <w:bCs/>
        </w:rPr>
        <w:t>Integridad</w:t>
      </w:r>
      <w:r w:rsidRPr="00230548">
        <w:t>: "Fiabilidad de los recursos de información y consistencia de datos".</w:t>
      </w:r>
    </w:p>
    <w:p w14:paraId="502761D4" w14:textId="1D2D3588" w:rsidR="00230548" w:rsidRDefault="00230548" w:rsidP="00230548">
      <w:pPr>
        <w:pStyle w:val="Prrafodelista"/>
        <w:numPr>
          <w:ilvl w:val="0"/>
          <w:numId w:val="9"/>
        </w:numPr>
      </w:pPr>
      <w:r w:rsidRPr="00EE0679">
        <w:rPr>
          <w:b/>
          <w:bCs/>
        </w:rPr>
        <w:t>Disponibilidad</w:t>
      </w:r>
      <w:r w:rsidRPr="00230548">
        <w:t>: "Inmediatez en el acceso a los recursos de información".</w:t>
      </w:r>
    </w:p>
    <w:p w14:paraId="3652981A" w14:textId="0458BA43" w:rsidR="00230548" w:rsidRDefault="00230548" w:rsidP="00230548">
      <w:pPr>
        <w:pStyle w:val="Prrafodelista"/>
        <w:numPr>
          <w:ilvl w:val="0"/>
          <w:numId w:val="9"/>
        </w:numPr>
      </w:pPr>
      <w:r w:rsidRPr="00EE0679">
        <w:rPr>
          <w:b/>
          <w:bCs/>
        </w:rPr>
        <w:t>Trazabilidad</w:t>
      </w:r>
      <w:r w:rsidRPr="00230548">
        <w:t>: Propiedad que permite que las actuaciones de una entidad puedan ser imputadas exclusivamente a dicha entidad.</w:t>
      </w:r>
    </w:p>
    <w:p w14:paraId="00E97417" w14:textId="4FB989E4" w:rsidR="00230548" w:rsidRDefault="00230548" w:rsidP="00230548">
      <w:pPr>
        <w:pStyle w:val="Prrafodelista"/>
        <w:numPr>
          <w:ilvl w:val="0"/>
          <w:numId w:val="9"/>
        </w:numPr>
      </w:pPr>
      <w:r w:rsidRPr="00EE0679">
        <w:rPr>
          <w:b/>
          <w:bCs/>
        </w:rPr>
        <w:t>Autenticidad</w:t>
      </w:r>
      <w:r w:rsidRPr="00230548">
        <w:t>: Propiedad de que una entidad es quien dice ser.</w:t>
      </w:r>
    </w:p>
    <w:p w14:paraId="413CA46E" w14:textId="77777777" w:rsidR="00230548" w:rsidRDefault="00230548" w:rsidP="00230548"/>
    <w:p w14:paraId="1D8D700E" w14:textId="270A8F13" w:rsidR="00230548" w:rsidRDefault="00230548" w:rsidP="00230548">
      <w:pPr>
        <w:pStyle w:val="Ttulo3"/>
      </w:pPr>
      <w:bookmarkStart w:id="18" w:name="_Toc222694521"/>
      <w:r>
        <w:t>Medidas en el Puesto de Trabajo</w:t>
      </w:r>
      <w:bookmarkEnd w:id="18"/>
    </w:p>
    <w:p w14:paraId="62BF99E6" w14:textId="774A357F" w:rsidR="00230548" w:rsidRDefault="00230548" w:rsidP="00230548">
      <w:pPr>
        <w:pStyle w:val="Prrafodelista"/>
        <w:numPr>
          <w:ilvl w:val="0"/>
          <w:numId w:val="10"/>
        </w:numPr>
      </w:pPr>
      <w:r w:rsidRPr="00EE0679">
        <w:rPr>
          <w:b/>
          <w:bCs/>
        </w:rPr>
        <w:t>Bloqueo de sesión</w:t>
      </w:r>
      <w:r w:rsidRPr="00230548">
        <w:t>: Obligación de bloquear la sesión al ausentarse del puesto.</w:t>
      </w:r>
    </w:p>
    <w:p w14:paraId="34F2591C" w14:textId="01E2FDCE" w:rsidR="00230548" w:rsidRDefault="00230548" w:rsidP="00230548">
      <w:pPr>
        <w:pStyle w:val="Prrafodelista"/>
        <w:numPr>
          <w:ilvl w:val="0"/>
          <w:numId w:val="10"/>
        </w:numPr>
      </w:pPr>
      <w:r w:rsidRPr="00EE0679">
        <w:rPr>
          <w:b/>
          <w:bCs/>
        </w:rPr>
        <w:t>Criptografía</w:t>
      </w:r>
      <w:r w:rsidRPr="00230548">
        <w:t>: Medida de seguridad que afecta a la dimensión de Confidencialidad.</w:t>
      </w:r>
    </w:p>
    <w:p w14:paraId="46D963DF" w14:textId="0BA8C44A" w:rsidR="00230548" w:rsidRDefault="00230548" w:rsidP="00230548">
      <w:pPr>
        <w:pStyle w:val="Prrafodelista"/>
        <w:numPr>
          <w:ilvl w:val="0"/>
          <w:numId w:val="10"/>
        </w:numPr>
      </w:pPr>
      <w:r w:rsidRPr="00EE0679">
        <w:rPr>
          <w:b/>
          <w:bCs/>
        </w:rPr>
        <w:t>Sello de tiempo</w:t>
      </w:r>
      <w:r w:rsidRPr="00230548">
        <w:t>: Medida que afecta a la Trazabilidad.</w:t>
      </w:r>
    </w:p>
    <w:p w14:paraId="7516966E" w14:textId="77777777" w:rsidR="00230548" w:rsidRDefault="00230548" w:rsidP="00230548"/>
    <w:p w14:paraId="7E6F004C" w14:textId="0051454C" w:rsidR="00230548" w:rsidRDefault="00230548" w:rsidP="00230548">
      <w:pPr>
        <w:pStyle w:val="Ttulo2"/>
      </w:pPr>
      <w:bookmarkStart w:id="19" w:name="_Toc222694522"/>
      <w:r>
        <w:t>Conceptos de Seguridad en el Desarrollo de Sistemas</w:t>
      </w:r>
      <w:bookmarkEnd w:id="19"/>
    </w:p>
    <w:p w14:paraId="42D7D033" w14:textId="10B11E2E" w:rsidR="00230548" w:rsidRDefault="00230548" w:rsidP="00230548">
      <w:pPr>
        <w:pStyle w:val="Ttulo3"/>
      </w:pPr>
      <w:bookmarkStart w:id="20" w:name="_Toc222694523"/>
      <w:r>
        <w:t>Análisis y Pruebas de Seguridad</w:t>
      </w:r>
      <w:bookmarkEnd w:id="20"/>
    </w:p>
    <w:p w14:paraId="191B7312" w14:textId="7CAFCC55" w:rsidR="00230548" w:rsidRDefault="001E113D" w:rsidP="00230548">
      <w:pPr>
        <w:pStyle w:val="Prrafodelista"/>
        <w:numPr>
          <w:ilvl w:val="0"/>
          <w:numId w:val="11"/>
        </w:numPr>
      </w:pPr>
      <w:r w:rsidRPr="00EE0679">
        <w:rPr>
          <w:b/>
          <w:bCs/>
        </w:rPr>
        <w:t>SAST (</w:t>
      </w:r>
      <w:proofErr w:type="spellStart"/>
      <w:r w:rsidRPr="00EE0679">
        <w:rPr>
          <w:b/>
          <w:bCs/>
        </w:rPr>
        <w:t>Static</w:t>
      </w:r>
      <w:proofErr w:type="spellEnd"/>
      <w:r w:rsidRPr="00EE0679">
        <w:rPr>
          <w:b/>
          <w:bCs/>
        </w:rPr>
        <w:t xml:space="preserve"> </w:t>
      </w:r>
      <w:proofErr w:type="spellStart"/>
      <w:r w:rsidRPr="00EE0679">
        <w:rPr>
          <w:b/>
          <w:bCs/>
        </w:rPr>
        <w:t>Application</w:t>
      </w:r>
      <w:proofErr w:type="spellEnd"/>
      <w:r w:rsidRPr="00EE0679">
        <w:rPr>
          <w:b/>
          <w:bCs/>
        </w:rPr>
        <w:t xml:space="preserve"> Security </w:t>
      </w:r>
      <w:proofErr w:type="spellStart"/>
      <w:r w:rsidRPr="00EE0679">
        <w:rPr>
          <w:b/>
          <w:bCs/>
        </w:rPr>
        <w:t>Testing</w:t>
      </w:r>
      <w:proofErr w:type="spellEnd"/>
      <w:r w:rsidRPr="00EE0679">
        <w:rPr>
          <w:b/>
          <w:bCs/>
        </w:rPr>
        <w:t>):</w:t>
      </w:r>
      <w:r w:rsidRPr="001E113D">
        <w:t xml:space="preserve"> Análisis estático de código para detectar vulnerabilidades antes de la implementación.</w:t>
      </w:r>
    </w:p>
    <w:p w14:paraId="25A6E41C" w14:textId="1F895E54" w:rsidR="001E113D" w:rsidRDefault="001E113D" w:rsidP="00230548">
      <w:pPr>
        <w:pStyle w:val="Prrafodelista"/>
        <w:numPr>
          <w:ilvl w:val="0"/>
          <w:numId w:val="11"/>
        </w:numPr>
      </w:pPr>
      <w:r w:rsidRPr="00EE0679">
        <w:rPr>
          <w:b/>
          <w:bCs/>
        </w:rPr>
        <w:t xml:space="preserve">DAST (Dynamic </w:t>
      </w:r>
      <w:proofErr w:type="spellStart"/>
      <w:r w:rsidRPr="00EE0679">
        <w:rPr>
          <w:b/>
          <w:bCs/>
        </w:rPr>
        <w:t>Application</w:t>
      </w:r>
      <w:proofErr w:type="spellEnd"/>
      <w:r w:rsidRPr="00EE0679">
        <w:rPr>
          <w:b/>
          <w:bCs/>
        </w:rPr>
        <w:t xml:space="preserve"> Security </w:t>
      </w:r>
      <w:proofErr w:type="spellStart"/>
      <w:r w:rsidRPr="00EE0679">
        <w:rPr>
          <w:b/>
          <w:bCs/>
        </w:rPr>
        <w:t>Testing</w:t>
      </w:r>
      <w:proofErr w:type="spellEnd"/>
      <w:r w:rsidRPr="00EE0679">
        <w:rPr>
          <w:b/>
          <w:bCs/>
        </w:rPr>
        <w:t>):</w:t>
      </w:r>
      <w:r w:rsidRPr="001E113D">
        <w:t xml:space="preserve"> Análisis dinámico en tiempo de ejecución.</w:t>
      </w:r>
    </w:p>
    <w:p w14:paraId="437B644E" w14:textId="6E450E4C" w:rsidR="000304F6" w:rsidRDefault="00740C9B" w:rsidP="00740C9B">
      <w:pPr>
        <w:jc w:val="center"/>
      </w:pPr>
      <w:r>
        <w:rPr>
          <w:noProof/>
        </w:rPr>
        <w:drawing>
          <wp:inline distT="0" distB="0" distL="0" distR="0" wp14:anchorId="6A4276F6" wp14:editId="2BC9243C">
            <wp:extent cx="3600000" cy="2507385"/>
            <wp:effectExtent l="0" t="0" r="635" b="7620"/>
            <wp:docPr id="1634817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17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50FF" w14:textId="200D0C34" w:rsidR="001E113D" w:rsidRDefault="001E113D" w:rsidP="00230548">
      <w:pPr>
        <w:pStyle w:val="Prrafodelista"/>
        <w:numPr>
          <w:ilvl w:val="0"/>
          <w:numId w:val="11"/>
        </w:numPr>
      </w:pPr>
      <w:r w:rsidRPr="00EE0679">
        <w:rPr>
          <w:b/>
          <w:bCs/>
        </w:rPr>
        <w:t xml:space="preserve">SCA (Software </w:t>
      </w:r>
      <w:proofErr w:type="spellStart"/>
      <w:r w:rsidRPr="00EE0679">
        <w:rPr>
          <w:b/>
          <w:bCs/>
        </w:rPr>
        <w:t>Composition</w:t>
      </w:r>
      <w:proofErr w:type="spellEnd"/>
      <w:r w:rsidRPr="00EE0679">
        <w:rPr>
          <w:b/>
          <w:bCs/>
        </w:rPr>
        <w:t xml:space="preserve"> </w:t>
      </w:r>
      <w:proofErr w:type="spellStart"/>
      <w:r w:rsidRPr="00EE0679">
        <w:rPr>
          <w:b/>
          <w:bCs/>
        </w:rPr>
        <w:t>Analysis</w:t>
      </w:r>
      <w:proofErr w:type="spellEnd"/>
      <w:r w:rsidRPr="00EE0679">
        <w:rPr>
          <w:b/>
          <w:bCs/>
        </w:rPr>
        <w:t>):</w:t>
      </w:r>
      <w:r w:rsidRPr="001E113D">
        <w:t xml:space="preserve"> Análisis de la composición de software (librerías de terceros).</w:t>
      </w:r>
    </w:p>
    <w:p w14:paraId="3D804CA1" w14:textId="41DFE67B" w:rsidR="001E113D" w:rsidRDefault="001E113D" w:rsidP="00230548">
      <w:pPr>
        <w:pStyle w:val="Prrafodelista"/>
        <w:numPr>
          <w:ilvl w:val="0"/>
          <w:numId w:val="11"/>
        </w:numPr>
      </w:pPr>
      <w:r w:rsidRPr="00EE0679">
        <w:rPr>
          <w:b/>
          <w:bCs/>
        </w:rPr>
        <w:t>S-SDLC</w:t>
      </w:r>
      <w:r w:rsidRPr="001E113D">
        <w:t>: Ciclo de vida de desarrollo de software seguro.</w:t>
      </w:r>
    </w:p>
    <w:p w14:paraId="3A1B009A" w14:textId="77777777" w:rsidR="001E113D" w:rsidRDefault="001E113D" w:rsidP="001E113D"/>
    <w:p w14:paraId="70803FD9" w14:textId="2DB10525" w:rsidR="001E113D" w:rsidRDefault="001E113D" w:rsidP="001E113D">
      <w:pPr>
        <w:pStyle w:val="Ttulo3"/>
      </w:pPr>
      <w:bookmarkStart w:id="21" w:name="_Toc222694524"/>
      <w:r>
        <w:t>Ataques Comunes</w:t>
      </w:r>
      <w:bookmarkEnd w:id="21"/>
    </w:p>
    <w:p w14:paraId="746FDC7C" w14:textId="23B0BA29" w:rsidR="001E113D" w:rsidRDefault="001E113D" w:rsidP="001E113D">
      <w:pPr>
        <w:pStyle w:val="Prrafodelista"/>
        <w:numPr>
          <w:ilvl w:val="0"/>
          <w:numId w:val="12"/>
        </w:numPr>
      </w:pPr>
      <w:r w:rsidRPr="00EE0679">
        <w:rPr>
          <w:b/>
          <w:bCs/>
        </w:rPr>
        <w:t xml:space="preserve">SQL </w:t>
      </w:r>
      <w:proofErr w:type="spellStart"/>
      <w:r w:rsidRPr="00EE0679">
        <w:rPr>
          <w:b/>
          <w:bCs/>
        </w:rPr>
        <w:t>Injection</w:t>
      </w:r>
      <w:proofErr w:type="spellEnd"/>
      <w:r w:rsidRPr="001E113D">
        <w:t>: Técnica para obtener información de la BD introduciendo cadenas como 100 OR 1=1.</w:t>
      </w:r>
    </w:p>
    <w:p w14:paraId="4CE08A73" w14:textId="196ABAF4" w:rsidR="00AD3D68" w:rsidRDefault="00AD3D68" w:rsidP="00AD3D68">
      <w:pPr>
        <w:jc w:val="center"/>
      </w:pPr>
      <w:r>
        <w:rPr>
          <w:noProof/>
        </w:rPr>
        <w:drawing>
          <wp:inline distT="0" distB="0" distL="0" distR="0" wp14:anchorId="3139F6FA" wp14:editId="54966808">
            <wp:extent cx="3600000" cy="1923189"/>
            <wp:effectExtent l="0" t="0" r="635" b="1270"/>
            <wp:docPr id="1665347312" name="Imagen 6" descr="What Is SQL Injection?｜ExplainTh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hat Is SQL Injection?｜ExplainThi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2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6E0C" w14:textId="62F49CF8" w:rsidR="001E113D" w:rsidRDefault="001E113D" w:rsidP="001E113D">
      <w:pPr>
        <w:pStyle w:val="Prrafodelista"/>
        <w:numPr>
          <w:ilvl w:val="0"/>
          <w:numId w:val="12"/>
        </w:numPr>
      </w:pPr>
      <w:r w:rsidRPr="00EE0679">
        <w:rPr>
          <w:b/>
          <w:bCs/>
        </w:rPr>
        <w:t xml:space="preserve">Cross Site </w:t>
      </w:r>
      <w:proofErr w:type="spellStart"/>
      <w:r w:rsidRPr="00EE0679">
        <w:rPr>
          <w:b/>
          <w:bCs/>
        </w:rPr>
        <w:t>Request</w:t>
      </w:r>
      <w:proofErr w:type="spellEnd"/>
      <w:r w:rsidRPr="00EE0679">
        <w:rPr>
          <w:b/>
          <w:bCs/>
        </w:rPr>
        <w:t xml:space="preserve"> </w:t>
      </w:r>
      <w:proofErr w:type="spellStart"/>
      <w:r w:rsidRPr="00EE0679">
        <w:rPr>
          <w:b/>
          <w:bCs/>
        </w:rPr>
        <w:t>Forgery</w:t>
      </w:r>
      <w:proofErr w:type="spellEnd"/>
      <w:r w:rsidRPr="00EE0679">
        <w:rPr>
          <w:b/>
          <w:bCs/>
        </w:rPr>
        <w:t xml:space="preserve"> (CSRF):</w:t>
      </w:r>
      <w:r w:rsidRPr="001E113D">
        <w:t xml:space="preserve"> Ataque que obliga al usuario a ejecutar acciones no deseadas en una web donde ya está autenticado.</w:t>
      </w:r>
    </w:p>
    <w:p w14:paraId="13F69D86" w14:textId="1F83FCCD" w:rsidR="00AD3D68" w:rsidRDefault="00C91786" w:rsidP="00C91786">
      <w:pPr>
        <w:jc w:val="center"/>
      </w:pPr>
      <w:r>
        <w:rPr>
          <w:noProof/>
        </w:rPr>
        <w:drawing>
          <wp:inline distT="0" distB="0" distL="0" distR="0" wp14:anchorId="2585FD0C" wp14:editId="1A6F82D6">
            <wp:extent cx="3600000" cy="2445579"/>
            <wp:effectExtent l="0" t="0" r="635" b="0"/>
            <wp:docPr id="82849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97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4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1A99" w14:textId="44A65832" w:rsidR="001E113D" w:rsidRDefault="001E113D" w:rsidP="001E113D">
      <w:pPr>
        <w:pStyle w:val="Prrafodelista"/>
        <w:numPr>
          <w:ilvl w:val="0"/>
          <w:numId w:val="12"/>
        </w:numPr>
      </w:pPr>
      <w:proofErr w:type="spellStart"/>
      <w:r w:rsidRPr="00EE0679">
        <w:rPr>
          <w:b/>
          <w:bCs/>
        </w:rPr>
        <w:t>Honeypot</w:t>
      </w:r>
      <w:proofErr w:type="spellEnd"/>
      <w:r w:rsidRPr="001E113D">
        <w:t>: "Creación de un señuelo atractivo para potenciales atacantes con el objetivo de aprender sus ataques".</w:t>
      </w:r>
    </w:p>
    <w:p w14:paraId="51E0A162" w14:textId="0A1AAB3A" w:rsidR="001E113D" w:rsidRPr="001E113D" w:rsidRDefault="001E113D" w:rsidP="001E113D">
      <w:r w:rsidRPr="001E113D">
        <w:t xml:space="preserve">Enfoque CPS Final: En seguridad del desarrollo, se debe conocer la diferencia entre SAST (código fuente) y DAST (aplicación funcionando). Es recurrente la pregunta sobre la técnica </w:t>
      </w:r>
      <w:proofErr w:type="spellStart"/>
      <w:r w:rsidRPr="001E113D">
        <w:t>Deduplicación</w:t>
      </w:r>
      <w:proofErr w:type="spellEnd"/>
      <w:r w:rsidRPr="001E113D">
        <w:t xml:space="preserve"> para mejorar la eficiencia del </w:t>
      </w:r>
      <w:proofErr w:type="spellStart"/>
      <w:r w:rsidRPr="001E113D">
        <w:t>backup</w:t>
      </w:r>
      <w:proofErr w:type="spellEnd"/>
      <w:r w:rsidRPr="001E113D">
        <w:t xml:space="preserve"> reduciendo el coste de almacenamiento.</w:t>
      </w:r>
    </w:p>
    <w:sectPr w:rsidR="001E113D" w:rsidRPr="001E113D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BC688" w14:textId="77777777" w:rsidR="001C7239" w:rsidRDefault="001C7239" w:rsidP="0009271C">
      <w:pPr>
        <w:spacing w:after="0" w:line="240" w:lineRule="auto"/>
      </w:pPr>
      <w:r>
        <w:separator/>
      </w:r>
    </w:p>
  </w:endnote>
  <w:endnote w:type="continuationSeparator" w:id="0">
    <w:p w14:paraId="7EE66075" w14:textId="77777777" w:rsidR="001C7239" w:rsidRDefault="001C7239" w:rsidP="00092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8820421"/>
      <w:docPartObj>
        <w:docPartGallery w:val="Page Numbers (Bottom of Page)"/>
        <w:docPartUnique/>
      </w:docPartObj>
    </w:sdtPr>
    <w:sdtContent>
      <w:p w14:paraId="614E4313" w14:textId="703823ED" w:rsidR="0009271C" w:rsidRDefault="0009271C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67122021" w14:textId="77777777" w:rsidR="0009271C" w:rsidRDefault="000927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2DD5" w14:textId="77777777" w:rsidR="001C7239" w:rsidRDefault="001C7239" w:rsidP="0009271C">
      <w:pPr>
        <w:spacing w:after="0" w:line="240" w:lineRule="auto"/>
      </w:pPr>
      <w:r>
        <w:separator/>
      </w:r>
    </w:p>
  </w:footnote>
  <w:footnote w:type="continuationSeparator" w:id="0">
    <w:p w14:paraId="4BFCA3C6" w14:textId="77777777" w:rsidR="001C7239" w:rsidRDefault="001C7239" w:rsidP="000927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856"/>
    <w:multiLevelType w:val="hybridMultilevel"/>
    <w:tmpl w:val="B8C62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7174A"/>
    <w:multiLevelType w:val="hybridMultilevel"/>
    <w:tmpl w:val="35A8F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E2652"/>
    <w:multiLevelType w:val="hybridMultilevel"/>
    <w:tmpl w:val="C20CB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05D22"/>
    <w:multiLevelType w:val="hybridMultilevel"/>
    <w:tmpl w:val="3C7A7B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056FC"/>
    <w:multiLevelType w:val="hybridMultilevel"/>
    <w:tmpl w:val="ABB48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30A2D"/>
    <w:multiLevelType w:val="hybridMultilevel"/>
    <w:tmpl w:val="30F8F3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C146F"/>
    <w:multiLevelType w:val="hybridMultilevel"/>
    <w:tmpl w:val="408CAE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744F6"/>
    <w:multiLevelType w:val="hybridMultilevel"/>
    <w:tmpl w:val="B03C7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412482"/>
    <w:multiLevelType w:val="hybridMultilevel"/>
    <w:tmpl w:val="A7FE6A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D10F31"/>
    <w:multiLevelType w:val="hybridMultilevel"/>
    <w:tmpl w:val="E960B6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937DBA"/>
    <w:multiLevelType w:val="hybridMultilevel"/>
    <w:tmpl w:val="36FE2C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6139E"/>
    <w:multiLevelType w:val="hybridMultilevel"/>
    <w:tmpl w:val="988A8F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10502"/>
    <w:multiLevelType w:val="hybridMultilevel"/>
    <w:tmpl w:val="A56214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775D2"/>
    <w:multiLevelType w:val="hybridMultilevel"/>
    <w:tmpl w:val="B088C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D05A4"/>
    <w:multiLevelType w:val="hybridMultilevel"/>
    <w:tmpl w:val="08805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A5813"/>
    <w:multiLevelType w:val="hybridMultilevel"/>
    <w:tmpl w:val="3EA49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750902">
    <w:abstractNumId w:val="8"/>
  </w:num>
  <w:num w:numId="2" w16cid:durableId="116610120">
    <w:abstractNumId w:val="1"/>
  </w:num>
  <w:num w:numId="3" w16cid:durableId="1970739460">
    <w:abstractNumId w:val="12"/>
  </w:num>
  <w:num w:numId="4" w16cid:durableId="584921829">
    <w:abstractNumId w:val="9"/>
  </w:num>
  <w:num w:numId="5" w16cid:durableId="1797336481">
    <w:abstractNumId w:val="7"/>
  </w:num>
  <w:num w:numId="6" w16cid:durableId="1503350692">
    <w:abstractNumId w:val="15"/>
  </w:num>
  <w:num w:numId="7" w16cid:durableId="1028992201">
    <w:abstractNumId w:val="11"/>
  </w:num>
  <w:num w:numId="8" w16cid:durableId="1770347448">
    <w:abstractNumId w:val="13"/>
  </w:num>
  <w:num w:numId="9" w16cid:durableId="89204081">
    <w:abstractNumId w:val="5"/>
  </w:num>
  <w:num w:numId="10" w16cid:durableId="2056277100">
    <w:abstractNumId w:val="3"/>
  </w:num>
  <w:num w:numId="11" w16cid:durableId="545413953">
    <w:abstractNumId w:val="4"/>
  </w:num>
  <w:num w:numId="12" w16cid:durableId="1955356859">
    <w:abstractNumId w:val="6"/>
  </w:num>
  <w:num w:numId="13" w16cid:durableId="1498157616">
    <w:abstractNumId w:val="14"/>
  </w:num>
  <w:num w:numId="14" w16cid:durableId="568854951">
    <w:abstractNumId w:val="0"/>
  </w:num>
  <w:num w:numId="15" w16cid:durableId="1660229744">
    <w:abstractNumId w:val="10"/>
  </w:num>
  <w:num w:numId="16" w16cid:durableId="1186364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B4"/>
    <w:rsid w:val="000304F6"/>
    <w:rsid w:val="000827F0"/>
    <w:rsid w:val="0009271C"/>
    <w:rsid w:val="000947D3"/>
    <w:rsid w:val="00103AFE"/>
    <w:rsid w:val="00105C0E"/>
    <w:rsid w:val="001C7239"/>
    <w:rsid w:val="001E113D"/>
    <w:rsid w:val="00230548"/>
    <w:rsid w:val="00292784"/>
    <w:rsid w:val="00311E13"/>
    <w:rsid w:val="003276F8"/>
    <w:rsid w:val="00351E86"/>
    <w:rsid w:val="003560D0"/>
    <w:rsid w:val="00435748"/>
    <w:rsid w:val="004468AD"/>
    <w:rsid w:val="0046332B"/>
    <w:rsid w:val="0056416E"/>
    <w:rsid w:val="005E712B"/>
    <w:rsid w:val="00640577"/>
    <w:rsid w:val="00684EA0"/>
    <w:rsid w:val="006F5FE3"/>
    <w:rsid w:val="00740C9B"/>
    <w:rsid w:val="00795E72"/>
    <w:rsid w:val="0089708F"/>
    <w:rsid w:val="009C41C6"/>
    <w:rsid w:val="00A24092"/>
    <w:rsid w:val="00A65124"/>
    <w:rsid w:val="00A727B4"/>
    <w:rsid w:val="00A741C5"/>
    <w:rsid w:val="00A959B4"/>
    <w:rsid w:val="00AD3D68"/>
    <w:rsid w:val="00B2752D"/>
    <w:rsid w:val="00BA3364"/>
    <w:rsid w:val="00BC0C18"/>
    <w:rsid w:val="00C36D2D"/>
    <w:rsid w:val="00C7542D"/>
    <w:rsid w:val="00C91786"/>
    <w:rsid w:val="00D07B15"/>
    <w:rsid w:val="00D25931"/>
    <w:rsid w:val="00EB6B7F"/>
    <w:rsid w:val="00EE0679"/>
    <w:rsid w:val="00F3084A"/>
    <w:rsid w:val="00F4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7034E"/>
  <w14:defaultImageDpi w14:val="32767"/>
  <w15:chartTrackingRefBased/>
  <w15:docId w15:val="{A2EDC190-8645-4EF2-A068-D26008A0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959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9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9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9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9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9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959B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9B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9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9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9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9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9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9B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9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9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9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9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9B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92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271C"/>
  </w:style>
  <w:style w:type="paragraph" w:styleId="Piedepgina">
    <w:name w:val="footer"/>
    <w:basedOn w:val="Normal"/>
    <w:link w:val="PiedepginaCar"/>
    <w:uiPriority w:val="99"/>
    <w:unhideWhenUsed/>
    <w:rsid w:val="00092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271C"/>
  </w:style>
  <w:style w:type="table" w:styleId="Tablaconcuadrcula">
    <w:name w:val="Table Grid"/>
    <w:basedOn w:val="Tablanormal"/>
    <w:uiPriority w:val="39"/>
    <w:rsid w:val="00F45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1E113D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1E113D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1E113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6F5FE3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667F3-BE18-4CBE-B0A3-5C0A6C107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1651</Words>
  <Characters>9085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19</vt:i4>
      </vt:variant>
    </vt:vector>
  </HeadingPairs>
  <TitlesOfParts>
    <vt:vector size="20" baseType="lpstr">
      <vt:lpstr/>
      <vt:lpstr>    Accesibilidad y Normativa en la Administración Pública</vt:lpstr>
      <vt:lpstr>        Definiciones Técnicas Literales</vt:lpstr>
      <vt:lpstr>        Marco Jurídico y Plazos</vt:lpstr>
      <vt:lpstr>        La Norma Técnica UNE-EN 301549 y la URA (Unidad Responsable)</vt:lpstr>
      <vt:lpstr>        Iniciativas del W3C (World Wide Web Consortium)</vt:lpstr>
      <vt:lpstr>    Pautas de Accesibilidad al Contenido Web (WCAG 2.1)</vt:lpstr>
      <vt:lpstr>        Los Cuatro Principios Fundamentales</vt:lpstr>
      <vt:lpstr>        Pautas Específicas por Principio</vt:lpstr>
      <vt:lpstr>        Herramientas de Evaluación y Ayuda</vt:lpstr>
      <vt:lpstr>    Diseño Universal y Usabilidad</vt:lpstr>
      <vt:lpstr>        Principios del Diseño Universal</vt:lpstr>
      <vt:lpstr>        Usabilidad y Heurística</vt:lpstr>
      <vt:lpstr>    Seguridad en Puesto de Usuario Final</vt:lpstr>
      <vt:lpstr>        Dimensiones de la Seguridad (Modelo CAIDA y ENS)</vt:lpstr>
      <vt:lpstr>        Dimensiones de la Seguridad</vt:lpstr>
      <vt:lpstr>        Medidas en el Puesto de Trabajo</vt:lpstr>
      <vt:lpstr>    Conceptos de Seguridad en el Desarrollo de Sistemas</vt:lpstr>
      <vt:lpstr>        Análisis y Pruebas de Seguridad</vt:lpstr>
      <vt:lpstr>        Ataques Comunes</vt:lpstr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10</cp:revision>
  <dcterms:created xsi:type="dcterms:W3CDTF">2026-02-20T18:50:00Z</dcterms:created>
  <dcterms:modified xsi:type="dcterms:W3CDTF">2026-02-22T22:14:00Z</dcterms:modified>
</cp:coreProperties>
</file>