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9072" w14:textId="76DEEF49" w:rsidR="00D70E36" w:rsidRDefault="00D70E36" w:rsidP="00D70E36">
      <w:pPr>
        <w:rPr>
          <w:rFonts w:ascii="Arial" w:hAnsi="Arial" w:cs="Arial"/>
        </w:rPr>
      </w:pPr>
      <w:r>
        <w:rPr>
          <w:rFonts w:ascii="Arial" w:hAnsi="Arial" w:cs="Arial"/>
        </w:rPr>
        <w:t>Nieto Sosa Brandon Axel                resumen</w:t>
      </w:r>
    </w:p>
    <w:p w14:paraId="018D13EA" w14:textId="77777777" w:rsidR="00D70E36" w:rsidRDefault="00D70E36" w:rsidP="00D70E36">
      <w:pPr>
        <w:rPr>
          <w:rFonts w:ascii="Arial" w:hAnsi="Arial" w:cs="Arial"/>
        </w:rPr>
      </w:pPr>
    </w:p>
    <w:p w14:paraId="3EB8F259" w14:textId="5EA52BC5" w:rsidR="00D70E36" w:rsidRPr="00D70E36" w:rsidRDefault="00D70E36" w:rsidP="00D70E36">
      <w:pPr>
        <w:rPr>
          <w:rFonts w:ascii="Arial" w:hAnsi="Arial" w:cs="Arial"/>
        </w:rPr>
      </w:pPr>
      <w:r w:rsidRPr="00D70E36">
        <w:rPr>
          <w:rFonts w:ascii="Arial" w:hAnsi="Arial" w:cs="Arial"/>
        </w:rPr>
        <w:t>Preparación para la March Machine Learning Mania 2026: Resumen Ejecutivo</w:t>
      </w:r>
    </w:p>
    <w:p w14:paraId="583610CE" w14:textId="77777777" w:rsidR="00D70E36" w:rsidRPr="00D70E36" w:rsidRDefault="00D70E36" w:rsidP="00D70E36">
      <w:pPr>
        <w:rPr>
          <w:rFonts w:ascii="Arial" w:hAnsi="Arial" w:cs="Arial"/>
        </w:rPr>
      </w:pPr>
      <w:r w:rsidRPr="00D70E36">
        <w:rPr>
          <w:rFonts w:ascii="Arial" w:hAnsi="Arial" w:cs="Arial"/>
        </w:rPr>
        <w:t>La March Machine Learning Mania 2026 es la duodécima edición de la tradicional competencia de Kaggle para predecir los torneos de baloncesto universitario de la NCAA, tanto en la rama varonil como femenil. Este año, el premio total asciende a $50,000 USD, distribuidos entre los primeros 8 lugares, con $10,000 para el ganador. La competencia arrancó el 19 de febrero de 2026 y la fecha límite para enviar predicciones es el 19 de marzo a las 16:00 UTC, justo antes del inicio del torneo. Hasta ahora, ya participan casi 7,000 competidores.</w:t>
      </w:r>
    </w:p>
    <w:p w14:paraId="2D2F8BD3" w14:textId="77777777" w:rsidR="00D70E36" w:rsidRPr="00D70E36" w:rsidRDefault="00D70E36" w:rsidP="00D70E36">
      <w:pPr>
        <w:rPr>
          <w:rFonts w:ascii="Arial" w:hAnsi="Arial" w:cs="Arial"/>
        </w:rPr>
      </w:pPr>
      <w:r w:rsidRPr="00D70E36">
        <w:rPr>
          <w:rFonts w:ascii="Arial" w:hAnsi="Arial" w:cs="Arial"/>
        </w:rPr>
        <w:t>A diferencia de años anteriores, el objetivo ya no es solo predecir el bracket real, sino estimar la probabilidad de victoria para cada enfrentamiento posible entre todos los equipos de División I (masculinos y femeninos). Esto permite hacer predicciones con mayor antelación. La métrica de evaluación oficial es el Brier Score (equivalente al error cuadrático medio), que mide la precisión de las probabilidades pronosticadas. Esto está muy alineado con la importancia de la calibración de probabilidades que se detalla en los materiales de estudio, donde se recomienda usar Platt Scaling y recortar los valores extremos a un rango seguro (por ejemplo, 0.025 a 0.975).</w:t>
      </w:r>
    </w:p>
    <w:p w14:paraId="1413E117" w14:textId="77777777" w:rsidR="00D70E36" w:rsidRPr="00D70E36" w:rsidRDefault="00D70E36" w:rsidP="00D70E36">
      <w:pPr>
        <w:rPr>
          <w:rFonts w:ascii="Arial" w:hAnsi="Arial" w:cs="Arial"/>
        </w:rPr>
      </w:pPr>
      <w:r w:rsidRPr="00D70E36">
        <w:rPr>
          <w:rFonts w:ascii="Arial" w:hAnsi="Arial" w:cs="Arial"/>
        </w:rPr>
        <w:t>El archivo de envío debe incluir predicciones para ambos torneos. Cada partido se identifica con un ID único (ej. 2026_1101_1102) y se debe predecir la probabilidad de que gane el equipo con el ID menor. El leaderboard solo mostrará resultados relevantes una vez que el torneo comience y se recalcule con los datos reales. La clave del éxito, como se documenta en los análisis de ganadores históricos, sigue siendo la misma: construir un pipeline sólido que incluya un buen sistema de rating (como Elo), ingeniería de características (diferencias en seeds, eficiencia, etc.), una validación temporal rigurosa y, finalmente, unas probabilidades muy bien calibradas.</w:t>
      </w:r>
    </w:p>
    <w:p w14:paraId="74B04168" w14:textId="77777777" w:rsidR="00D70E36" w:rsidRDefault="00D70E36"/>
    <w:sectPr w:rsidR="00D70E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E36"/>
    <w:rsid w:val="009817D9"/>
    <w:rsid w:val="00D70E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B2D0A"/>
  <w15:chartTrackingRefBased/>
  <w15:docId w15:val="{9A044066-FC97-4D30-9B24-4DCAFCFA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0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0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0E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0E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0E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0E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0E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0E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0E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0E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0E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0E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0E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0E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0E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0E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0E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0E36"/>
    <w:rPr>
      <w:rFonts w:eastAsiaTheme="majorEastAsia" w:cstheme="majorBidi"/>
      <w:color w:val="272727" w:themeColor="text1" w:themeTint="D8"/>
    </w:rPr>
  </w:style>
  <w:style w:type="paragraph" w:styleId="Ttulo">
    <w:name w:val="Title"/>
    <w:basedOn w:val="Normal"/>
    <w:next w:val="Normal"/>
    <w:link w:val="TtuloCar"/>
    <w:uiPriority w:val="10"/>
    <w:qFormat/>
    <w:rsid w:val="00D70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0E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0E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0E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0E36"/>
    <w:pPr>
      <w:spacing w:before="160"/>
      <w:jc w:val="center"/>
    </w:pPr>
    <w:rPr>
      <w:i/>
      <w:iCs/>
      <w:color w:val="404040" w:themeColor="text1" w:themeTint="BF"/>
    </w:rPr>
  </w:style>
  <w:style w:type="character" w:customStyle="1" w:styleId="CitaCar">
    <w:name w:val="Cita Car"/>
    <w:basedOn w:val="Fuentedeprrafopredeter"/>
    <w:link w:val="Cita"/>
    <w:uiPriority w:val="29"/>
    <w:rsid w:val="00D70E36"/>
    <w:rPr>
      <w:i/>
      <w:iCs/>
      <w:color w:val="404040" w:themeColor="text1" w:themeTint="BF"/>
    </w:rPr>
  </w:style>
  <w:style w:type="paragraph" w:styleId="Prrafodelista">
    <w:name w:val="List Paragraph"/>
    <w:basedOn w:val="Normal"/>
    <w:uiPriority w:val="34"/>
    <w:qFormat/>
    <w:rsid w:val="00D70E36"/>
    <w:pPr>
      <w:ind w:left="720"/>
      <w:contextualSpacing/>
    </w:pPr>
  </w:style>
  <w:style w:type="character" w:styleId="nfasisintenso">
    <w:name w:val="Intense Emphasis"/>
    <w:basedOn w:val="Fuentedeprrafopredeter"/>
    <w:uiPriority w:val="21"/>
    <w:qFormat/>
    <w:rsid w:val="00D70E36"/>
    <w:rPr>
      <w:i/>
      <w:iCs/>
      <w:color w:val="0F4761" w:themeColor="accent1" w:themeShade="BF"/>
    </w:rPr>
  </w:style>
  <w:style w:type="paragraph" w:styleId="Citadestacada">
    <w:name w:val="Intense Quote"/>
    <w:basedOn w:val="Normal"/>
    <w:next w:val="Normal"/>
    <w:link w:val="CitadestacadaCar"/>
    <w:uiPriority w:val="30"/>
    <w:qFormat/>
    <w:rsid w:val="00D70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0E36"/>
    <w:rPr>
      <w:i/>
      <w:iCs/>
      <w:color w:val="0F4761" w:themeColor="accent1" w:themeShade="BF"/>
    </w:rPr>
  </w:style>
  <w:style w:type="character" w:styleId="Referenciaintensa">
    <w:name w:val="Intense Reference"/>
    <w:basedOn w:val="Fuentedeprrafopredeter"/>
    <w:uiPriority w:val="32"/>
    <w:qFormat/>
    <w:rsid w:val="00D70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307</Words>
  <Characters>1691</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Axel</dc:creator>
  <cp:keywords/>
  <dc:description/>
  <cp:lastModifiedBy>Brandon Axel</cp:lastModifiedBy>
  <cp:revision>2</cp:revision>
  <dcterms:created xsi:type="dcterms:W3CDTF">2026-03-09T03:30:00Z</dcterms:created>
  <dcterms:modified xsi:type="dcterms:W3CDTF">2026-03-09T03:32:00Z</dcterms:modified>
</cp:coreProperties>
</file>