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7B863F" w14:textId="5BBAB0C0" w:rsidR="00316491" w:rsidRPr="00316491" w:rsidRDefault="00316491">
      <w:pPr>
        <w:rPr>
          <w:rFonts w:ascii="Arial" w:hAnsi="Arial" w:cs="Arial"/>
          <w:sz w:val="24"/>
          <w:szCs w:val="24"/>
        </w:rPr>
      </w:pPr>
      <w:r w:rsidRPr="00316491">
        <w:rPr>
          <w:rFonts w:ascii="Arial" w:hAnsi="Arial" w:cs="Arial"/>
          <w:sz w:val="24"/>
          <w:szCs w:val="24"/>
        </w:rPr>
        <w:t xml:space="preserve">Reyes Garcia Andres </w:t>
      </w:r>
    </w:p>
    <w:p w14:paraId="31E711D7" w14:textId="0586F542" w:rsidR="0020028B" w:rsidRPr="00316491" w:rsidRDefault="00316491">
      <w:pPr>
        <w:rPr>
          <w:rFonts w:ascii="Arial" w:hAnsi="Arial" w:cs="Arial"/>
          <w:sz w:val="24"/>
          <w:szCs w:val="24"/>
        </w:rPr>
      </w:pPr>
      <w:r w:rsidRPr="00316491">
        <w:rPr>
          <w:rFonts w:ascii="Arial" w:hAnsi="Arial" w:cs="Arial"/>
          <w:sz w:val="24"/>
          <w:szCs w:val="24"/>
        </w:rPr>
        <w:t xml:space="preserve">Resumen </w:t>
      </w:r>
    </w:p>
    <w:p w14:paraId="05FE346C" w14:textId="28F6F491" w:rsidR="00316491" w:rsidRPr="00316491" w:rsidRDefault="00316491" w:rsidP="00316491">
      <w:pPr>
        <w:rPr>
          <w:rFonts w:ascii="Arial" w:hAnsi="Arial" w:cs="Arial"/>
          <w:sz w:val="24"/>
          <w:szCs w:val="24"/>
        </w:rPr>
      </w:pPr>
      <w:r w:rsidRPr="00316491">
        <w:rPr>
          <w:rFonts w:ascii="Arial" w:hAnsi="Arial" w:cs="Arial"/>
          <w:sz w:val="24"/>
          <w:szCs w:val="24"/>
        </w:rPr>
        <w:t xml:space="preserve">La competencia March Machine </w:t>
      </w:r>
      <w:proofErr w:type="spellStart"/>
      <w:r w:rsidRPr="00316491">
        <w:rPr>
          <w:rFonts w:ascii="Arial" w:hAnsi="Arial" w:cs="Arial"/>
          <w:sz w:val="24"/>
          <w:szCs w:val="24"/>
        </w:rPr>
        <w:t>Learning</w:t>
      </w:r>
      <w:proofErr w:type="spellEnd"/>
      <w:r w:rsidRPr="003164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6491">
        <w:rPr>
          <w:rFonts w:ascii="Arial" w:hAnsi="Arial" w:cs="Arial"/>
          <w:sz w:val="24"/>
          <w:szCs w:val="24"/>
        </w:rPr>
        <w:t>Mania</w:t>
      </w:r>
      <w:proofErr w:type="spellEnd"/>
      <w:r w:rsidRPr="00316491">
        <w:rPr>
          <w:rFonts w:ascii="Arial" w:hAnsi="Arial" w:cs="Arial"/>
          <w:sz w:val="24"/>
          <w:szCs w:val="24"/>
        </w:rPr>
        <w:t xml:space="preserve"> 2026, </w:t>
      </w:r>
      <w:r w:rsidRPr="00316491">
        <w:rPr>
          <w:rFonts w:ascii="Arial" w:hAnsi="Arial" w:cs="Arial"/>
          <w:sz w:val="24"/>
          <w:szCs w:val="24"/>
        </w:rPr>
        <w:t xml:space="preserve">reta a los participantes a predecir la </w:t>
      </w:r>
      <w:r w:rsidRPr="00316491">
        <w:rPr>
          <w:rStyle w:val="Textoennegrita"/>
          <w:rFonts w:ascii="Arial" w:hAnsi="Arial" w:cs="Arial"/>
          <w:b w:val="0"/>
          <w:bCs w:val="0"/>
          <w:sz w:val="24"/>
          <w:szCs w:val="24"/>
        </w:rPr>
        <w:t>probabilidad de victoria</w:t>
      </w:r>
      <w:r w:rsidRPr="00316491">
        <w:rPr>
          <w:rFonts w:ascii="Arial" w:hAnsi="Arial" w:cs="Arial"/>
          <w:sz w:val="24"/>
          <w:szCs w:val="24"/>
        </w:rPr>
        <w:t xml:space="preserve"> en todos los posibles enfrentamientos del torneo NCAA de baloncesto universitario, tanto masculino como femenino (68 equipos cada uno). El premio total es de </w:t>
      </w:r>
      <w:r w:rsidRPr="00316491">
        <w:rPr>
          <w:rStyle w:val="Textoennegrita"/>
          <w:rFonts w:ascii="Arial" w:hAnsi="Arial" w:cs="Arial"/>
          <w:b w:val="0"/>
          <w:bCs w:val="0"/>
          <w:sz w:val="24"/>
          <w:szCs w:val="24"/>
        </w:rPr>
        <w:t>$50,000 USD</w:t>
      </w:r>
      <w:r w:rsidRPr="00316491">
        <w:rPr>
          <w:rFonts w:ascii="Arial" w:hAnsi="Arial" w:cs="Arial"/>
          <w:sz w:val="24"/>
          <w:szCs w:val="24"/>
        </w:rPr>
        <w:t xml:space="preserve"> y la fecha límite es el </w:t>
      </w:r>
      <w:r w:rsidRPr="00316491">
        <w:rPr>
          <w:rStyle w:val="Textoennegrita"/>
          <w:rFonts w:ascii="Arial" w:hAnsi="Arial" w:cs="Arial"/>
          <w:b w:val="0"/>
          <w:bCs w:val="0"/>
          <w:sz w:val="24"/>
          <w:szCs w:val="24"/>
        </w:rPr>
        <w:t>19 de marzo de 2026</w:t>
      </w:r>
      <w:r w:rsidRPr="00316491">
        <w:rPr>
          <w:rFonts w:ascii="Arial" w:hAnsi="Arial" w:cs="Arial"/>
          <w:sz w:val="24"/>
          <w:szCs w:val="24"/>
        </w:rPr>
        <w:t>.</w:t>
      </w:r>
    </w:p>
    <w:p w14:paraId="732FE60F" w14:textId="38BB425C" w:rsidR="00316491" w:rsidRDefault="00316491" w:rsidP="00316491">
      <w:pPr>
        <w:pStyle w:val="NormalWeb"/>
        <w:rPr>
          <w:rFonts w:ascii="Arial" w:hAnsi="Arial" w:cs="Arial"/>
        </w:rPr>
      </w:pPr>
      <w:r w:rsidRPr="00316491">
        <w:rPr>
          <w:rFonts w:ascii="Arial" w:hAnsi="Arial" w:cs="Arial"/>
        </w:rPr>
        <w:t>El desafío consiste en que, para cada par de equipos, el modelo debe estimar una probabilidad</w:t>
      </w:r>
      <w:r>
        <w:rPr>
          <w:rFonts w:ascii="Arial" w:hAnsi="Arial" w:cs="Arial"/>
        </w:rPr>
        <w:t xml:space="preserve"> </w:t>
      </w:r>
      <w:r w:rsidRPr="00316491">
        <w:rPr>
          <w:rFonts w:ascii="Arial" w:hAnsi="Arial" w:cs="Arial"/>
        </w:rPr>
        <w:t xml:space="preserve">de que el equipo con menor ID gane el partido. Estas predicciones se evalúan mediante la métrica </w:t>
      </w:r>
      <w:r w:rsidRPr="00316491">
        <w:rPr>
          <w:rStyle w:val="Textoennegrita"/>
          <w:rFonts w:ascii="Arial" w:hAnsi="Arial" w:cs="Arial"/>
        </w:rPr>
        <w:t xml:space="preserve">Log </w:t>
      </w:r>
      <w:proofErr w:type="spellStart"/>
      <w:r w:rsidRPr="00316491">
        <w:rPr>
          <w:rStyle w:val="Textoennegrita"/>
          <w:rFonts w:ascii="Arial" w:hAnsi="Arial" w:cs="Arial"/>
        </w:rPr>
        <w:t>Loss</w:t>
      </w:r>
      <w:proofErr w:type="spellEnd"/>
      <w:r w:rsidRPr="00316491">
        <w:rPr>
          <w:rFonts w:ascii="Arial" w:hAnsi="Arial" w:cs="Arial"/>
        </w:rPr>
        <w:t xml:space="preserve">, también conocida como </w:t>
      </w:r>
      <w:proofErr w:type="spellStart"/>
      <w:r w:rsidRPr="00316491">
        <w:rPr>
          <w:rFonts w:ascii="Arial" w:hAnsi="Arial" w:cs="Arial"/>
        </w:rPr>
        <w:t>Binary</w:t>
      </w:r>
      <w:proofErr w:type="spellEnd"/>
      <w:r w:rsidRPr="00316491">
        <w:rPr>
          <w:rFonts w:ascii="Arial" w:hAnsi="Arial" w:cs="Arial"/>
        </w:rPr>
        <w:t xml:space="preserve"> Cross-</w:t>
      </w:r>
      <w:proofErr w:type="spellStart"/>
      <w:r w:rsidRPr="00316491">
        <w:rPr>
          <w:rFonts w:ascii="Arial" w:hAnsi="Arial" w:cs="Arial"/>
        </w:rPr>
        <w:t>Entropy</w:t>
      </w:r>
      <w:proofErr w:type="spellEnd"/>
      <w:r w:rsidRPr="00316491">
        <w:rPr>
          <w:rFonts w:ascii="Arial" w:hAnsi="Arial" w:cs="Arial"/>
        </w:rPr>
        <w:t xml:space="preserve">, que penaliza fuertemente las predicciones demasiado confiadas cuando resultan incorrectas. Por ejemplo, un modelo que siempre predice 50% obtiene un log </w:t>
      </w:r>
      <w:proofErr w:type="spellStart"/>
      <w:r w:rsidRPr="00316491">
        <w:rPr>
          <w:rFonts w:ascii="Arial" w:hAnsi="Arial" w:cs="Arial"/>
        </w:rPr>
        <w:t>loss</w:t>
      </w:r>
      <w:proofErr w:type="spellEnd"/>
      <w:r w:rsidRPr="00316491">
        <w:rPr>
          <w:rFonts w:ascii="Arial" w:hAnsi="Arial" w:cs="Arial"/>
        </w:rPr>
        <w:t xml:space="preserve"> de 0.693, mientras que valores menores a 0.65 ya se consideran competitivos. Esto obliga a los participantes a calibrar cuidadosamente sus probabilidades, evitando extremos como 0.99 o 0.01 que pueden ser desastrosos si el resultado real contradice la predicción.</w:t>
      </w:r>
    </w:p>
    <w:p w14:paraId="2A1FFCF5" w14:textId="19400FDC" w:rsidR="00316491" w:rsidRPr="00316491" w:rsidRDefault="00316491" w:rsidP="00316491">
      <w:pPr>
        <w:pStyle w:val="NormalWeb"/>
        <w:rPr>
          <w:rFonts w:ascii="Arial" w:hAnsi="Arial" w:cs="Arial"/>
        </w:rPr>
      </w:pPr>
      <w:r w:rsidRPr="00316491">
        <w:rPr>
          <w:rFonts w:ascii="Arial" w:hAnsi="Arial" w:cs="Arial"/>
        </w:rPr>
        <w:t xml:space="preserve">El </w:t>
      </w:r>
      <w:r w:rsidRPr="00316491">
        <w:rPr>
          <w:rStyle w:val="Textoennegrita"/>
          <w:rFonts w:ascii="Arial" w:hAnsi="Arial" w:cs="Arial"/>
          <w:b w:val="0"/>
          <w:bCs w:val="0"/>
        </w:rPr>
        <w:t>alcance del reto</w:t>
      </w:r>
      <w:r w:rsidRPr="00316491">
        <w:rPr>
          <w:rFonts w:ascii="Arial" w:hAnsi="Arial" w:cs="Arial"/>
        </w:rPr>
        <w:t xml:space="preserve"> es amplio</w:t>
      </w:r>
      <w:r>
        <w:rPr>
          <w:rFonts w:ascii="Arial" w:hAnsi="Arial" w:cs="Arial"/>
        </w:rPr>
        <w:t xml:space="preserve">, </w:t>
      </w:r>
      <w:r w:rsidRPr="00316491">
        <w:rPr>
          <w:rFonts w:ascii="Arial" w:hAnsi="Arial" w:cs="Arial"/>
        </w:rPr>
        <w:t xml:space="preserve">se trata de un problema de clasificación binaria probabilística, con alrededor de 4,556 predicciones totales (2,278 por torneo). Se permite el uso de datos externos y se espera la aplicación de técnicas avanzadas de inteligencia artificial y machine </w:t>
      </w:r>
      <w:proofErr w:type="spellStart"/>
      <w:r w:rsidRPr="00316491">
        <w:rPr>
          <w:rFonts w:ascii="Arial" w:hAnsi="Arial" w:cs="Arial"/>
        </w:rPr>
        <w:t>learning</w:t>
      </w:r>
      <w:proofErr w:type="spellEnd"/>
      <w:r w:rsidRPr="00316491">
        <w:rPr>
          <w:rFonts w:ascii="Arial" w:hAnsi="Arial" w:cs="Arial"/>
        </w:rPr>
        <w:t xml:space="preserve">. Los participantes suelen trabajar con </w:t>
      </w:r>
      <w:proofErr w:type="spellStart"/>
      <w:r w:rsidRPr="00316491">
        <w:rPr>
          <w:rFonts w:ascii="Arial" w:hAnsi="Arial" w:cs="Arial"/>
        </w:rPr>
        <w:t>features</w:t>
      </w:r>
      <w:proofErr w:type="spellEnd"/>
      <w:r w:rsidRPr="00316491">
        <w:rPr>
          <w:rFonts w:ascii="Arial" w:hAnsi="Arial" w:cs="Arial"/>
        </w:rPr>
        <w:t xml:space="preserve"> clave como el porcentaje de victorias en temporada regular, el diferencial de puntos promedio, la eficiencia ofensiva y defensiva, el número de </w:t>
      </w:r>
      <w:proofErr w:type="spellStart"/>
      <w:r w:rsidRPr="00316491">
        <w:rPr>
          <w:rFonts w:ascii="Arial" w:hAnsi="Arial" w:cs="Arial"/>
        </w:rPr>
        <w:t>seed</w:t>
      </w:r>
      <w:proofErr w:type="spellEnd"/>
      <w:r w:rsidRPr="00316491">
        <w:rPr>
          <w:rFonts w:ascii="Arial" w:hAnsi="Arial" w:cs="Arial"/>
        </w:rPr>
        <w:t xml:space="preserve"> en el torneo, el historial en competencias previas, los rankings externos y estadísticas avanzadas como porcentaje de triples, rebotes y asistencias. También se consideran factores como la diferencia de </w:t>
      </w:r>
      <w:proofErr w:type="spellStart"/>
      <w:r w:rsidRPr="00316491">
        <w:rPr>
          <w:rFonts w:ascii="Arial" w:hAnsi="Arial" w:cs="Arial"/>
        </w:rPr>
        <w:t>seeds</w:t>
      </w:r>
      <w:proofErr w:type="spellEnd"/>
      <w:r w:rsidRPr="00316491">
        <w:rPr>
          <w:rFonts w:ascii="Arial" w:hAnsi="Arial" w:cs="Arial"/>
        </w:rPr>
        <w:t xml:space="preserve"> entre equipos y la localía de los partidos.</w:t>
      </w:r>
    </w:p>
    <w:p w14:paraId="487B146F" w14:textId="77777777" w:rsidR="00316491" w:rsidRPr="00316491" w:rsidRDefault="00316491" w:rsidP="00316491">
      <w:pPr>
        <w:pStyle w:val="NormalWeb"/>
        <w:rPr>
          <w:rFonts w:ascii="Arial" w:hAnsi="Arial" w:cs="Arial"/>
        </w:rPr>
      </w:pPr>
    </w:p>
    <w:p w14:paraId="5EBCA15A" w14:textId="042DBD59" w:rsidR="00316491" w:rsidRPr="00316491" w:rsidRDefault="00316491"/>
    <w:sectPr w:rsidR="00316491" w:rsidRPr="00316491" w:rsidSect="002002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491"/>
    <w:rsid w:val="0020028B"/>
    <w:rsid w:val="002876EC"/>
    <w:rsid w:val="002A1F37"/>
    <w:rsid w:val="002C2ED3"/>
    <w:rsid w:val="00316491"/>
    <w:rsid w:val="00FD5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BD383"/>
  <w15:chartTrackingRefBased/>
  <w15:docId w15:val="{33348CB8-F17A-4EC4-AB16-80A234311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64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3164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018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Reyes Garcia</dc:creator>
  <cp:keywords/>
  <dc:description/>
  <cp:lastModifiedBy>Andres Reyes Garcia</cp:lastModifiedBy>
  <cp:revision>2</cp:revision>
  <dcterms:created xsi:type="dcterms:W3CDTF">2026-03-10T18:58:00Z</dcterms:created>
  <dcterms:modified xsi:type="dcterms:W3CDTF">2026-03-10T18:58:00Z</dcterms:modified>
</cp:coreProperties>
</file>