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B4C1" w14:textId="77777777" w:rsidR="00BC0101" w:rsidRPr="00BC0101" w:rsidRDefault="00BC0101" w:rsidP="00BC0101">
      <w:pPr>
        <w:rPr>
          <w:b/>
          <w:bCs/>
        </w:rPr>
      </w:pPr>
      <w:r w:rsidRPr="00BC0101">
        <w:rPr>
          <w:b/>
          <w:bCs/>
        </w:rPr>
        <w:t>1. Guía teórica (guia_march_mania_2026)</w:t>
      </w:r>
    </w:p>
    <w:p w14:paraId="2DF41619" w14:textId="77777777" w:rsidR="00BC0101" w:rsidRPr="00BC0101" w:rsidRDefault="00BC0101" w:rsidP="00BC0101">
      <w:r w:rsidRPr="00BC0101">
        <w:t xml:space="preserve">Este documento introduce varios conceptos fundamentales del </w:t>
      </w:r>
      <w:r w:rsidRPr="00BC0101">
        <w:rPr>
          <w:b/>
          <w:bCs/>
        </w:rPr>
        <w:t>aprendizaje automático</w:t>
      </w:r>
      <w:r w:rsidRPr="00BC0101">
        <w:t xml:space="preserve">, especialmente aquellos relacionados con los modelos de </w:t>
      </w:r>
      <w:r w:rsidRPr="00BC0101">
        <w:rPr>
          <w:b/>
          <w:bCs/>
        </w:rPr>
        <w:t>clasificación binaria</w:t>
      </w:r>
      <w:r w:rsidRPr="00BC0101">
        <w:t>, que se utilizan para predecir uno de dos posibles resultados.</w:t>
      </w:r>
    </w:p>
    <w:p w14:paraId="08008996" w14:textId="77777777" w:rsidR="00BC0101" w:rsidRPr="00BC0101" w:rsidRDefault="00BC0101" w:rsidP="00BC0101">
      <w:r w:rsidRPr="00BC0101">
        <w:t xml:space="preserve">Se explica la </w:t>
      </w:r>
      <w:r w:rsidRPr="00BC0101">
        <w:rPr>
          <w:b/>
          <w:bCs/>
        </w:rPr>
        <w:t>matriz de confusión</w:t>
      </w:r>
      <w:r w:rsidRPr="00BC0101">
        <w:t xml:space="preserve">, una herramienta que permite analizar el desempeño de un modelo al comparar sus predicciones con los resultados reales. A partir de esta matriz se calculan métricas importantes como </w:t>
      </w:r>
      <w:proofErr w:type="spellStart"/>
      <w:r w:rsidRPr="00BC0101">
        <w:rPr>
          <w:b/>
          <w:bCs/>
        </w:rPr>
        <w:t>accuracy</w:t>
      </w:r>
      <w:proofErr w:type="spellEnd"/>
      <w:r w:rsidRPr="00BC0101">
        <w:t xml:space="preserve">, </w:t>
      </w:r>
      <w:proofErr w:type="spellStart"/>
      <w:r w:rsidRPr="00BC0101">
        <w:rPr>
          <w:b/>
          <w:bCs/>
        </w:rPr>
        <w:t>precision</w:t>
      </w:r>
      <w:proofErr w:type="spellEnd"/>
      <w:r w:rsidRPr="00BC0101">
        <w:t xml:space="preserve">, </w:t>
      </w:r>
      <w:proofErr w:type="spellStart"/>
      <w:r w:rsidRPr="00BC0101">
        <w:rPr>
          <w:b/>
          <w:bCs/>
        </w:rPr>
        <w:t>recall</w:t>
      </w:r>
      <w:proofErr w:type="spellEnd"/>
      <w:r w:rsidRPr="00BC0101">
        <w:t xml:space="preserve"> y </w:t>
      </w:r>
      <w:r w:rsidRPr="00BC0101">
        <w:rPr>
          <w:b/>
          <w:bCs/>
        </w:rPr>
        <w:t>F1-score</w:t>
      </w:r>
      <w:r w:rsidRPr="00BC0101">
        <w:t>, las cuales ayudan a medir qué tan bien está funcionando el modelo.</w:t>
      </w:r>
    </w:p>
    <w:p w14:paraId="17AB046E" w14:textId="77777777" w:rsidR="00BC0101" w:rsidRPr="00BC0101" w:rsidRDefault="00BC0101" w:rsidP="00BC0101">
      <w:r w:rsidRPr="00BC0101">
        <w:t xml:space="preserve">También se describe la </w:t>
      </w:r>
      <w:r w:rsidRPr="00BC0101">
        <w:rPr>
          <w:b/>
          <w:bCs/>
        </w:rPr>
        <w:t>curva ROC</w:t>
      </w:r>
      <w:r w:rsidRPr="00BC0101">
        <w:t xml:space="preserve"> y el </w:t>
      </w:r>
      <w:r w:rsidRPr="00BC0101">
        <w:rPr>
          <w:b/>
          <w:bCs/>
        </w:rPr>
        <w:t>AUC</w:t>
      </w:r>
      <w:r w:rsidRPr="00BC0101">
        <w:t>, métodos que permiten evaluar el comportamiento del modelo al modificar el umbral utilizado para tomar decisiones de clasificación.</w:t>
      </w:r>
      <w:r w:rsidRPr="00BC0101">
        <w:br/>
        <w:t xml:space="preserve">Además, la guía presenta de manera general las etapas necesarias para desarrollar un modelo predictivo: exploración de datos, creación de nuevas variables y entrenamiento del modelo utilizando herramientas como </w:t>
      </w:r>
      <w:r w:rsidRPr="00BC0101">
        <w:rPr>
          <w:b/>
          <w:bCs/>
        </w:rPr>
        <w:t>Python</w:t>
      </w:r>
      <w:r w:rsidRPr="00BC0101">
        <w:t xml:space="preserve">, </w:t>
      </w:r>
      <w:r w:rsidRPr="00BC0101">
        <w:rPr>
          <w:b/>
          <w:bCs/>
        </w:rPr>
        <w:t>pandas</w:t>
      </w:r>
      <w:r w:rsidRPr="00BC0101">
        <w:t xml:space="preserve"> y </w:t>
      </w:r>
      <w:proofErr w:type="spellStart"/>
      <w:r w:rsidRPr="00BC0101">
        <w:rPr>
          <w:b/>
          <w:bCs/>
        </w:rPr>
        <w:t>scikit-learn</w:t>
      </w:r>
      <w:proofErr w:type="spellEnd"/>
      <w:r w:rsidRPr="00BC0101">
        <w:t>.</w:t>
      </w:r>
    </w:p>
    <w:p w14:paraId="16D5A7A3" w14:textId="77777777" w:rsidR="00BC0101" w:rsidRPr="00BC0101" w:rsidRDefault="00EF7648" w:rsidP="00BC0101">
      <w:r>
        <w:pict w14:anchorId="13127C8C">
          <v:rect id="_x0000_i1025" style="width:0;height:1.5pt" o:hralign="center" o:hrstd="t" o:hr="t" fillcolor="#a0a0a0" stroked="f"/>
        </w:pict>
      </w:r>
    </w:p>
    <w:p w14:paraId="1D8CCA1F" w14:textId="77777777" w:rsidR="00BC0101" w:rsidRPr="00BC0101" w:rsidRDefault="00BC0101" w:rsidP="00BC0101">
      <w:pPr>
        <w:rPr>
          <w:b/>
          <w:bCs/>
        </w:rPr>
      </w:pPr>
      <w:r w:rsidRPr="00BC0101">
        <w:rPr>
          <w:b/>
          <w:bCs/>
        </w:rPr>
        <w:t>2. Guía de análisis de la competencia (march_mania_2026_analisis)</w:t>
      </w:r>
    </w:p>
    <w:p w14:paraId="3D32B9B0" w14:textId="77777777" w:rsidR="00BC0101" w:rsidRPr="00BC0101" w:rsidRDefault="00BC0101" w:rsidP="00BC0101">
      <w:r w:rsidRPr="00BC0101">
        <w:t xml:space="preserve">Este documento detalla el funcionamiento de la competencia </w:t>
      </w:r>
      <w:r w:rsidRPr="00BC0101">
        <w:rPr>
          <w:b/>
          <w:bCs/>
        </w:rPr>
        <w:t>March Machine Learning Mania 2026</w:t>
      </w:r>
      <w:r w:rsidRPr="00BC0101">
        <w:t xml:space="preserve"> organizada en </w:t>
      </w:r>
      <w:proofErr w:type="spellStart"/>
      <w:r w:rsidRPr="00BC0101">
        <w:t>Kaggle</w:t>
      </w:r>
      <w:proofErr w:type="spellEnd"/>
      <w:r w:rsidRPr="00BC0101">
        <w:t xml:space="preserve">. El desafío consiste en construir un modelo capaz de estimar la </w:t>
      </w:r>
      <w:r w:rsidRPr="00BC0101">
        <w:rPr>
          <w:b/>
          <w:bCs/>
        </w:rPr>
        <w:t>probabilidad de que un equipo venza a otro</w:t>
      </w:r>
      <w:r w:rsidRPr="00BC0101">
        <w:t xml:space="preserve"> en el torneo universitario de baloncesto de la NCAA.</w:t>
      </w:r>
    </w:p>
    <w:p w14:paraId="5E0A7824" w14:textId="77777777" w:rsidR="00BC0101" w:rsidRPr="00BC0101" w:rsidRDefault="00BC0101" w:rsidP="00BC0101">
      <w:r w:rsidRPr="00BC0101">
        <w:t xml:space="preserve">También se describen los distintos conjuntos de datos disponibles para los participantes. Entre ellos se incluyen resultados de partidos de años anteriores, estadísticas de rendimiento de los equipos y las </w:t>
      </w:r>
      <w:r w:rsidRPr="00BC0101">
        <w:rPr>
          <w:b/>
          <w:bCs/>
        </w:rPr>
        <w:t>semillas (</w:t>
      </w:r>
      <w:proofErr w:type="spellStart"/>
      <w:r w:rsidRPr="00BC0101">
        <w:rPr>
          <w:b/>
          <w:bCs/>
        </w:rPr>
        <w:t>seeds</w:t>
      </w:r>
      <w:proofErr w:type="spellEnd"/>
      <w:r w:rsidRPr="00BC0101">
        <w:rPr>
          <w:b/>
          <w:bCs/>
        </w:rPr>
        <w:t>)</w:t>
      </w:r>
      <w:r w:rsidRPr="00BC0101">
        <w:t xml:space="preserve"> asignadas en el torneo. Toda esta información puede utilizarse para entrenar modelos predictivos.</w:t>
      </w:r>
    </w:p>
    <w:p w14:paraId="52AFE9CC" w14:textId="77777777" w:rsidR="00BC0101" w:rsidRPr="00BC0101" w:rsidRDefault="00BC0101" w:rsidP="00BC0101">
      <w:r w:rsidRPr="00BC0101">
        <w:t xml:space="preserve">Un aspecto importante es que el modelo no debe limitarse a indicar qué equipo ganará, sino que debe generar una </w:t>
      </w:r>
      <w:r w:rsidRPr="00BC0101">
        <w:rPr>
          <w:b/>
          <w:bCs/>
        </w:rPr>
        <w:t>probabilidad de victoria</w:t>
      </w:r>
      <w:r w:rsidRPr="00BC0101">
        <w:t xml:space="preserve"> para cada posible enfrentamiento entre equipos.</w:t>
      </w:r>
    </w:p>
    <w:p w14:paraId="41A92674" w14:textId="77777777" w:rsidR="00BC0101" w:rsidRPr="00BC0101" w:rsidRDefault="00EF7648" w:rsidP="00BC0101">
      <w:r>
        <w:pict w14:anchorId="4740B251">
          <v:rect id="_x0000_i1026" style="width:0;height:1.5pt" o:hralign="center" o:hrstd="t" o:hr="t" fillcolor="#a0a0a0" stroked="f"/>
        </w:pict>
      </w:r>
    </w:p>
    <w:p w14:paraId="113506D6" w14:textId="77777777" w:rsidR="00BC0101" w:rsidRPr="00BC0101" w:rsidRDefault="00BC0101" w:rsidP="00BC0101">
      <w:pPr>
        <w:rPr>
          <w:b/>
          <w:bCs/>
        </w:rPr>
      </w:pPr>
      <w:r w:rsidRPr="00BC0101">
        <w:rPr>
          <w:b/>
          <w:bCs/>
        </w:rPr>
        <w:t xml:space="preserve">3. Página de la competencia en </w:t>
      </w:r>
      <w:proofErr w:type="spellStart"/>
      <w:r w:rsidRPr="00BC0101">
        <w:rPr>
          <w:b/>
          <w:bCs/>
        </w:rPr>
        <w:t>Kaggle</w:t>
      </w:r>
      <w:proofErr w:type="spellEnd"/>
    </w:p>
    <w:p w14:paraId="3A53F94A" w14:textId="77777777" w:rsidR="00BC0101" w:rsidRPr="00BC0101" w:rsidRDefault="00BC0101" w:rsidP="00BC0101">
      <w:r w:rsidRPr="00BC0101">
        <w:lastRenderedPageBreak/>
        <w:t xml:space="preserve">La página oficial de </w:t>
      </w:r>
      <w:proofErr w:type="spellStart"/>
      <w:r w:rsidRPr="00BC0101">
        <w:t>Kaggle</w:t>
      </w:r>
      <w:proofErr w:type="spellEnd"/>
      <w:r w:rsidRPr="00BC0101">
        <w:t xml:space="preserve"> explica que el reto está centrado en el ámbito deportivo, específicamente en predecir los resultados del famoso torneo universitario de baloncesto </w:t>
      </w:r>
      <w:r w:rsidRPr="00BC0101">
        <w:rPr>
          <w:b/>
          <w:bCs/>
        </w:rPr>
        <w:t xml:space="preserve">NCAA March </w:t>
      </w:r>
      <w:proofErr w:type="spellStart"/>
      <w:r w:rsidRPr="00BC0101">
        <w:rPr>
          <w:b/>
          <w:bCs/>
        </w:rPr>
        <w:t>Madness</w:t>
      </w:r>
      <w:proofErr w:type="spellEnd"/>
      <w:r w:rsidRPr="00BC0101">
        <w:t>. En este evento participan numerosos equipos universitarios y el objetivo es utilizar datos históricos para estimar cuál tiene mayor probabilidad de ganar cada partido.</w:t>
      </w:r>
    </w:p>
    <w:p w14:paraId="428F528A" w14:textId="77777777" w:rsidR="00BC0101" w:rsidRPr="00BC0101" w:rsidRDefault="00BC0101" w:rsidP="00BC0101">
      <w:r w:rsidRPr="00BC0101">
        <w:t xml:space="preserve">Los participantes deben entregar un archivo con predicciones de </w:t>
      </w:r>
      <w:r w:rsidRPr="00BC0101">
        <w:rPr>
          <w:b/>
          <w:bCs/>
        </w:rPr>
        <w:t>probabilidad de victoria</w:t>
      </w:r>
      <w:r w:rsidRPr="00BC0101">
        <w:t xml:space="preserve"> para todos los enfrentamientos posibles entre equipos del torneo. Posteriormente, estas predicciones se comparan con los resultados reales de los partidos.</w:t>
      </w:r>
    </w:p>
    <w:p w14:paraId="0F5E5CFD" w14:textId="77777777" w:rsidR="00BC0101" w:rsidRPr="00BC0101" w:rsidRDefault="00BC0101" w:rsidP="00BC0101">
      <w:r w:rsidRPr="00BC0101">
        <w:t xml:space="preserve">Para evaluar el desempeño de los modelos se utiliza el </w:t>
      </w:r>
      <w:r w:rsidRPr="00BC0101">
        <w:rPr>
          <w:b/>
          <w:bCs/>
        </w:rPr>
        <w:t>Brier Score</w:t>
      </w:r>
      <w:r w:rsidRPr="00BC0101">
        <w:t>, una métrica que mide la diferencia entre la probabilidad predicha y el resultado final del partido, indicando qué tan precisas fueron las predicciones.</w:t>
      </w:r>
    </w:p>
    <w:p w14:paraId="2FEB8321" w14:textId="77777777" w:rsidR="00564FC8" w:rsidRDefault="00564FC8"/>
    <w:sectPr w:rsidR="00564F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A7CEC" w14:textId="77777777" w:rsidR="00EF7648" w:rsidRDefault="00EF7648" w:rsidP="00BC0101">
      <w:pPr>
        <w:spacing w:after="0" w:line="240" w:lineRule="auto"/>
      </w:pPr>
      <w:r>
        <w:separator/>
      </w:r>
    </w:p>
  </w:endnote>
  <w:endnote w:type="continuationSeparator" w:id="0">
    <w:p w14:paraId="07923A6D" w14:textId="77777777" w:rsidR="00EF7648" w:rsidRDefault="00EF7648" w:rsidP="00BC0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21E1" w14:textId="77777777" w:rsidR="00BC0101" w:rsidRDefault="00BC01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E767" w14:textId="77777777" w:rsidR="00BC0101" w:rsidRDefault="00BC01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FB33" w14:textId="77777777" w:rsidR="00BC0101" w:rsidRDefault="00BC01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F1010" w14:textId="77777777" w:rsidR="00EF7648" w:rsidRDefault="00EF7648" w:rsidP="00BC0101">
      <w:pPr>
        <w:spacing w:after="0" w:line="240" w:lineRule="auto"/>
      </w:pPr>
      <w:r>
        <w:separator/>
      </w:r>
    </w:p>
  </w:footnote>
  <w:footnote w:type="continuationSeparator" w:id="0">
    <w:p w14:paraId="0C0BF750" w14:textId="77777777" w:rsidR="00EF7648" w:rsidRDefault="00EF7648" w:rsidP="00BC0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7A03" w14:textId="77777777" w:rsidR="00BC0101" w:rsidRDefault="00BC01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CD96" w14:textId="3F745542" w:rsidR="00BC0101" w:rsidRDefault="00BC0101">
    <w:pPr>
      <w:pStyle w:val="Encabezado"/>
    </w:pPr>
    <w:r>
      <w:t xml:space="preserve">Carlos Moctezuma Ortinez </w:t>
    </w:r>
  </w:p>
  <w:p w14:paraId="70F0DC7A" w14:textId="69C81B78" w:rsidR="00BC0101" w:rsidRDefault="00BC0101">
    <w:pPr>
      <w:pStyle w:val="Encabezado"/>
    </w:pPr>
    <w:r>
      <w:t xml:space="preserve">RESUMEN </w:t>
    </w:r>
  </w:p>
  <w:p w14:paraId="008111E6" w14:textId="77777777" w:rsidR="00BC0101" w:rsidRDefault="00BC010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EC6C" w14:textId="77777777" w:rsidR="00BC0101" w:rsidRDefault="00BC01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01"/>
    <w:rsid w:val="0036779C"/>
    <w:rsid w:val="004E7DA2"/>
    <w:rsid w:val="00564FC8"/>
    <w:rsid w:val="006C2065"/>
    <w:rsid w:val="008A6F66"/>
    <w:rsid w:val="00BC0101"/>
    <w:rsid w:val="00BF0651"/>
    <w:rsid w:val="00C20A06"/>
    <w:rsid w:val="00EF7648"/>
    <w:rsid w:val="00F53DAF"/>
    <w:rsid w:val="00F9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A35E"/>
  <w15:chartTrackingRefBased/>
  <w15:docId w15:val="{D0119A0E-D161-434C-BEAB-6BCDA02C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1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1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1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1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1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1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1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01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101"/>
  </w:style>
  <w:style w:type="paragraph" w:styleId="Piedepgina">
    <w:name w:val="footer"/>
    <w:basedOn w:val="Normal"/>
    <w:link w:val="PiedepginaCar"/>
    <w:uiPriority w:val="99"/>
    <w:unhideWhenUsed/>
    <w:rsid w:val="00BC01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d1506-1e91-4f17-bf1f-e9c8595fd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D9D2479AAA9408377A415BAA932EE" ma:contentTypeVersion="5" ma:contentTypeDescription="Crear nuevo documento." ma:contentTypeScope="" ma:versionID="32155aeeddbdf923d7298678239bc239">
  <xsd:schema xmlns:xsd="http://www.w3.org/2001/XMLSchema" xmlns:xs="http://www.w3.org/2001/XMLSchema" xmlns:p="http://schemas.microsoft.com/office/2006/metadata/properties" xmlns:ns3="b33d1506-1e91-4f17-bf1f-e9c8595fd182" targetNamespace="http://schemas.microsoft.com/office/2006/metadata/properties" ma:root="true" ma:fieldsID="f656400ecf0d316c650c568a7227bdfb" ns3:_="">
    <xsd:import namespace="b33d1506-1e91-4f17-bf1f-e9c8595fd1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d1506-1e91-4f17-bf1f-e9c8595fd1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6B616C-BF74-4804-9FAB-7CAE911697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4B25A3-DDA2-4AF0-9F55-B9BD9721DC71}">
  <ds:schemaRefs>
    <ds:schemaRef ds:uri="http://schemas.microsoft.com/office/2006/metadata/properties"/>
    <ds:schemaRef ds:uri="http://schemas.microsoft.com/office/infopath/2007/PartnerControls"/>
    <ds:schemaRef ds:uri="b33d1506-1e91-4f17-bf1f-e9c8595fd182"/>
  </ds:schemaRefs>
</ds:datastoreItem>
</file>

<file path=customXml/itemProps3.xml><?xml version="1.0" encoding="utf-8"?>
<ds:datastoreItem xmlns:ds="http://schemas.openxmlformats.org/officeDocument/2006/customXml" ds:itemID="{72D7EC4F-5F6E-4292-A6AE-7B3AC31CE1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d1506-1e91-4f17-bf1f-e9c8595fd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398</Words>
  <Characters>2322</Characters>
  <Application>Microsoft Office Word</Application>
  <DocSecurity>0</DocSecurity>
  <Lines>43</Lines>
  <Paragraphs>14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ESTRADA JUAN JOSE</dc:creator>
  <cp:keywords/>
  <dc:description/>
  <cp:lastModifiedBy>ORTIZ ESTRADA JUAN JOSE</cp:lastModifiedBy>
  <cp:revision>2</cp:revision>
  <dcterms:created xsi:type="dcterms:W3CDTF">2026-03-11T14:26:00Z</dcterms:created>
  <dcterms:modified xsi:type="dcterms:W3CDTF">2026-03-11T14:26:00Z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0x010100EFDD9D2479AAA9408377A415BAA932EE</vt:lpwstr>
  </property>
</Properties>
</file>