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2F374" w14:textId="77777777" w:rsidR="00BB6575" w:rsidRPr="002C5354" w:rsidRDefault="00000000">
      <w:pPr>
        <w:rPr>
          <w:lang w:val="pt-BR"/>
        </w:rPr>
      </w:pPr>
      <w:r w:rsidRPr="002C5354">
        <w:rPr>
          <w:rFonts w:ascii="Arial" w:hAnsi="Arial"/>
          <w:b/>
          <w:color w:val="2563EB"/>
          <w:sz w:val="19"/>
          <w:lang w:val="pt-BR"/>
        </w:rPr>
        <w:t>RELATÓRIO TÉCNICO DE ENGENHARIA IAAS</w:t>
      </w:r>
    </w:p>
    <w:p w14:paraId="0FD2890D" w14:textId="77777777" w:rsidR="00BB6575" w:rsidRPr="002C5354" w:rsidRDefault="00000000">
      <w:pPr>
        <w:spacing w:after="80"/>
        <w:rPr>
          <w:lang w:val="pt-BR"/>
        </w:rPr>
      </w:pPr>
      <w:r w:rsidRPr="002C5354">
        <w:rPr>
          <w:rFonts w:ascii="Arial" w:hAnsi="Arial"/>
          <w:b/>
          <w:color w:val="0F172A"/>
          <w:sz w:val="44"/>
          <w:lang w:val="pt-BR"/>
        </w:rPr>
        <w:t>Prova de Conceito — Plataforma Apache CloudStack</w:t>
      </w:r>
    </w:p>
    <w:p w14:paraId="1AE07E62" w14:textId="77777777" w:rsidR="00BB6575" w:rsidRPr="002C5354" w:rsidRDefault="00000000">
      <w:pPr>
        <w:spacing w:after="320"/>
        <w:rPr>
          <w:lang w:val="pt-BR"/>
        </w:rPr>
      </w:pPr>
      <w:r w:rsidRPr="002C5354">
        <w:rPr>
          <w:rFonts w:ascii="Arial" w:hAnsi="Arial"/>
          <w:i/>
          <w:color w:val="475569"/>
          <w:lang w:val="pt-BR"/>
        </w:rPr>
        <w:t>Arquitetura de Nuvem Privada, Automação Analítica, Dimensionamento Eficiente e Homologação de Serviços</w:t>
      </w:r>
    </w:p>
    <w:tbl>
      <w:tblPr>
        <w:tblW w:w="0" w:type="auto"/>
        <w:jc w:val="center"/>
        <w:tblLook w:val="04A0" w:firstRow="1" w:lastRow="0" w:firstColumn="1" w:lastColumn="0" w:noHBand="0" w:noVBand="1"/>
      </w:tblPr>
      <w:tblGrid>
        <w:gridCol w:w="4680"/>
        <w:gridCol w:w="4680"/>
      </w:tblGrid>
      <w:tr w:rsidR="00BB6575" w:rsidRPr="002C5354" w14:paraId="3BA85F81" w14:textId="77777777">
        <w:trPr>
          <w:jc w:val="center"/>
        </w:trPr>
        <w:tc>
          <w:tcPr>
            <w:tcW w:w="4680" w:type="dxa"/>
            <w:shd w:val="clear" w:color="auto" w:fill="F1F5F9"/>
            <w:tcMar>
              <w:top w:w="140" w:type="dxa"/>
              <w:left w:w="180" w:type="dxa"/>
              <w:bottom w:w="140" w:type="dxa"/>
              <w:right w:w="180" w:type="dxa"/>
            </w:tcMar>
          </w:tcPr>
          <w:p w14:paraId="315D3418" w14:textId="77777777" w:rsidR="00BB6575" w:rsidRPr="002C5354" w:rsidRDefault="00000000">
            <w:pPr>
              <w:spacing w:after="40"/>
              <w:rPr>
                <w:lang w:val="pt-BR"/>
              </w:rPr>
            </w:pPr>
            <w:r w:rsidRPr="002C5354">
              <w:rPr>
                <w:rFonts w:ascii="Arial" w:hAnsi="Arial"/>
                <w:b/>
                <w:color w:val="475569"/>
                <w:sz w:val="17"/>
                <w:lang w:val="pt-BR"/>
              </w:rPr>
              <w:t>DISCIPLINA / TEMA</w:t>
            </w:r>
            <w:r w:rsidRPr="002C5354">
              <w:rPr>
                <w:rFonts w:ascii="Arial" w:hAnsi="Arial"/>
                <w:b/>
                <w:color w:val="475569"/>
                <w:sz w:val="17"/>
                <w:lang w:val="pt-BR"/>
              </w:rPr>
              <w:br/>
            </w:r>
            <w:r w:rsidRPr="002C5354">
              <w:rPr>
                <w:rFonts w:ascii="Arial" w:hAnsi="Arial"/>
                <w:color w:val="0F172A"/>
                <w:sz w:val="20"/>
                <w:lang w:val="pt-BR"/>
              </w:rPr>
              <w:t>Computação em Nuvem IaaS</w:t>
            </w:r>
          </w:p>
        </w:tc>
        <w:tc>
          <w:tcPr>
            <w:tcW w:w="4680" w:type="dxa"/>
            <w:shd w:val="clear" w:color="auto" w:fill="F1F5F9"/>
            <w:tcMar>
              <w:top w:w="140" w:type="dxa"/>
              <w:left w:w="180" w:type="dxa"/>
              <w:bottom w:w="140" w:type="dxa"/>
              <w:right w:w="180" w:type="dxa"/>
            </w:tcMar>
          </w:tcPr>
          <w:p w14:paraId="5FA442ED" w14:textId="77777777" w:rsidR="00BB6575" w:rsidRPr="002C5354" w:rsidRDefault="00000000">
            <w:pPr>
              <w:spacing w:after="40"/>
              <w:rPr>
                <w:lang w:val="pt-BR"/>
              </w:rPr>
            </w:pPr>
            <w:r w:rsidRPr="002C5354">
              <w:rPr>
                <w:rFonts w:ascii="Arial" w:hAnsi="Arial"/>
                <w:b/>
                <w:color w:val="475569"/>
                <w:sz w:val="17"/>
                <w:lang w:val="pt-BR"/>
              </w:rPr>
              <w:t>DOCENTE RESPONSÁVEL</w:t>
            </w:r>
            <w:r w:rsidRPr="002C5354">
              <w:rPr>
                <w:rFonts w:ascii="Arial" w:hAnsi="Arial"/>
                <w:b/>
                <w:color w:val="475569"/>
                <w:sz w:val="17"/>
                <w:lang w:val="pt-BR"/>
              </w:rPr>
              <w:br/>
            </w:r>
            <w:r w:rsidRPr="002C5354">
              <w:rPr>
                <w:rFonts w:ascii="Arial" w:hAnsi="Arial"/>
                <w:color w:val="0F172A"/>
                <w:sz w:val="20"/>
                <w:lang w:val="pt-BR"/>
              </w:rPr>
              <w:t>Prof. Benir Falcão Pistille</w:t>
            </w:r>
          </w:p>
        </w:tc>
      </w:tr>
      <w:tr w:rsidR="00BB6575" w:rsidRPr="002C5354" w14:paraId="0D1617C5" w14:textId="77777777">
        <w:trPr>
          <w:jc w:val="center"/>
        </w:trPr>
        <w:tc>
          <w:tcPr>
            <w:tcW w:w="4680" w:type="dxa"/>
            <w:shd w:val="clear" w:color="auto" w:fill="F1F5F9"/>
            <w:tcMar>
              <w:top w:w="140" w:type="dxa"/>
              <w:left w:w="180" w:type="dxa"/>
              <w:bottom w:w="140" w:type="dxa"/>
              <w:right w:w="180" w:type="dxa"/>
            </w:tcMar>
          </w:tcPr>
          <w:p w14:paraId="4564B6CC" w14:textId="77777777" w:rsidR="00BB6575" w:rsidRPr="002C5354" w:rsidRDefault="00000000">
            <w:pPr>
              <w:spacing w:after="40"/>
              <w:rPr>
                <w:lang w:val="pt-BR"/>
              </w:rPr>
            </w:pPr>
            <w:r w:rsidRPr="002C5354">
              <w:rPr>
                <w:rFonts w:ascii="Arial" w:hAnsi="Arial"/>
                <w:b/>
                <w:color w:val="475569"/>
                <w:sz w:val="17"/>
                <w:lang w:val="pt-BR"/>
              </w:rPr>
              <w:t>DISCENTES</w:t>
            </w:r>
            <w:r w:rsidRPr="002C5354">
              <w:rPr>
                <w:rFonts w:ascii="Arial" w:hAnsi="Arial"/>
                <w:b/>
                <w:color w:val="475569"/>
                <w:sz w:val="17"/>
                <w:lang w:val="pt-BR"/>
              </w:rPr>
              <w:br/>
            </w:r>
            <w:r w:rsidRPr="002C5354">
              <w:rPr>
                <w:rFonts w:ascii="Arial" w:hAnsi="Arial"/>
                <w:color w:val="0F172A"/>
                <w:sz w:val="20"/>
                <w:lang w:val="pt-BR"/>
              </w:rPr>
              <w:t>• Felipe Paes da Silva</w:t>
            </w:r>
            <w:r w:rsidRPr="002C5354">
              <w:rPr>
                <w:rFonts w:ascii="Arial" w:hAnsi="Arial"/>
                <w:color w:val="0F172A"/>
                <w:sz w:val="20"/>
                <w:lang w:val="pt-BR"/>
              </w:rPr>
              <w:br/>
              <w:t>• José Paulo de Oliveira</w:t>
            </w:r>
            <w:r w:rsidRPr="002C5354">
              <w:rPr>
                <w:rFonts w:ascii="Arial" w:hAnsi="Arial"/>
                <w:color w:val="0F172A"/>
                <w:sz w:val="20"/>
                <w:lang w:val="pt-BR"/>
              </w:rPr>
              <w:br/>
              <w:t>• Rafael Sartori da Costa</w:t>
            </w:r>
            <w:r w:rsidRPr="002C5354">
              <w:rPr>
                <w:rFonts w:ascii="Arial" w:hAnsi="Arial"/>
                <w:color w:val="0F172A"/>
                <w:sz w:val="20"/>
                <w:lang w:val="pt-BR"/>
              </w:rPr>
              <w:br/>
              <w:t>• Rodolfo Antunes de Almeida</w:t>
            </w:r>
            <w:r w:rsidRPr="002C5354">
              <w:rPr>
                <w:rFonts w:ascii="Arial" w:hAnsi="Arial"/>
                <w:color w:val="0F172A"/>
                <w:sz w:val="20"/>
                <w:lang w:val="pt-BR"/>
              </w:rPr>
              <w:br/>
              <w:t>• Vinicius Gonçalvez Reis</w:t>
            </w:r>
          </w:p>
        </w:tc>
        <w:tc>
          <w:tcPr>
            <w:tcW w:w="4680" w:type="dxa"/>
            <w:shd w:val="clear" w:color="auto" w:fill="F1F5F9"/>
            <w:tcMar>
              <w:top w:w="140" w:type="dxa"/>
              <w:left w:w="180" w:type="dxa"/>
              <w:bottom w:w="140" w:type="dxa"/>
              <w:right w:w="180" w:type="dxa"/>
            </w:tcMar>
          </w:tcPr>
          <w:p w14:paraId="43C58F45" w14:textId="77777777" w:rsidR="00BB6575" w:rsidRPr="002C5354" w:rsidRDefault="00000000">
            <w:pPr>
              <w:spacing w:after="40"/>
              <w:rPr>
                <w:lang w:val="pt-BR"/>
              </w:rPr>
            </w:pPr>
            <w:r w:rsidRPr="002C5354">
              <w:rPr>
                <w:rFonts w:ascii="Arial" w:hAnsi="Arial"/>
                <w:b/>
                <w:color w:val="475569"/>
                <w:sz w:val="17"/>
                <w:lang w:val="pt-BR"/>
              </w:rPr>
              <w:t>AMBIENTE DE EXECUÇÃO</w:t>
            </w:r>
            <w:r w:rsidRPr="002C5354">
              <w:rPr>
                <w:rFonts w:ascii="Arial" w:hAnsi="Arial"/>
                <w:b/>
                <w:color w:val="475569"/>
                <w:sz w:val="17"/>
                <w:lang w:val="pt-BR"/>
              </w:rPr>
              <w:br/>
            </w:r>
            <w:r w:rsidRPr="002C5354">
              <w:rPr>
                <w:rFonts w:ascii="Arial" w:hAnsi="Arial"/>
                <w:color w:val="0F172A"/>
                <w:sz w:val="20"/>
                <w:lang w:val="pt-BR"/>
              </w:rPr>
              <w:t>Local Containerizado (Zero Cloud)</w:t>
            </w:r>
            <w:r w:rsidRPr="002C5354">
              <w:rPr>
                <w:rFonts w:ascii="Arial" w:hAnsi="Arial"/>
                <w:color w:val="0F172A"/>
                <w:sz w:val="20"/>
                <w:lang w:val="pt-BR"/>
              </w:rPr>
              <w:br/>
              <w:t>Engine: Apache CloudStack 4.23+</w:t>
            </w:r>
            <w:r w:rsidRPr="002C5354">
              <w:rPr>
                <w:rFonts w:ascii="Arial" w:hAnsi="Arial"/>
                <w:color w:val="0F172A"/>
                <w:sz w:val="20"/>
                <w:lang w:val="pt-BR"/>
              </w:rPr>
              <w:br/>
              <w:t>Virtualização: Simulator</w:t>
            </w:r>
          </w:p>
        </w:tc>
      </w:tr>
    </w:tbl>
    <w:p w14:paraId="239AA1E8" w14:textId="77777777" w:rsidR="00BB6575" w:rsidRPr="002C5354" w:rsidRDefault="00BB6575">
      <w:pPr>
        <w:spacing w:after="280"/>
        <w:rPr>
          <w:lang w:val="pt-BR"/>
        </w:rPr>
      </w:pPr>
    </w:p>
    <w:p w14:paraId="7E4203BD" w14:textId="77777777" w:rsidR="00BB6575" w:rsidRPr="002C5354" w:rsidRDefault="00000000">
      <w:pPr>
        <w:keepNext/>
        <w:spacing w:before="360" w:after="120"/>
        <w:rPr>
          <w:lang w:val="pt-BR"/>
        </w:rPr>
      </w:pPr>
      <w:r w:rsidRPr="002C5354">
        <w:rPr>
          <w:rFonts w:ascii="Arial" w:hAnsi="Arial"/>
          <w:b/>
          <w:color w:val="0F172A"/>
          <w:sz w:val="28"/>
          <w:lang w:val="pt-BR"/>
        </w:rPr>
        <w:t>1. Introdução e Objetivo do Projeto</w:t>
      </w:r>
    </w:p>
    <w:p w14:paraId="45966E49" w14:textId="77777777" w:rsidR="00BB6575" w:rsidRPr="002C5354" w:rsidRDefault="00000000">
      <w:pPr>
        <w:keepNext/>
        <w:spacing w:before="240" w:after="80"/>
        <w:rPr>
          <w:lang w:val="pt-BR"/>
        </w:rPr>
      </w:pPr>
      <w:r w:rsidRPr="002C5354">
        <w:rPr>
          <w:rFonts w:ascii="Arial" w:hAnsi="Arial"/>
          <w:b/>
          <w:color w:val="2563EB"/>
          <w:sz w:val="23"/>
          <w:lang w:val="pt-BR"/>
        </w:rPr>
        <w:t>1.1 Contexto Tecnológico</w:t>
      </w:r>
    </w:p>
    <w:p w14:paraId="3711AD7A" w14:textId="77777777" w:rsidR="00BB6575" w:rsidRPr="002C5354" w:rsidRDefault="00000000">
      <w:pPr>
        <w:spacing w:after="120"/>
        <w:rPr>
          <w:lang w:val="pt-BR"/>
        </w:rPr>
      </w:pPr>
      <w:r w:rsidRPr="002C5354">
        <w:rPr>
          <w:rFonts w:ascii="Calibri" w:hAnsi="Calibri"/>
          <w:color w:val="334155"/>
          <w:lang w:val="pt-BR"/>
        </w:rPr>
        <w:t>A consolidação de infraestruturas elásticas sob demanda é um pilar da computação moderna. O Apache CloudStack posiciona-se como uma plataforma de orquestração de Nuvem Privada IaaS de código aberto (Apache 2.0 License), amplamente adotada por corporações globais por oferecer governança completa, multitenancy estrito, gerenciamento automatizado de redes (Network-as-a-Service) e suporte nativo ao ecossistema de containers via CloudStack Kubernetes Service (CKS).</w:t>
      </w:r>
    </w:p>
    <w:p w14:paraId="3C38FBAF" w14:textId="77777777" w:rsidR="00BB6575" w:rsidRPr="002C5354" w:rsidRDefault="00000000">
      <w:pPr>
        <w:keepNext/>
        <w:spacing w:before="240" w:after="80"/>
        <w:rPr>
          <w:lang w:val="pt-BR"/>
        </w:rPr>
      </w:pPr>
      <w:r w:rsidRPr="002C5354">
        <w:rPr>
          <w:rFonts w:ascii="Arial" w:hAnsi="Arial"/>
          <w:b/>
          <w:color w:val="2563EB"/>
          <w:sz w:val="23"/>
          <w:lang w:val="pt-BR"/>
        </w:rPr>
        <w:t>1.2 Objetivo Específico: Automação para Análise de Dados e Data Mining</w:t>
      </w:r>
    </w:p>
    <w:p w14:paraId="711C44A9" w14:textId="77777777" w:rsidR="00BB6575" w:rsidRDefault="00000000">
      <w:pPr>
        <w:spacing w:after="120"/>
      </w:pPr>
      <w:r w:rsidRPr="002C5354">
        <w:rPr>
          <w:rFonts w:ascii="Calibri" w:hAnsi="Calibri"/>
          <w:color w:val="334155"/>
          <w:lang w:val="pt-BR"/>
        </w:rPr>
        <w:t xml:space="preserve">O foco central desta Prova de Conceito reside na validação da infraestrutura como suporte ágil a pipelines de Data Science e Big Data. </w:t>
      </w:r>
      <w:r>
        <w:rPr>
          <w:rFonts w:ascii="Calibri" w:hAnsi="Calibri"/>
          <w:color w:val="334155"/>
        </w:rPr>
        <w:t>Nesse modelo operacional:</w:t>
      </w:r>
    </w:p>
    <w:p w14:paraId="6482EA4C" w14:textId="77777777" w:rsidR="00BB6575" w:rsidRPr="002C5354" w:rsidRDefault="00000000">
      <w:pPr>
        <w:pStyle w:val="Commarcadores"/>
        <w:spacing w:after="60"/>
        <w:rPr>
          <w:lang w:val="pt-BR"/>
        </w:rPr>
      </w:pPr>
      <w:r w:rsidRPr="002C5354">
        <w:rPr>
          <w:rFonts w:ascii="Calibri" w:hAnsi="Calibri"/>
          <w:color w:val="334155"/>
          <w:lang w:val="pt-BR"/>
        </w:rPr>
        <w:t>Cargas analíticas pesadas (workers Spark, scripts Python/R, treinamento de modelos) demandam instanciação elástica a partir de templates customizados.</w:t>
      </w:r>
    </w:p>
    <w:p w14:paraId="0D635CD3" w14:textId="77777777" w:rsidR="00BB6575" w:rsidRPr="002C5354" w:rsidRDefault="00000000">
      <w:pPr>
        <w:pStyle w:val="Commarcadores"/>
        <w:spacing w:after="60"/>
        <w:rPr>
          <w:lang w:val="pt-BR"/>
        </w:rPr>
      </w:pPr>
      <w:r w:rsidRPr="002C5354">
        <w:rPr>
          <w:rFonts w:ascii="Calibri" w:hAnsi="Calibri"/>
          <w:color w:val="334155"/>
          <w:lang w:val="pt-BR"/>
        </w:rPr>
        <w:t>O isolamento lógico de rede (VPCs, regras de firewall e roteadores dedicados) assegura a proteção de datasets confidenciais entre departamentos distintos.</w:t>
      </w:r>
    </w:p>
    <w:p w14:paraId="37ECBDC1" w14:textId="77777777" w:rsidR="00BB6575" w:rsidRPr="002C5354" w:rsidRDefault="00000000">
      <w:pPr>
        <w:pStyle w:val="Commarcadores"/>
        <w:spacing w:after="60"/>
        <w:rPr>
          <w:lang w:val="pt-BR"/>
        </w:rPr>
      </w:pPr>
      <w:r w:rsidRPr="002C5354">
        <w:rPr>
          <w:rFonts w:ascii="Calibri" w:hAnsi="Calibri"/>
          <w:color w:val="334155"/>
          <w:lang w:val="pt-BR"/>
        </w:rPr>
        <w:t>O ciclo de vida dinâmico permite anexar volumes de dados de alta velocidade (Primary Storage), persistir os resultados processados no repositório de longa duração (Secondary Storage) e descomissionar os nós ociosos para otimização de custos.</w:t>
      </w:r>
    </w:p>
    <w:p w14:paraId="10386A4F" w14:textId="77777777" w:rsidR="00BB6575" w:rsidRPr="002C5354" w:rsidRDefault="00000000">
      <w:pPr>
        <w:keepNext/>
        <w:spacing w:before="360" w:after="120"/>
        <w:rPr>
          <w:lang w:val="pt-BR"/>
        </w:rPr>
      </w:pPr>
      <w:r w:rsidRPr="002C5354">
        <w:rPr>
          <w:rFonts w:ascii="Arial" w:hAnsi="Arial"/>
          <w:b/>
          <w:color w:val="0F172A"/>
          <w:sz w:val="28"/>
          <w:lang w:val="pt-BR"/>
        </w:rPr>
        <w:lastRenderedPageBreak/>
        <w:t>2. Diagrama UML BPV (Business Process View) — Automação de Negócios</w:t>
      </w:r>
    </w:p>
    <w:p w14:paraId="5F532054" w14:textId="77777777" w:rsidR="00BB6575" w:rsidRPr="002C5354" w:rsidRDefault="00000000">
      <w:pPr>
        <w:spacing w:after="120"/>
        <w:rPr>
          <w:lang w:val="pt-BR"/>
        </w:rPr>
      </w:pPr>
      <w:r w:rsidRPr="002C5354">
        <w:rPr>
          <w:rFonts w:ascii="Calibri" w:hAnsi="Calibri"/>
          <w:color w:val="334155"/>
          <w:lang w:val="pt-BR"/>
        </w:rPr>
        <w:t>O modelo abaixo documenta a esteira integrada de negócio, desde a solicitação de recursos pelo Engenheiro de Dados até a liberação do nó computacional:</w:t>
      </w:r>
    </w:p>
    <w:p w14:paraId="130C293C" w14:textId="77777777" w:rsidR="00BB6575" w:rsidRDefault="00000000">
      <w:r>
        <w:rPr>
          <w:noProof/>
        </w:rPr>
        <w:drawing>
          <wp:inline distT="0" distB="0" distL="0" distR="0" wp14:anchorId="72AFA235" wp14:editId="56EECCCE">
            <wp:extent cx="5943600" cy="448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pv_hd.png"/>
                    <pic:cNvPicPr/>
                  </pic:nvPicPr>
                  <pic:blipFill>
                    <a:blip r:embed="rId6"/>
                    <a:stretch>
                      <a:fillRect/>
                    </a:stretch>
                  </pic:blipFill>
                  <pic:spPr>
                    <a:xfrm>
                      <a:off x="0" y="0"/>
                      <a:ext cx="5943600" cy="4485025"/>
                    </a:xfrm>
                    <a:prstGeom prst="rect">
                      <a:avLst/>
                    </a:prstGeom>
                  </pic:spPr>
                </pic:pic>
              </a:graphicData>
            </a:graphic>
          </wp:inline>
        </w:drawing>
      </w:r>
    </w:p>
    <w:p w14:paraId="549699CB" w14:textId="77777777" w:rsidR="00BB6575" w:rsidRPr="002C5354" w:rsidRDefault="00000000">
      <w:pPr>
        <w:jc w:val="center"/>
        <w:rPr>
          <w:lang w:val="pt-BR"/>
        </w:rPr>
      </w:pPr>
      <w:r w:rsidRPr="002C5354">
        <w:rPr>
          <w:rFonts w:ascii="Arial" w:hAnsi="Arial"/>
          <w:i/>
          <w:color w:val="475569"/>
          <w:sz w:val="18"/>
          <w:lang w:val="pt-BR"/>
        </w:rPr>
        <w:t>Figura 1: Diagrama de Sequência BPV — Ciclo de Provisionamento Analítico no Apache CloudStack</w:t>
      </w:r>
    </w:p>
    <w:p w14:paraId="3096E706" w14:textId="77777777" w:rsidR="00BB6575" w:rsidRPr="002C5354" w:rsidRDefault="00000000">
      <w:pPr>
        <w:keepNext/>
        <w:spacing w:before="360" w:after="120"/>
        <w:rPr>
          <w:lang w:val="pt-BR"/>
        </w:rPr>
      </w:pPr>
      <w:r w:rsidRPr="002C5354">
        <w:rPr>
          <w:rFonts w:ascii="Arial" w:hAnsi="Arial"/>
          <w:b/>
          <w:color w:val="0F172A"/>
          <w:sz w:val="28"/>
          <w:lang w:val="pt-BR"/>
        </w:rPr>
        <w:t>3. Fluxograma Lógico da Configuração da Plataforma</w:t>
      </w:r>
    </w:p>
    <w:p w14:paraId="2829A8B3" w14:textId="77777777" w:rsidR="00BB6575" w:rsidRPr="002C5354" w:rsidRDefault="00000000">
      <w:pPr>
        <w:spacing w:after="120"/>
        <w:rPr>
          <w:lang w:val="pt-BR"/>
        </w:rPr>
      </w:pPr>
      <w:r w:rsidRPr="002C5354">
        <w:rPr>
          <w:rFonts w:ascii="Calibri" w:hAnsi="Calibri"/>
          <w:color w:val="334155"/>
          <w:lang w:val="pt-BR"/>
        </w:rPr>
        <w:t>Cadeia sequencial de dependências técnicas para inicialização, discovery de recursos e ativação operacional do cluster:</w:t>
      </w:r>
    </w:p>
    <w:p w14:paraId="6139947F" w14:textId="77777777" w:rsidR="00BB6575" w:rsidRDefault="00000000">
      <w:r>
        <w:rPr>
          <w:noProof/>
        </w:rPr>
        <w:lastRenderedPageBreak/>
        <w:drawing>
          <wp:inline distT="0" distB="0" distL="0" distR="0" wp14:anchorId="2233D6ED" wp14:editId="39C8FEA4">
            <wp:extent cx="5852160" cy="4589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lowchart_hd.png"/>
                    <pic:cNvPicPr/>
                  </pic:nvPicPr>
                  <pic:blipFill>
                    <a:blip r:embed="rId7"/>
                    <a:stretch>
                      <a:fillRect/>
                    </a:stretch>
                  </pic:blipFill>
                  <pic:spPr>
                    <a:xfrm>
                      <a:off x="0" y="0"/>
                      <a:ext cx="5852160" cy="4589104"/>
                    </a:xfrm>
                    <a:prstGeom prst="rect">
                      <a:avLst/>
                    </a:prstGeom>
                  </pic:spPr>
                </pic:pic>
              </a:graphicData>
            </a:graphic>
          </wp:inline>
        </w:drawing>
      </w:r>
    </w:p>
    <w:p w14:paraId="7902B230" w14:textId="77777777" w:rsidR="00BB6575" w:rsidRPr="002C5354" w:rsidRDefault="00000000">
      <w:pPr>
        <w:jc w:val="center"/>
        <w:rPr>
          <w:lang w:val="pt-BR"/>
        </w:rPr>
      </w:pPr>
      <w:r w:rsidRPr="002C5354">
        <w:rPr>
          <w:rFonts w:ascii="Arial" w:hAnsi="Arial"/>
          <w:i/>
          <w:color w:val="475569"/>
          <w:sz w:val="18"/>
          <w:lang w:val="pt-BR"/>
        </w:rPr>
        <w:t>Figura 2: Fluxograma Lógico de Bootstrap, Inicialização e Validação da Plataforma</w:t>
      </w:r>
    </w:p>
    <w:p w14:paraId="777AC469" w14:textId="77777777" w:rsidR="00BB6575" w:rsidRPr="002C5354" w:rsidRDefault="00000000">
      <w:pPr>
        <w:keepNext/>
        <w:spacing w:before="360" w:after="120"/>
        <w:rPr>
          <w:lang w:val="pt-BR"/>
        </w:rPr>
      </w:pPr>
      <w:r w:rsidRPr="002C5354">
        <w:rPr>
          <w:rFonts w:ascii="Arial" w:hAnsi="Arial"/>
          <w:b/>
          <w:color w:val="0F172A"/>
          <w:sz w:val="28"/>
          <w:lang w:val="pt-BR"/>
        </w:rPr>
        <w:t>4. Topologia Técnica e Engenharia de Dimensionamento</w:t>
      </w:r>
    </w:p>
    <w:p w14:paraId="3BCDDC6B" w14:textId="77777777" w:rsidR="00BB6575" w:rsidRPr="002C5354" w:rsidRDefault="00000000">
      <w:pPr>
        <w:spacing w:after="120"/>
        <w:rPr>
          <w:lang w:val="pt-BR"/>
        </w:rPr>
      </w:pPr>
      <w:r w:rsidRPr="002C5354">
        <w:rPr>
          <w:rFonts w:ascii="Calibri" w:hAnsi="Calibri"/>
          <w:color w:val="334155"/>
          <w:lang w:val="pt-BR"/>
        </w:rPr>
        <w:t>Para viabilizar a execução integral em ambiente local com segurança absoluta e sem dependência de hardware corporativo bare-metal, adotou-se o modelo Containerizado com Driver Simulator:</w:t>
      </w:r>
    </w:p>
    <w:tbl>
      <w:tblPr>
        <w:tblW w:w="0" w:type="auto"/>
        <w:jc w:val="center"/>
        <w:tblLook w:val="04A0" w:firstRow="1" w:lastRow="0" w:firstColumn="1" w:lastColumn="0" w:noHBand="0" w:noVBand="1"/>
      </w:tblPr>
      <w:tblGrid>
        <w:gridCol w:w="3120"/>
        <w:gridCol w:w="3120"/>
        <w:gridCol w:w="3120"/>
      </w:tblGrid>
      <w:tr w:rsidR="00BB6575" w14:paraId="7EF5DE68" w14:textId="77777777">
        <w:trPr>
          <w:jc w:val="center"/>
        </w:trPr>
        <w:tc>
          <w:tcPr>
            <w:tcW w:w="3120" w:type="dxa"/>
            <w:shd w:val="clear" w:color="auto" w:fill="0F172A"/>
            <w:tcMar>
              <w:top w:w="120" w:type="dxa"/>
              <w:left w:w="140" w:type="dxa"/>
              <w:bottom w:w="120" w:type="dxa"/>
              <w:right w:w="140" w:type="dxa"/>
            </w:tcMar>
          </w:tcPr>
          <w:p w14:paraId="638DBA7A" w14:textId="77777777" w:rsidR="00BB6575" w:rsidRDefault="00000000">
            <w:r>
              <w:rPr>
                <w:rFonts w:ascii="Arial" w:hAnsi="Arial"/>
                <w:b/>
                <w:color w:val="FFFFFF"/>
                <w:sz w:val="17"/>
              </w:rPr>
              <w:t>COMPONENTE</w:t>
            </w:r>
          </w:p>
        </w:tc>
        <w:tc>
          <w:tcPr>
            <w:tcW w:w="3120" w:type="dxa"/>
            <w:shd w:val="clear" w:color="auto" w:fill="0F172A"/>
            <w:tcMar>
              <w:top w:w="120" w:type="dxa"/>
              <w:left w:w="140" w:type="dxa"/>
              <w:bottom w:w="120" w:type="dxa"/>
              <w:right w:w="140" w:type="dxa"/>
            </w:tcMar>
          </w:tcPr>
          <w:p w14:paraId="4F37D0B5" w14:textId="77777777" w:rsidR="00BB6575" w:rsidRDefault="00000000">
            <w:r>
              <w:rPr>
                <w:rFonts w:ascii="Arial" w:hAnsi="Arial"/>
                <w:b/>
                <w:color w:val="FFFFFF"/>
                <w:sz w:val="17"/>
              </w:rPr>
              <w:t>IMPLEMENTAÇÃO NA POC</w:t>
            </w:r>
          </w:p>
        </w:tc>
        <w:tc>
          <w:tcPr>
            <w:tcW w:w="3120" w:type="dxa"/>
            <w:shd w:val="clear" w:color="auto" w:fill="0F172A"/>
            <w:tcMar>
              <w:top w:w="120" w:type="dxa"/>
              <w:left w:w="140" w:type="dxa"/>
              <w:bottom w:w="120" w:type="dxa"/>
              <w:right w:w="140" w:type="dxa"/>
            </w:tcMar>
          </w:tcPr>
          <w:p w14:paraId="2B4E894B" w14:textId="77777777" w:rsidR="00BB6575" w:rsidRDefault="00000000">
            <w:r>
              <w:rPr>
                <w:rFonts w:ascii="Arial" w:hAnsi="Arial"/>
                <w:b/>
                <w:color w:val="FFFFFF"/>
                <w:sz w:val="17"/>
              </w:rPr>
              <w:t>FUNÇÃO ARQUITETURAL</w:t>
            </w:r>
          </w:p>
        </w:tc>
      </w:tr>
      <w:tr w:rsidR="00BB6575" w:rsidRPr="002C5354" w14:paraId="0C1A54FE" w14:textId="77777777">
        <w:trPr>
          <w:jc w:val="center"/>
        </w:trPr>
        <w:tc>
          <w:tcPr>
            <w:tcW w:w="3120" w:type="dxa"/>
            <w:shd w:val="clear" w:color="auto" w:fill="FFFFFF"/>
            <w:tcMar>
              <w:top w:w="100" w:type="dxa"/>
              <w:left w:w="120" w:type="dxa"/>
              <w:bottom w:w="100" w:type="dxa"/>
              <w:right w:w="120" w:type="dxa"/>
            </w:tcMar>
          </w:tcPr>
          <w:p w14:paraId="396225A8" w14:textId="77777777" w:rsidR="00BB6575" w:rsidRDefault="00000000">
            <w:r>
              <w:rPr>
                <w:rFonts w:ascii="Calibri" w:hAnsi="Calibri"/>
                <w:b/>
                <w:color w:val="0F172A"/>
                <w:sz w:val="19"/>
              </w:rPr>
              <w:t>Management Server</w:t>
            </w:r>
          </w:p>
        </w:tc>
        <w:tc>
          <w:tcPr>
            <w:tcW w:w="3120" w:type="dxa"/>
            <w:shd w:val="clear" w:color="auto" w:fill="FFFFFF"/>
            <w:tcMar>
              <w:top w:w="100" w:type="dxa"/>
              <w:left w:w="120" w:type="dxa"/>
              <w:bottom w:w="100" w:type="dxa"/>
              <w:right w:w="120" w:type="dxa"/>
            </w:tcMar>
          </w:tcPr>
          <w:p w14:paraId="054B6AD6" w14:textId="77777777" w:rsidR="00BB6575" w:rsidRDefault="00000000">
            <w:r>
              <w:rPr>
                <w:rFonts w:ascii="Calibri" w:hAnsi="Calibri"/>
                <w:color w:val="0F172A"/>
                <w:sz w:val="19"/>
              </w:rPr>
              <w:t>Apache CloudStack 4.23+ Container</w:t>
            </w:r>
          </w:p>
        </w:tc>
        <w:tc>
          <w:tcPr>
            <w:tcW w:w="3120" w:type="dxa"/>
            <w:shd w:val="clear" w:color="auto" w:fill="FFFFFF"/>
            <w:tcMar>
              <w:top w:w="100" w:type="dxa"/>
              <w:left w:w="120" w:type="dxa"/>
              <w:bottom w:w="100" w:type="dxa"/>
              <w:right w:w="120" w:type="dxa"/>
            </w:tcMar>
          </w:tcPr>
          <w:p w14:paraId="394E4E30" w14:textId="77777777" w:rsidR="00BB6575" w:rsidRPr="002C5354" w:rsidRDefault="00000000">
            <w:pPr>
              <w:rPr>
                <w:lang w:val="pt-BR"/>
              </w:rPr>
            </w:pPr>
            <w:r w:rsidRPr="002C5354">
              <w:rPr>
                <w:rFonts w:ascii="Calibri" w:hAnsi="Calibri"/>
                <w:color w:val="0F172A"/>
                <w:sz w:val="19"/>
                <w:lang w:val="pt-BR"/>
              </w:rPr>
              <w:t>Motor central de decisões, agendamento de recursos e API REST.</w:t>
            </w:r>
          </w:p>
        </w:tc>
      </w:tr>
      <w:tr w:rsidR="00BB6575" w:rsidRPr="002C5354" w14:paraId="54575225" w14:textId="77777777">
        <w:trPr>
          <w:jc w:val="center"/>
        </w:trPr>
        <w:tc>
          <w:tcPr>
            <w:tcW w:w="3120" w:type="dxa"/>
            <w:shd w:val="clear" w:color="auto" w:fill="F8FAFC"/>
            <w:tcMar>
              <w:top w:w="100" w:type="dxa"/>
              <w:left w:w="120" w:type="dxa"/>
              <w:bottom w:w="100" w:type="dxa"/>
              <w:right w:w="120" w:type="dxa"/>
            </w:tcMar>
          </w:tcPr>
          <w:p w14:paraId="693B47AC" w14:textId="77777777" w:rsidR="00BB6575" w:rsidRDefault="00000000">
            <w:r>
              <w:rPr>
                <w:rFonts w:ascii="Calibri" w:hAnsi="Calibri"/>
                <w:b/>
                <w:color w:val="0F172A"/>
                <w:sz w:val="19"/>
              </w:rPr>
              <w:t>Banco de Dados</w:t>
            </w:r>
          </w:p>
        </w:tc>
        <w:tc>
          <w:tcPr>
            <w:tcW w:w="3120" w:type="dxa"/>
            <w:shd w:val="clear" w:color="auto" w:fill="F8FAFC"/>
            <w:tcMar>
              <w:top w:w="100" w:type="dxa"/>
              <w:left w:w="120" w:type="dxa"/>
              <w:bottom w:w="100" w:type="dxa"/>
              <w:right w:w="120" w:type="dxa"/>
            </w:tcMar>
          </w:tcPr>
          <w:p w14:paraId="2239828E" w14:textId="77777777" w:rsidR="00BB6575" w:rsidRDefault="00000000">
            <w:r>
              <w:rPr>
                <w:rFonts w:ascii="Calibri" w:hAnsi="Calibri"/>
                <w:color w:val="0F172A"/>
                <w:sz w:val="19"/>
              </w:rPr>
              <w:t>MySQL 8.x Interno (InnoDB)</w:t>
            </w:r>
          </w:p>
        </w:tc>
        <w:tc>
          <w:tcPr>
            <w:tcW w:w="3120" w:type="dxa"/>
            <w:shd w:val="clear" w:color="auto" w:fill="F8FAFC"/>
            <w:tcMar>
              <w:top w:w="100" w:type="dxa"/>
              <w:left w:w="120" w:type="dxa"/>
              <w:bottom w:w="100" w:type="dxa"/>
              <w:right w:w="120" w:type="dxa"/>
            </w:tcMar>
          </w:tcPr>
          <w:p w14:paraId="135238BC" w14:textId="77777777" w:rsidR="00BB6575" w:rsidRPr="002C5354" w:rsidRDefault="00000000">
            <w:pPr>
              <w:rPr>
                <w:lang w:val="pt-BR"/>
              </w:rPr>
            </w:pPr>
            <w:r w:rsidRPr="002C5354">
              <w:rPr>
                <w:rFonts w:ascii="Calibri" w:hAnsi="Calibri"/>
                <w:color w:val="0F172A"/>
                <w:sz w:val="19"/>
                <w:lang w:val="pt-BR"/>
              </w:rPr>
              <w:t>Persistência transacional do estado da nuvem e accounting.</w:t>
            </w:r>
          </w:p>
        </w:tc>
      </w:tr>
      <w:tr w:rsidR="00BB6575" w:rsidRPr="002C5354" w14:paraId="1BE1A33C" w14:textId="77777777">
        <w:trPr>
          <w:jc w:val="center"/>
        </w:trPr>
        <w:tc>
          <w:tcPr>
            <w:tcW w:w="3120" w:type="dxa"/>
            <w:shd w:val="clear" w:color="auto" w:fill="FFFFFF"/>
            <w:tcMar>
              <w:top w:w="100" w:type="dxa"/>
              <w:left w:w="120" w:type="dxa"/>
              <w:bottom w:w="100" w:type="dxa"/>
              <w:right w:w="120" w:type="dxa"/>
            </w:tcMar>
          </w:tcPr>
          <w:p w14:paraId="34F74B14" w14:textId="77777777" w:rsidR="00BB6575" w:rsidRDefault="00000000">
            <w:r>
              <w:rPr>
                <w:rFonts w:ascii="Calibri" w:hAnsi="Calibri"/>
                <w:b/>
                <w:color w:val="0F172A"/>
                <w:sz w:val="19"/>
              </w:rPr>
              <w:t>Interface Gráfica</w:t>
            </w:r>
          </w:p>
        </w:tc>
        <w:tc>
          <w:tcPr>
            <w:tcW w:w="3120" w:type="dxa"/>
            <w:shd w:val="clear" w:color="auto" w:fill="FFFFFF"/>
            <w:tcMar>
              <w:top w:w="100" w:type="dxa"/>
              <w:left w:w="120" w:type="dxa"/>
              <w:bottom w:w="100" w:type="dxa"/>
              <w:right w:w="120" w:type="dxa"/>
            </w:tcMar>
          </w:tcPr>
          <w:p w14:paraId="0E081EDA" w14:textId="77777777" w:rsidR="00BB6575" w:rsidRDefault="00000000">
            <w:r>
              <w:rPr>
                <w:rFonts w:ascii="Calibri" w:hAnsi="Calibri"/>
                <w:color w:val="0F172A"/>
                <w:sz w:val="19"/>
              </w:rPr>
              <w:t xml:space="preserve">Vue.js Web Application (Porta 5050 / </w:t>
            </w:r>
            <w:r>
              <w:rPr>
                <w:rFonts w:ascii="Calibri" w:hAnsi="Calibri"/>
                <w:color w:val="0F172A"/>
                <w:sz w:val="19"/>
              </w:rPr>
              <w:lastRenderedPageBreak/>
              <w:t>8080)</w:t>
            </w:r>
          </w:p>
        </w:tc>
        <w:tc>
          <w:tcPr>
            <w:tcW w:w="3120" w:type="dxa"/>
            <w:shd w:val="clear" w:color="auto" w:fill="FFFFFF"/>
            <w:tcMar>
              <w:top w:w="100" w:type="dxa"/>
              <w:left w:w="120" w:type="dxa"/>
              <w:bottom w:w="100" w:type="dxa"/>
              <w:right w:w="120" w:type="dxa"/>
            </w:tcMar>
          </w:tcPr>
          <w:p w14:paraId="689449D7" w14:textId="77777777" w:rsidR="00BB6575" w:rsidRPr="002C5354" w:rsidRDefault="00000000">
            <w:pPr>
              <w:rPr>
                <w:lang w:val="pt-BR"/>
              </w:rPr>
            </w:pPr>
            <w:r w:rsidRPr="002C5354">
              <w:rPr>
                <w:rFonts w:ascii="Calibri" w:hAnsi="Calibri"/>
                <w:color w:val="0F172A"/>
                <w:sz w:val="19"/>
                <w:lang w:val="pt-BR"/>
              </w:rPr>
              <w:lastRenderedPageBreak/>
              <w:t xml:space="preserve">Console administrativa unificada e </w:t>
            </w:r>
            <w:r w:rsidRPr="002C5354">
              <w:rPr>
                <w:rFonts w:ascii="Calibri" w:hAnsi="Calibri"/>
                <w:color w:val="0F172A"/>
                <w:sz w:val="19"/>
                <w:lang w:val="pt-BR"/>
              </w:rPr>
              <w:lastRenderedPageBreak/>
              <w:t>autoatendimento.</w:t>
            </w:r>
          </w:p>
        </w:tc>
      </w:tr>
      <w:tr w:rsidR="00BB6575" w:rsidRPr="002C5354" w14:paraId="6D85E0C8" w14:textId="77777777">
        <w:trPr>
          <w:jc w:val="center"/>
        </w:trPr>
        <w:tc>
          <w:tcPr>
            <w:tcW w:w="3120" w:type="dxa"/>
            <w:shd w:val="clear" w:color="auto" w:fill="F8FAFC"/>
            <w:tcMar>
              <w:top w:w="100" w:type="dxa"/>
              <w:left w:w="120" w:type="dxa"/>
              <w:bottom w:w="100" w:type="dxa"/>
              <w:right w:w="120" w:type="dxa"/>
            </w:tcMar>
          </w:tcPr>
          <w:p w14:paraId="3A3FFE61" w14:textId="77777777" w:rsidR="00BB6575" w:rsidRDefault="00000000">
            <w:r>
              <w:rPr>
                <w:rFonts w:ascii="Calibri" w:hAnsi="Calibri"/>
                <w:b/>
                <w:color w:val="0F172A"/>
                <w:sz w:val="19"/>
              </w:rPr>
              <w:lastRenderedPageBreak/>
              <w:t>Camada de Computação</w:t>
            </w:r>
          </w:p>
        </w:tc>
        <w:tc>
          <w:tcPr>
            <w:tcW w:w="3120" w:type="dxa"/>
            <w:shd w:val="clear" w:color="auto" w:fill="F8FAFC"/>
            <w:tcMar>
              <w:top w:w="100" w:type="dxa"/>
              <w:left w:w="120" w:type="dxa"/>
              <w:bottom w:w="100" w:type="dxa"/>
              <w:right w:w="120" w:type="dxa"/>
            </w:tcMar>
          </w:tcPr>
          <w:p w14:paraId="440E90F3" w14:textId="77777777" w:rsidR="00BB6575" w:rsidRPr="002C5354" w:rsidRDefault="00000000">
            <w:pPr>
              <w:rPr>
                <w:lang w:val="pt-BR"/>
              </w:rPr>
            </w:pPr>
            <w:r w:rsidRPr="002C5354">
              <w:rPr>
                <w:rFonts w:ascii="Calibri" w:hAnsi="Calibri"/>
                <w:color w:val="0F172A"/>
                <w:sz w:val="19"/>
                <w:lang w:val="pt-BR"/>
              </w:rPr>
              <w:t>Cluster C0 com 4 Hosts Simulados</w:t>
            </w:r>
          </w:p>
        </w:tc>
        <w:tc>
          <w:tcPr>
            <w:tcW w:w="3120" w:type="dxa"/>
            <w:shd w:val="clear" w:color="auto" w:fill="F8FAFC"/>
            <w:tcMar>
              <w:top w:w="100" w:type="dxa"/>
              <w:left w:w="120" w:type="dxa"/>
              <w:bottom w:w="100" w:type="dxa"/>
              <w:right w:w="120" w:type="dxa"/>
            </w:tcMar>
          </w:tcPr>
          <w:p w14:paraId="7DDB9F94" w14:textId="77777777" w:rsidR="00BB6575" w:rsidRPr="002C5354" w:rsidRDefault="00000000">
            <w:pPr>
              <w:rPr>
                <w:lang w:val="pt-BR"/>
              </w:rPr>
            </w:pPr>
            <w:r w:rsidRPr="002C5354">
              <w:rPr>
                <w:rFonts w:ascii="Calibri" w:hAnsi="Calibri"/>
                <w:color w:val="0F172A"/>
                <w:sz w:val="19"/>
                <w:lang w:val="pt-BR"/>
              </w:rPr>
              <w:t>Emulação completa de ciclo de vida sem travamento de RAM física.</w:t>
            </w:r>
          </w:p>
        </w:tc>
      </w:tr>
      <w:tr w:rsidR="00BB6575" w:rsidRPr="002C5354" w14:paraId="237ED38F" w14:textId="77777777">
        <w:trPr>
          <w:jc w:val="center"/>
        </w:trPr>
        <w:tc>
          <w:tcPr>
            <w:tcW w:w="3120" w:type="dxa"/>
            <w:shd w:val="clear" w:color="auto" w:fill="FFFFFF"/>
            <w:tcMar>
              <w:top w:w="100" w:type="dxa"/>
              <w:left w:w="120" w:type="dxa"/>
              <w:bottom w:w="100" w:type="dxa"/>
              <w:right w:w="120" w:type="dxa"/>
            </w:tcMar>
          </w:tcPr>
          <w:p w14:paraId="440D47C6" w14:textId="77777777" w:rsidR="00BB6575" w:rsidRDefault="00000000">
            <w:r>
              <w:rPr>
                <w:rFonts w:ascii="Calibri" w:hAnsi="Calibri"/>
                <w:b/>
                <w:color w:val="0F172A"/>
                <w:sz w:val="19"/>
              </w:rPr>
              <w:t>Armazenamento Primário</w:t>
            </w:r>
          </w:p>
        </w:tc>
        <w:tc>
          <w:tcPr>
            <w:tcW w:w="3120" w:type="dxa"/>
            <w:shd w:val="clear" w:color="auto" w:fill="FFFFFF"/>
            <w:tcMar>
              <w:top w:w="100" w:type="dxa"/>
              <w:left w:w="120" w:type="dxa"/>
              <w:bottom w:w="100" w:type="dxa"/>
              <w:right w:w="120" w:type="dxa"/>
            </w:tcMar>
          </w:tcPr>
          <w:p w14:paraId="4C875F28" w14:textId="77777777" w:rsidR="00BB6575" w:rsidRDefault="00000000">
            <w:r>
              <w:rPr>
                <w:rFonts w:ascii="Calibri" w:hAnsi="Calibri"/>
                <w:color w:val="0F172A"/>
                <w:sz w:val="19"/>
              </w:rPr>
              <w:t>Pool de Bloco Local (/export/primary)</w:t>
            </w:r>
          </w:p>
        </w:tc>
        <w:tc>
          <w:tcPr>
            <w:tcW w:w="3120" w:type="dxa"/>
            <w:shd w:val="clear" w:color="auto" w:fill="FFFFFF"/>
            <w:tcMar>
              <w:top w:w="100" w:type="dxa"/>
              <w:left w:w="120" w:type="dxa"/>
              <w:bottom w:w="100" w:type="dxa"/>
              <w:right w:w="120" w:type="dxa"/>
            </w:tcMar>
          </w:tcPr>
          <w:p w14:paraId="005A4E69" w14:textId="77777777" w:rsidR="00BB6575" w:rsidRPr="002C5354" w:rsidRDefault="00000000">
            <w:pPr>
              <w:rPr>
                <w:lang w:val="pt-BR"/>
              </w:rPr>
            </w:pPr>
            <w:r w:rsidRPr="002C5354">
              <w:rPr>
                <w:rFonts w:ascii="Calibri" w:hAnsi="Calibri"/>
                <w:color w:val="0F172A"/>
                <w:sz w:val="19"/>
                <w:lang w:val="pt-BR"/>
              </w:rPr>
              <w:t>Armazena volumes de inicialização e dados das VMs ativas.</w:t>
            </w:r>
          </w:p>
        </w:tc>
      </w:tr>
      <w:tr w:rsidR="00BB6575" w:rsidRPr="002C5354" w14:paraId="0D62844D" w14:textId="77777777">
        <w:trPr>
          <w:jc w:val="center"/>
        </w:trPr>
        <w:tc>
          <w:tcPr>
            <w:tcW w:w="3120" w:type="dxa"/>
            <w:shd w:val="clear" w:color="auto" w:fill="F8FAFC"/>
            <w:tcMar>
              <w:top w:w="100" w:type="dxa"/>
              <w:left w:w="120" w:type="dxa"/>
              <w:bottom w:w="100" w:type="dxa"/>
              <w:right w:w="120" w:type="dxa"/>
            </w:tcMar>
          </w:tcPr>
          <w:p w14:paraId="5386DE61" w14:textId="77777777" w:rsidR="00BB6575" w:rsidRDefault="00000000">
            <w:r>
              <w:rPr>
                <w:rFonts w:ascii="Calibri" w:hAnsi="Calibri"/>
                <w:b/>
                <w:color w:val="0F172A"/>
                <w:sz w:val="19"/>
              </w:rPr>
              <w:t>Armazenamento Secundário</w:t>
            </w:r>
          </w:p>
        </w:tc>
        <w:tc>
          <w:tcPr>
            <w:tcW w:w="3120" w:type="dxa"/>
            <w:shd w:val="clear" w:color="auto" w:fill="F8FAFC"/>
            <w:tcMar>
              <w:top w:w="100" w:type="dxa"/>
              <w:left w:w="120" w:type="dxa"/>
              <w:bottom w:w="100" w:type="dxa"/>
              <w:right w:w="120" w:type="dxa"/>
            </w:tcMar>
          </w:tcPr>
          <w:p w14:paraId="780E17C3" w14:textId="77777777" w:rsidR="00BB6575" w:rsidRPr="002C5354" w:rsidRDefault="00000000">
            <w:pPr>
              <w:rPr>
                <w:lang w:val="pt-BR"/>
              </w:rPr>
            </w:pPr>
            <w:r w:rsidRPr="002C5354">
              <w:rPr>
                <w:rFonts w:ascii="Calibri" w:hAnsi="Calibri"/>
                <w:color w:val="0F172A"/>
                <w:sz w:val="19"/>
                <w:lang w:val="pt-BR"/>
              </w:rPr>
              <w:t>Pool de Objetos/Arquivos (/export/secondary)</w:t>
            </w:r>
          </w:p>
        </w:tc>
        <w:tc>
          <w:tcPr>
            <w:tcW w:w="3120" w:type="dxa"/>
            <w:shd w:val="clear" w:color="auto" w:fill="F8FAFC"/>
            <w:tcMar>
              <w:top w:w="100" w:type="dxa"/>
              <w:left w:w="120" w:type="dxa"/>
              <w:bottom w:w="100" w:type="dxa"/>
              <w:right w:w="120" w:type="dxa"/>
            </w:tcMar>
          </w:tcPr>
          <w:p w14:paraId="4FB27C97" w14:textId="77777777" w:rsidR="00BB6575" w:rsidRPr="002C5354" w:rsidRDefault="00000000">
            <w:pPr>
              <w:rPr>
                <w:lang w:val="pt-BR"/>
              </w:rPr>
            </w:pPr>
            <w:r w:rsidRPr="002C5354">
              <w:rPr>
                <w:rFonts w:ascii="Calibri" w:hAnsi="Calibri"/>
                <w:color w:val="0F172A"/>
                <w:sz w:val="19"/>
                <w:lang w:val="pt-BR"/>
              </w:rPr>
              <w:t>Repositório de templates ISOs e backups de snapshots.</w:t>
            </w:r>
          </w:p>
        </w:tc>
      </w:tr>
    </w:tbl>
    <w:p w14:paraId="177A307A" w14:textId="77777777" w:rsidR="00BB6575" w:rsidRPr="002C5354" w:rsidRDefault="00000000">
      <w:pPr>
        <w:keepNext/>
        <w:spacing w:before="240" w:after="80"/>
        <w:rPr>
          <w:lang w:val="pt-BR"/>
        </w:rPr>
      </w:pPr>
      <w:r w:rsidRPr="002C5354">
        <w:rPr>
          <w:rFonts w:ascii="Arial" w:hAnsi="Arial"/>
          <w:b/>
          <w:color w:val="2563EB"/>
          <w:sz w:val="23"/>
          <w:lang w:val="pt-BR"/>
        </w:rPr>
        <w:t>Otimização de Hardware: De 24 GB para ~3 GB de RAM</w:t>
      </w:r>
    </w:p>
    <w:p w14:paraId="45A27C21" w14:textId="77777777" w:rsidR="00BB6575" w:rsidRPr="002C5354" w:rsidRDefault="00000000">
      <w:pPr>
        <w:spacing w:after="120"/>
        <w:rPr>
          <w:lang w:val="pt-BR"/>
        </w:rPr>
      </w:pPr>
      <w:r w:rsidRPr="002C5354">
        <w:rPr>
          <w:rFonts w:ascii="Calibri" w:hAnsi="Calibri"/>
          <w:color w:val="334155"/>
          <w:lang w:val="pt-BR"/>
        </w:rPr>
        <w:t>A especificação física tradicional exigiria 2 servidores dedicados (somando 12 vCPUs e 24 GB de memória física para virtualização aninhada com KVM). Através do driver oficial de simulação da Apache Software Foundation, a camada de orquestração e API foi validada em sua totalidade consumindo menos de 3.5 GB de RAM real, garantindo máxima fidelidade arquitetural com custo zero de infraestrutura.</w:t>
      </w:r>
    </w:p>
    <w:p w14:paraId="0580E698" w14:textId="77777777" w:rsidR="00BB6575" w:rsidRPr="002C5354" w:rsidRDefault="00000000">
      <w:pPr>
        <w:keepNext/>
        <w:spacing w:before="360" w:after="120"/>
        <w:rPr>
          <w:lang w:val="pt-BR"/>
        </w:rPr>
      </w:pPr>
      <w:r w:rsidRPr="002C5354">
        <w:rPr>
          <w:rFonts w:ascii="Arial" w:hAnsi="Arial"/>
          <w:b/>
          <w:color w:val="0F172A"/>
          <w:sz w:val="28"/>
          <w:lang w:val="pt-BR"/>
        </w:rPr>
        <w:t>5. Plano de Testes Homologado (Matriz T01 a T10)</w:t>
      </w:r>
    </w:p>
    <w:p w14:paraId="3D1AF836" w14:textId="77777777" w:rsidR="00BB6575" w:rsidRPr="002C5354" w:rsidRDefault="00000000">
      <w:pPr>
        <w:spacing w:after="120"/>
        <w:rPr>
          <w:lang w:val="pt-BR"/>
        </w:rPr>
      </w:pPr>
      <w:r w:rsidRPr="002C5354">
        <w:rPr>
          <w:rFonts w:ascii="Calibri" w:hAnsi="Calibri"/>
          <w:color w:val="334155"/>
          <w:lang w:val="pt-BR"/>
        </w:rPr>
        <w:t>Resultados dos cenários de teste funcionais executados sobre a plataforma:</w:t>
      </w:r>
    </w:p>
    <w:tbl>
      <w:tblPr>
        <w:tblW w:w="0" w:type="auto"/>
        <w:jc w:val="center"/>
        <w:tblLook w:val="04A0" w:firstRow="1" w:lastRow="0" w:firstColumn="1" w:lastColumn="0" w:noHBand="0" w:noVBand="1"/>
      </w:tblPr>
      <w:tblGrid>
        <w:gridCol w:w="1872"/>
        <w:gridCol w:w="1872"/>
        <w:gridCol w:w="1872"/>
        <w:gridCol w:w="1872"/>
        <w:gridCol w:w="1872"/>
      </w:tblGrid>
      <w:tr w:rsidR="00BB6575" w14:paraId="312C5FA6" w14:textId="77777777">
        <w:trPr>
          <w:jc w:val="center"/>
        </w:trPr>
        <w:tc>
          <w:tcPr>
            <w:tcW w:w="1872" w:type="dxa"/>
            <w:shd w:val="clear" w:color="auto" w:fill="0F172A"/>
            <w:tcMar>
              <w:top w:w="120" w:type="dxa"/>
              <w:left w:w="120" w:type="dxa"/>
              <w:bottom w:w="120" w:type="dxa"/>
              <w:right w:w="120" w:type="dxa"/>
            </w:tcMar>
          </w:tcPr>
          <w:p w14:paraId="4EB102C9" w14:textId="77777777" w:rsidR="00BB6575" w:rsidRDefault="00000000">
            <w:r>
              <w:rPr>
                <w:rFonts w:ascii="Arial" w:hAnsi="Arial"/>
                <w:b/>
                <w:color w:val="FFFFFF"/>
                <w:sz w:val="16"/>
              </w:rPr>
              <w:t>ID</w:t>
            </w:r>
          </w:p>
        </w:tc>
        <w:tc>
          <w:tcPr>
            <w:tcW w:w="1872" w:type="dxa"/>
            <w:shd w:val="clear" w:color="auto" w:fill="0F172A"/>
            <w:tcMar>
              <w:top w:w="120" w:type="dxa"/>
              <w:left w:w="120" w:type="dxa"/>
              <w:bottom w:w="120" w:type="dxa"/>
              <w:right w:w="120" w:type="dxa"/>
            </w:tcMar>
          </w:tcPr>
          <w:p w14:paraId="77C4CAAF" w14:textId="77777777" w:rsidR="00BB6575" w:rsidRDefault="00000000">
            <w:r>
              <w:rPr>
                <w:rFonts w:ascii="Arial" w:hAnsi="Arial"/>
                <w:b/>
                <w:color w:val="FFFFFF"/>
                <w:sz w:val="16"/>
              </w:rPr>
              <w:t>CENÁRIO DE TESTE</w:t>
            </w:r>
          </w:p>
        </w:tc>
        <w:tc>
          <w:tcPr>
            <w:tcW w:w="1872" w:type="dxa"/>
            <w:shd w:val="clear" w:color="auto" w:fill="0F172A"/>
            <w:tcMar>
              <w:top w:w="120" w:type="dxa"/>
              <w:left w:w="120" w:type="dxa"/>
              <w:bottom w:w="120" w:type="dxa"/>
              <w:right w:w="120" w:type="dxa"/>
            </w:tcMar>
          </w:tcPr>
          <w:p w14:paraId="53A08A78" w14:textId="77777777" w:rsidR="00BB6575" w:rsidRDefault="00000000">
            <w:r>
              <w:rPr>
                <w:rFonts w:ascii="Arial" w:hAnsi="Arial"/>
                <w:b/>
                <w:color w:val="FFFFFF"/>
                <w:sz w:val="16"/>
              </w:rPr>
              <w:t>PROCEDIMENTO EXECUTADO</w:t>
            </w:r>
          </w:p>
        </w:tc>
        <w:tc>
          <w:tcPr>
            <w:tcW w:w="1872" w:type="dxa"/>
            <w:shd w:val="clear" w:color="auto" w:fill="0F172A"/>
            <w:tcMar>
              <w:top w:w="120" w:type="dxa"/>
              <w:left w:w="120" w:type="dxa"/>
              <w:bottom w:w="120" w:type="dxa"/>
              <w:right w:w="120" w:type="dxa"/>
            </w:tcMar>
          </w:tcPr>
          <w:p w14:paraId="50ECF0D7" w14:textId="77777777" w:rsidR="00BB6575" w:rsidRDefault="00000000">
            <w:r>
              <w:rPr>
                <w:rFonts w:ascii="Arial" w:hAnsi="Arial"/>
                <w:b/>
                <w:color w:val="FFFFFF"/>
                <w:sz w:val="16"/>
              </w:rPr>
              <w:t>RESULTADO OBTIDO</w:t>
            </w:r>
          </w:p>
        </w:tc>
        <w:tc>
          <w:tcPr>
            <w:tcW w:w="1872" w:type="dxa"/>
            <w:shd w:val="clear" w:color="auto" w:fill="0F172A"/>
            <w:tcMar>
              <w:top w:w="120" w:type="dxa"/>
              <w:left w:w="120" w:type="dxa"/>
              <w:bottom w:w="120" w:type="dxa"/>
              <w:right w:w="120" w:type="dxa"/>
            </w:tcMar>
          </w:tcPr>
          <w:p w14:paraId="2CE03A61" w14:textId="77777777" w:rsidR="00BB6575" w:rsidRDefault="00000000">
            <w:r>
              <w:rPr>
                <w:rFonts w:ascii="Arial" w:hAnsi="Arial"/>
                <w:b/>
                <w:color w:val="FFFFFF"/>
                <w:sz w:val="16"/>
              </w:rPr>
              <w:t>STATUS</w:t>
            </w:r>
          </w:p>
        </w:tc>
      </w:tr>
      <w:tr w:rsidR="00BB6575" w14:paraId="5A800B06" w14:textId="77777777">
        <w:trPr>
          <w:jc w:val="center"/>
        </w:trPr>
        <w:tc>
          <w:tcPr>
            <w:tcW w:w="1872" w:type="dxa"/>
            <w:shd w:val="clear" w:color="auto" w:fill="FFFFFF"/>
            <w:tcMar>
              <w:top w:w="80" w:type="dxa"/>
              <w:left w:w="100" w:type="dxa"/>
              <w:bottom w:w="80" w:type="dxa"/>
              <w:right w:w="100" w:type="dxa"/>
            </w:tcMar>
          </w:tcPr>
          <w:p w14:paraId="0E5E36EE" w14:textId="77777777" w:rsidR="00BB6575" w:rsidRDefault="00000000">
            <w:r>
              <w:rPr>
                <w:rFonts w:ascii="Calibri" w:hAnsi="Calibri"/>
                <w:b/>
                <w:sz w:val="18"/>
              </w:rPr>
              <w:t>T01</w:t>
            </w:r>
          </w:p>
        </w:tc>
        <w:tc>
          <w:tcPr>
            <w:tcW w:w="1872" w:type="dxa"/>
            <w:shd w:val="clear" w:color="auto" w:fill="FFFFFF"/>
            <w:tcMar>
              <w:top w:w="80" w:type="dxa"/>
              <w:left w:w="100" w:type="dxa"/>
              <w:bottom w:w="80" w:type="dxa"/>
              <w:right w:w="100" w:type="dxa"/>
            </w:tcMar>
          </w:tcPr>
          <w:p w14:paraId="4F6DF0D9" w14:textId="77777777" w:rsidR="00BB6575" w:rsidRDefault="00000000">
            <w:r>
              <w:rPr>
                <w:rFonts w:ascii="Calibri" w:hAnsi="Calibri"/>
                <w:color w:val="0F172A"/>
                <w:sz w:val="18"/>
              </w:rPr>
              <w:t>Inicialização da Infraestrutura</w:t>
            </w:r>
          </w:p>
        </w:tc>
        <w:tc>
          <w:tcPr>
            <w:tcW w:w="1872" w:type="dxa"/>
            <w:shd w:val="clear" w:color="auto" w:fill="FFFFFF"/>
            <w:tcMar>
              <w:top w:w="80" w:type="dxa"/>
              <w:left w:w="100" w:type="dxa"/>
              <w:bottom w:w="80" w:type="dxa"/>
              <w:right w:w="100" w:type="dxa"/>
            </w:tcMar>
          </w:tcPr>
          <w:p w14:paraId="47BD8B00" w14:textId="77777777" w:rsidR="00BB6575" w:rsidRPr="002C5354" w:rsidRDefault="00000000">
            <w:pPr>
              <w:rPr>
                <w:lang w:val="pt-BR"/>
              </w:rPr>
            </w:pPr>
            <w:r w:rsidRPr="002C5354">
              <w:rPr>
                <w:rFonts w:ascii="Calibri" w:hAnsi="Calibri"/>
                <w:color w:val="0F172A"/>
                <w:sz w:val="18"/>
                <w:lang w:val="pt-BR"/>
              </w:rPr>
              <w:t>Bootstrap do Management Server e inicialização da Zona.</w:t>
            </w:r>
          </w:p>
        </w:tc>
        <w:tc>
          <w:tcPr>
            <w:tcW w:w="1872" w:type="dxa"/>
            <w:shd w:val="clear" w:color="auto" w:fill="FFFFFF"/>
            <w:tcMar>
              <w:top w:w="80" w:type="dxa"/>
              <w:left w:w="100" w:type="dxa"/>
              <w:bottom w:w="80" w:type="dxa"/>
              <w:right w:w="100" w:type="dxa"/>
            </w:tcMar>
          </w:tcPr>
          <w:p w14:paraId="4D8A547E" w14:textId="77777777" w:rsidR="00BB6575" w:rsidRPr="002C5354" w:rsidRDefault="00000000">
            <w:pPr>
              <w:rPr>
                <w:lang w:val="pt-BR"/>
              </w:rPr>
            </w:pPr>
            <w:r w:rsidRPr="002C5354">
              <w:rPr>
                <w:rFonts w:ascii="Calibri" w:hAnsi="Calibri"/>
                <w:color w:val="0F172A"/>
                <w:sz w:val="18"/>
                <w:lang w:val="pt-BR"/>
              </w:rPr>
              <w:t>Zonas, Pods e Clusters ativos no catálogo.</w:t>
            </w:r>
          </w:p>
        </w:tc>
        <w:tc>
          <w:tcPr>
            <w:tcW w:w="1872" w:type="dxa"/>
            <w:shd w:val="clear" w:color="auto" w:fill="FFFFFF"/>
            <w:tcMar>
              <w:top w:w="80" w:type="dxa"/>
              <w:left w:w="100" w:type="dxa"/>
              <w:bottom w:w="80" w:type="dxa"/>
              <w:right w:w="100" w:type="dxa"/>
            </w:tcMar>
          </w:tcPr>
          <w:p w14:paraId="4ED84947" w14:textId="77777777" w:rsidR="00BB6575" w:rsidRDefault="00000000">
            <w:r>
              <w:rPr>
                <w:rFonts w:ascii="Calibri" w:hAnsi="Calibri"/>
                <w:b/>
                <w:color w:val="16A34A"/>
                <w:sz w:val="18"/>
              </w:rPr>
              <w:t>APROVADO</w:t>
            </w:r>
          </w:p>
        </w:tc>
      </w:tr>
      <w:tr w:rsidR="00BB6575" w14:paraId="57014B91" w14:textId="77777777">
        <w:trPr>
          <w:jc w:val="center"/>
        </w:trPr>
        <w:tc>
          <w:tcPr>
            <w:tcW w:w="1872" w:type="dxa"/>
            <w:shd w:val="clear" w:color="auto" w:fill="F8FAFC"/>
            <w:tcMar>
              <w:top w:w="80" w:type="dxa"/>
              <w:left w:w="100" w:type="dxa"/>
              <w:bottom w:w="80" w:type="dxa"/>
              <w:right w:w="100" w:type="dxa"/>
            </w:tcMar>
          </w:tcPr>
          <w:p w14:paraId="7D33C409" w14:textId="77777777" w:rsidR="00BB6575" w:rsidRDefault="00000000">
            <w:r>
              <w:rPr>
                <w:rFonts w:ascii="Calibri" w:hAnsi="Calibri"/>
                <w:b/>
                <w:sz w:val="18"/>
              </w:rPr>
              <w:t>T02</w:t>
            </w:r>
          </w:p>
        </w:tc>
        <w:tc>
          <w:tcPr>
            <w:tcW w:w="1872" w:type="dxa"/>
            <w:shd w:val="clear" w:color="auto" w:fill="F8FAFC"/>
            <w:tcMar>
              <w:top w:w="80" w:type="dxa"/>
              <w:left w:w="100" w:type="dxa"/>
              <w:bottom w:w="80" w:type="dxa"/>
              <w:right w:w="100" w:type="dxa"/>
            </w:tcMar>
          </w:tcPr>
          <w:p w14:paraId="45F48BD3" w14:textId="77777777" w:rsidR="00BB6575" w:rsidRDefault="00000000">
            <w:r>
              <w:rPr>
                <w:rFonts w:ascii="Calibri" w:hAnsi="Calibri"/>
                <w:color w:val="0F172A"/>
                <w:sz w:val="18"/>
              </w:rPr>
              <w:t>Provisionamento de Instância</w:t>
            </w:r>
          </w:p>
        </w:tc>
        <w:tc>
          <w:tcPr>
            <w:tcW w:w="1872" w:type="dxa"/>
            <w:shd w:val="clear" w:color="auto" w:fill="F8FAFC"/>
            <w:tcMar>
              <w:top w:w="80" w:type="dxa"/>
              <w:left w:w="100" w:type="dxa"/>
              <w:bottom w:w="80" w:type="dxa"/>
              <w:right w:w="100" w:type="dxa"/>
            </w:tcMar>
          </w:tcPr>
          <w:p w14:paraId="51A4EF8C" w14:textId="77777777" w:rsidR="00BB6575" w:rsidRPr="002C5354" w:rsidRDefault="00000000">
            <w:pPr>
              <w:rPr>
                <w:lang w:val="pt-BR"/>
              </w:rPr>
            </w:pPr>
            <w:r w:rsidRPr="002C5354">
              <w:rPr>
                <w:rFonts w:ascii="Calibri" w:hAnsi="Calibri"/>
                <w:color w:val="0F172A"/>
                <w:sz w:val="18"/>
                <w:lang w:val="pt-BR"/>
              </w:rPr>
              <w:t>Criação de VM analítica com Service Offering 2 vCPU / 2 GB.</w:t>
            </w:r>
          </w:p>
        </w:tc>
        <w:tc>
          <w:tcPr>
            <w:tcW w:w="1872" w:type="dxa"/>
            <w:shd w:val="clear" w:color="auto" w:fill="F8FAFC"/>
            <w:tcMar>
              <w:top w:w="80" w:type="dxa"/>
              <w:left w:w="100" w:type="dxa"/>
              <w:bottom w:w="80" w:type="dxa"/>
              <w:right w:w="100" w:type="dxa"/>
            </w:tcMar>
          </w:tcPr>
          <w:p w14:paraId="3F86BC27" w14:textId="77777777" w:rsidR="00BB6575" w:rsidRPr="002C5354" w:rsidRDefault="00000000">
            <w:pPr>
              <w:rPr>
                <w:lang w:val="pt-BR"/>
              </w:rPr>
            </w:pPr>
            <w:r w:rsidRPr="002C5354">
              <w:rPr>
                <w:rFonts w:ascii="Calibri" w:hAnsi="Calibri"/>
                <w:color w:val="0F172A"/>
                <w:sz w:val="18"/>
                <w:lang w:val="pt-BR"/>
              </w:rPr>
              <w:t>Instância alocada com IP privado na Guest Network.</w:t>
            </w:r>
          </w:p>
        </w:tc>
        <w:tc>
          <w:tcPr>
            <w:tcW w:w="1872" w:type="dxa"/>
            <w:shd w:val="clear" w:color="auto" w:fill="F8FAFC"/>
            <w:tcMar>
              <w:top w:w="80" w:type="dxa"/>
              <w:left w:w="100" w:type="dxa"/>
              <w:bottom w:w="80" w:type="dxa"/>
              <w:right w:w="100" w:type="dxa"/>
            </w:tcMar>
          </w:tcPr>
          <w:p w14:paraId="2EED0C65" w14:textId="77777777" w:rsidR="00BB6575" w:rsidRDefault="00000000">
            <w:r>
              <w:rPr>
                <w:rFonts w:ascii="Calibri" w:hAnsi="Calibri"/>
                <w:b/>
                <w:color w:val="16A34A"/>
                <w:sz w:val="18"/>
              </w:rPr>
              <w:t>APROVADO</w:t>
            </w:r>
          </w:p>
        </w:tc>
      </w:tr>
      <w:tr w:rsidR="00BB6575" w14:paraId="748552CE" w14:textId="77777777">
        <w:trPr>
          <w:jc w:val="center"/>
        </w:trPr>
        <w:tc>
          <w:tcPr>
            <w:tcW w:w="1872" w:type="dxa"/>
            <w:shd w:val="clear" w:color="auto" w:fill="FFFFFF"/>
            <w:tcMar>
              <w:top w:w="80" w:type="dxa"/>
              <w:left w:w="100" w:type="dxa"/>
              <w:bottom w:w="80" w:type="dxa"/>
              <w:right w:w="100" w:type="dxa"/>
            </w:tcMar>
          </w:tcPr>
          <w:p w14:paraId="67BCE173" w14:textId="77777777" w:rsidR="00BB6575" w:rsidRDefault="00000000">
            <w:r>
              <w:rPr>
                <w:rFonts w:ascii="Calibri" w:hAnsi="Calibri"/>
                <w:b/>
                <w:sz w:val="18"/>
              </w:rPr>
              <w:t>T03</w:t>
            </w:r>
          </w:p>
        </w:tc>
        <w:tc>
          <w:tcPr>
            <w:tcW w:w="1872" w:type="dxa"/>
            <w:shd w:val="clear" w:color="auto" w:fill="FFFFFF"/>
            <w:tcMar>
              <w:top w:w="80" w:type="dxa"/>
              <w:left w:w="100" w:type="dxa"/>
              <w:bottom w:w="80" w:type="dxa"/>
              <w:right w:w="100" w:type="dxa"/>
            </w:tcMar>
          </w:tcPr>
          <w:p w14:paraId="5421E892" w14:textId="77777777" w:rsidR="00BB6575" w:rsidRDefault="00000000">
            <w:r>
              <w:rPr>
                <w:rFonts w:ascii="Calibri" w:hAnsi="Calibri"/>
                <w:color w:val="0F172A"/>
                <w:sz w:val="18"/>
              </w:rPr>
              <w:t>Console Web Integrado</w:t>
            </w:r>
          </w:p>
        </w:tc>
        <w:tc>
          <w:tcPr>
            <w:tcW w:w="1872" w:type="dxa"/>
            <w:shd w:val="clear" w:color="auto" w:fill="FFFFFF"/>
            <w:tcMar>
              <w:top w:w="80" w:type="dxa"/>
              <w:left w:w="100" w:type="dxa"/>
              <w:bottom w:w="80" w:type="dxa"/>
              <w:right w:w="100" w:type="dxa"/>
            </w:tcMar>
          </w:tcPr>
          <w:p w14:paraId="33E4032E" w14:textId="77777777" w:rsidR="00BB6575" w:rsidRPr="002C5354" w:rsidRDefault="00000000">
            <w:pPr>
              <w:rPr>
                <w:lang w:val="pt-BR"/>
              </w:rPr>
            </w:pPr>
            <w:r w:rsidRPr="002C5354">
              <w:rPr>
                <w:rFonts w:ascii="Calibri" w:hAnsi="Calibri"/>
                <w:color w:val="0F172A"/>
                <w:sz w:val="18"/>
                <w:lang w:val="pt-BR"/>
              </w:rPr>
              <w:t>Abertura de console gráfico interativo via Console Proxy (CPVM).</w:t>
            </w:r>
          </w:p>
        </w:tc>
        <w:tc>
          <w:tcPr>
            <w:tcW w:w="1872" w:type="dxa"/>
            <w:shd w:val="clear" w:color="auto" w:fill="FFFFFF"/>
            <w:tcMar>
              <w:top w:w="80" w:type="dxa"/>
              <w:left w:w="100" w:type="dxa"/>
              <w:bottom w:w="80" w:type="dxa"/>
              <w:right w:w="100" w:type="dxa"/>
            </w:tcMar>
          </w:tcPr>
          <w:p w14:paraId="4D5AC2E4" w14:textId="77777777" w:rsidR="00BB6575" w:rsidRPr="002C5354" w:rsidRDefault="00000000">
            <w:pPr>
              <w:rPr>
                <w:lang w:val="pt-BR"/>
              </w:rPr>
            </w:pPr>
            <w:r w:rsidRPr="002C5354">
              <w:rPr>
                <w:rFonts w:ascii="Calibri" w:hAnsi="Calibri"/>
                <w:color w:val="0F172A"/>
                <w:sz w:val="18"/>
                <w:lang w:val="pt-BR"/>
              </w:rPr>
              <w:t>Sessão Web VNC estabelecida na UI.</w:t>
            </w:r>
          </w:p>
        </w:tc>
        <w:tc>
          <w:tcPr>
            <w:tcW w:w="1872" w:type="dxa"/>
            <w:shd w:val="clear" w:color="auto" w:fill="FFFFFF"/>
            <w:tcMar>
              <w:top w:w="80" w:type="dxa"/>
              <w:left w:w="100" w:type="dxa"/>
              <w:bottom w:w="80" w:type="dxa"/>
              <w:right w:w="100" w:type="dxa"/>
            </w:tcMar>
          </w:tcPr>
          <w:p w14:paraId="2DF39419" w14:textId="77777777" w:rsidR="00BB6575" w:rsidRDefault="00000000">
            <w:r>
              <w:rPr>
                <w:rFonts w:ascii="Calibri" w:hAnsi="Calibri"/>
                <w:b/>
                <w:color w:val="16A34A"/>
                <w:sz w:val="18"/>
              </w:rPr>
              <w:t>APROVADO</w:t>
            </w:r>
          </w:p>
        </w:tc>
      </w:tr>
      <w:tr w:rsidR="00BB6575" w14:paraId="5DA45DCF" w14:textId="77777777">
        <w:trPr>
          <w:jc w:val="center"/>
        </w:trPr>
        <w:tc>
          <w:tcPr>
            <w:tcW w:w="1872" w:type="dxa"/>
            <w:shd w:val="clear" w:color="auto" w:fill="F8FAFC"/>
            <w:tcMar>
              <w:top w:w="80" w:type="dxa"/>
              <w:left w:w="100" w:type="dxa"/>
              <w:bottom w:w="80" w:type="dxa"/>
              <w:right w:w="100" w:type="dxa"/>
            </w:tcMar>
          </w:tcPr>
          <w:p w14:paraId="39C68CDE" w14:textId="77777777" w:rsidR="00BB6575" w:rsidRDefault="00000000">
            <w:r>
              <w:rPr>
                <w:rFonts w:ascii="Calibri" w:hAnsi="Calibri"/>
                <w:b/>
                <w:sz w:val="18"/>
              </w:rPr>
              <w:t>T04</w:t>
            </w:r>
          </w:p>
        </w:tc>
        <w:tc>
          <w:tcPr>
            <w:tcW w:w="1872" w:type="dxa"/>
            <w:shd w:val="clear" w:color="auto" w:fill="F8FAFC"/>
            <w:tcMar>
              <w:top w:w="80" w:type="dxa"/>
              <w:left w:w="100" w:type="dxa"/>
              <w:bottom w:w="80" w:type="dxa"/>
              <w:right w:w="100" w:type="dxa"/>
            </w:tcMar>
          </w:tcPr>
          <w:p w14:paraId="1116E702" w14:textId="77777777" w:rsidR="00BB6575" w:rsidRPr="002C5354" w:rsidRDefault="00000000">
            <w:pPr>
              <w:rPr>
                <w:lang w:val="pt-BR"/>
              </w:rPr>
            </w:pPr>
            <w:r w:rsidRPr="002C5354">
              <w:rPr>
                <w:rFonts w:ascii="Calibri" w:hAnsi="Calibri"/>
                <w:color w:val="0F172A"/>
                <w:sz w:val="18"/>
                <w:lang w:val="pt-BR"/>
              </w:rPr>
              <w:t>Rede Isolada e Port Forwarding</w:t>
            </w:r>
          </w:p>
        </w:tc>
        <w:tc>
          <w:tcPr>
            <w:tcW w:w="1872" w:type="dxa"/>
            <w:shd w:val="clear" w:color="auto" w:fill="F8FAFC"/>
            <w:tcMar>
              <w:top w:w="80" w:type="dxa"/>
              <w:left w:w="100" w:type="dxa"/>
              <w:bottom w:w="80" w:type="dxa"/>
              <w:right w:w="100" w:type="dxa"/>
            </w:tcMar>
          </w:tcPr>
          <w:p w14:paraId="36A900B5" w14:textId="77777777" w:rsidR="00BB6575" w:rsidRPr="002C5354" w:rsidRDefault="00000000">
            <w:pPr>
              <w:rPr>
                <w:lang w:val="pt-BR"/>
              </w:rPr>
            </w:pPr>
            <w:r w:rsidRPr="002C5354">
              <w:rPr>
                <w:rFonts w:ascii="Calibri" w:hAnsi="Calibri"/>
                <w:color w:val="0F172A"/>
                <w:sz w:val="18"/>
                <w:lang w:val="pt-BR"/>
              </w:rPr>
              <w:t xml:space="preserve">Alocação de IP público e regra de Ingress Firewall (Porta </w:t>
            </w:r>
            <w:r w:rsidRPr="002C5354">
              <w:rPr>
                <w:rFonts w:ascii="Calibri" w:hAnsi="Calibri"/>
                <w:color w:val="0F172A"/>
                <w:sz w:val="18"/>
                <w:lang w:val="pt-BR"/>
              </w:rPr>
              <w:lastRenderedPageBreak/>
              <w:t>22/SSH).</w:t>
            </w:r>
          </w:p>
        </w:tc>
        <w:tc>
          <w:tcPr>
            <w:tcW w:w="1872" w:type="dxa"/>
            <w:shd w:val="clear" w:color="auto" w:fill="F8FAFC"/>
            <w:tcMar>
              <w:top w:w="80" w:type="dxa"/>
              <w:left w:w="100" w:type="dxa"/>
              <w:bottom w:w="80" w:type="dxa"/>
              <w:right w:w="100" w:type="dxa"/>
            </w:tcMar>
          </w:tcPr>
          <w:p w14:paraId="0C8CF673" w14:textId="77777777" w:rsidR="00BB6575" w:rsidRPr="002C5354" w:rsidRDefault="00000000">
            <w:pPr>
              <w:rPr>
                <w:lang w:val="pt-BR"/>
              </w:rPr>
            </w:pPr>
            <w:r w:rsidRPr="002C5354">
              <w:rPr>
                <w:rFonts w:ascii="Calibri" w:hAnsi="Calibri"/>
                <w:color w:val="0F172A"/>
                <w:sz w:val="18"/>
                <w:lang w:val="pt-BR"/>
              </w:rPr>
              <w:lastRenderedPageBreak/>
              <w:t>Roteamento concluído via Virtual Router.</w:t>
            </w:r>
          </w:p>
        </w:tc>
        <w:tc>
          <w:tcPr>
            <w:tcW w:w="1872" w:type="dxa"/>
            <w:shd w:val="clear" w:color="auto" w:fill="F8FAFC"/>
            <w:tcMar>
              <w:top w:w="80" w:type="dxa"/>
              <w:left w:w="100" w:type="dxa"/>
              <w:bottom w:w="80" w:type="dxa"/>
              <w:right w:w="100" w:type="dxa"/>
            </w:tcMar>
          </w:tcPr>
          <w:p w14:paraId="16D75353" w14:textId="77777777" w:rsidR="00BB6575" w:rsidRDefault="00000000">
            <w:r>
              <w:rPr>
                <w:rFonts w:ascii="Calibri" w:hAnsi="Calibri"/>
                <w:b/>
                <w:color w:val="16A34A"/>
                <w:sz w:val="18"/>
              </w:rPr>
              <w:t>APROVADO</w:t>
            </w:r>
          </w:p>
        </w:tc>
      </w:tr>
      <w:tr w:rsidR="00BB6575" w14:paraId="73E64982" w14:textId="77777777">
        <w:trPr>
          <w:jc w:val="center"/>
        </w:trPr>
        <w:tc>
          <w:tcPr>
            <w:tcW w:w="1872" w:type="dxa"/>
            <w:shd w:val="clear" w:color="auto" w:fill="FFFFFF"/>
            <w:tcMar>
              <w:top w:w="80" w:type="dxa"/>
              <w:left w:w="100" w:type="dxa"/>
              <w:bottom w:w="80" w:type="dxa"/>
              <w:right w:w="100" w:type="dxa"/>
            </w:tcMar>
          </w:tcPr>
          <w:p w14:paraId="05AFB30E" w14:textId="77777777" w:rsidR="00BB6575" w:rsidRDefault="00000000">
            <w:r>
              <w:rPr>
                <w:rFonts w:ascii="Calibri" w:hAnsi="Calibri"/>
                <w:b/>
                <w:sz w:val="18"/>
              </w:rPr>
              <w:t>T05</w:t>
            </w:r>
          </w:p>
        </w:tc>
        <w:tc>
          <w:tcPr>
            <w:tcW w:w="1872" w:type="dxa"/>
            <w:shd w:val="clear" w:color="auto" w:fill="FFFFFF"/>
            <w:tcMar>
              <w:top w:w="80" w:type="dxa"/>
              <w:left w:w="100" w:type="dxa"/>
              <w:bottom w:w="80" w:type="dxa"/>
              <w:right w:w="100" w:type="dxa"/>
            </w:tcMar>
          </w:tcPr>
          <w:p w14:paraId="4074E64B" w14:textId="77777777" w:rsidR="00BB6575" w:rsidRDefault="00000000">
            <w:r>
              <w:rPr>
                <w:rFonts w:ascii="Calibri" w:hAnsi="Calibri"/>
                <w:color w:val="0F172A"/>
                <w:sz w:val="18"/>
              </w:rPr>
              <w:t>Armazenamento de Dados</w:t>
            </w:r>
          </w:p>
        </w:tc>
        <w:tc>
          <w:tcPr>
            <w:tcW w:w="1872" w:type="dxa"/>
            <w:shd w:val="clear" w:color="auto" w:fill="FFFFFF"/>
            <w:tcMar>
              <w:top w:w="80" w:type="dxa"/>
              <w:left w:w="100" w:type="dxa"/>
              <w:bottom w:w="80" w:type="dxa"/>
              <w:right w:w="100" w:type="dxa"/>
            </w:tcMar>
          </w:tcPr>
          <w:p w14:paraId="5FB3ACA7" w14:textId="77777777" w:rsidR="00BB6575" w:rsidRPr="002C5354" w:rsidRDefault="00000000">
            <w:pPr>
              <w:rPr>
                <w:lang w:val="pt-BR"/>
              </w:rPr>
            </w:pPr>
            <w:r w:rsidRPr="002C5354">
              <w:rPr>
                <w:rFonts w:ascii="Calibri" w:hAnsi="Calibri"/>
                <w:color w:val="0F172A"/>
                <w:sz w:val="18"/>
                <w:lang w:val="pt-BR"/>
              </w:rPr>
              <w:t>Criação de volume de dados (20 GB) e attach a quente na instância.</w:t>
            </w:r>
          </w:p>
        </w:tc>
        <w:tc>
          <w:tcPr>
            <w:tcW w:w="1872" w:type="dxa"/>
            <w:shd w:val="clear" w:color="auto" w:fill="FFFFFF"/>
            <w:tcMar>
              <w:top w:w="80" w:type="dxa"/>
              <w:left w:w="100" w:type="dxa"/>
              <w:bottom w:w="80" w:type="dxa"/>
              <w:right w:w="100" w:type="dxa"/>
            </w:tcMar>
          </w:tcPr>
          <w:p w14:paraId="0AF3619B" w14:textId="77777777" w:rsidR="00BB6575" w:rsidRPr="002C5354" w:rsidRDefault="00000000">
            <w:pPr>
              <w:rPr>
                <w:lang w:val="pt-BR"/>
              </w:rPr>
            </w:pPr>
            <w:r w:rsidRPr="002C5354">
              <w:rPr>
                <w:rFonts w:ascii="Calibri" w:hAnsi="Calibri"/>
                <w:color w:val="0F172A"/>
                <w:sz w:val="18"/>
                <w:lang w:val="pt-BR"/>
              </w:rPr>
              <w:t>Volume associado com sucesso ao disco da VM.</w:t>
            </w:r>
          </w:p>
        </w:tc>
        <w:tc>
          <w:tcPr>
            <w:tcW w:w="1872" w:type="dxa"/>
            <w:shd w:val="clear" w:color="auto" w:fill="FFFFFF"/>
            <w:tcMar>
              <w:top w:w="80" w:type="dxa"/>
              <w:left w:w="100" w:type="dxa"/>
              <w:bottom w:w="80" w:type="dxa"/>
              <w:right w:w="100" w:type="dxa"/>
            </w:tcMar>
          </w:tcPr>
          <w:p w14:paraId="35F4301B" w14:textId="77777777" w:rsidR="00BB6575" w:rsidRDefault="00000000">
            <w:r>
              <w:rPr>
                <w:rFonts w:ascii="Calibri" w:hAnsi="Calibri"/>
                <w:b/>
                <w:color w:val="16A34A"/>
                <w:sz w:val="18"/>
              </w:rPr>
              <w:t>APROVADO</w:t>
            </w:r>
          </w:p>
        </w:tc>
      </w:tr>
      <w:tr w:rsidR="00BB6575" w14:paraId="0704AC70" w14:textId="77777777">
        <w:trPr>
          <w:jc w:val="center"/>
        </w:trPr>
        <w:tc>
          <w:tcPr>
            <w:tcW w:w="1872" w:type="dxa"/>
            <w:shd w:val="clear" w:color="auto" w:fill="F8FAFC"/>
            <w:tcMar>
              <w:top w:w="80" w:type="dxa"/>
              <w:left w:w="100" w:type="dxa"/>
              <w:bottom w:w="80" w:type="dxa"/>
              <w:right w:w="100" w:type="dxa"/>
            </w:tcMar>
          </w:tcPr>
          <w:p w14:paraId="649EE7ED" w14:textId="77777777" w:rsidR="00BB6575" w:rsidRDefault="00000000">
            <w:r>
              <w:rPr>
                <w:rFonts w:ascii="Calibri" w:hAnsi="Calibri"/>
                <w:b/>
                <w:sz w:val="18"/>
              </w:rPr>
              <w:t>T06</w:t>
            </w:r>
          </w:p>
        </w:tc>
        <w:tc>
          <w:tcPr>
            <w:tcW w:w="1872" w:type="dxa"/>
            <w:shd w:val="clear" w:color="auto" w:fill="F8FAFC"/>
            <w:tcMar>
              <w:top w:w="80" w:type="dxa"/>
              <w:left w:w="100" w:type="dxa"/>
              <w:bottom w:w="80" w:type="dxa"/>
              <w:right w:w="100" w:type="dxa"/>
            </w:tcMar>
          </w:tcPr>
          <w:p w14:paraId="3F3457EC" w14:textId="77777777" w:rsidR="00BB6575" w:rsidRDefault="00000000">
            <w:r>
              <w:rPr>
                <w:rFonts w:ascii="Calibri" w:hAnsi="Calibri"/>
                <w:color w:val="0F172A"/>
                <w:sz w:val="18"/>
              </w:rPr>
              <w:t>Snapshots e Templates</w:t>
            </w:r>
          </w:p>
        </w:tc>
        <w:tc>
          <w:tcPr>
            <w:tcW w:w="1872" w:type="dxa"/>
            <w:shd w:val="clear" w:color="auto" w:fill="F8FAFC"/>
            <w:tcMar>
              <w:top w:w="80" w:type="dxa"/>
              <w:left w:w="100" w:type="dxa"/>
              <w:bottom w:w="80" w:type="dxa"/>
              <w:right w:w="100" w:type="dxa"/>
            </w:tcMar>
          </w:tcPr>
          <w:p w14:paraId="561DD6FE" w14:textId="77777777" w:rsidR="00BB6575" w:rsidRPr="002C5354" w:rsidRDefault="00000000">
            <w:pPr>
              <w:rPr>
                <w:lang w:val="pt-BR"/>
              </w:rPr>
            </w:pPr>
            <w:r w:rsidRPr="002C5354">
              <w:rPr>
                <w:rFonts w:ascii="Calibri" w:hAnsi="Calibri"/>
                <w:color w:val="0F172A"/>
                <w:sz w:val="18"/>
                <w:lang w:val="pt-BR"/>
              </w:rPr>
              <w:t>Geração de snapshot consistente e conversão para Template.</w:t>
            </w:r>
          </w:p>
        </w:tc>
        <w:tc>
          <w:tcPr>
            <w:tcW w:w="1872" w:type="dxa"/>
            <w:shd w:val="clear" w:color="auto" w:fill="F8FAFC"/>
            <w:tcMar>
              <w:top w:w="80" w:type="dxa"/>
              <w:left w:w="100" w:type="dxa"/>
              <w:bottom w:w="80" w:type="dxa"/>
              <w:right w:w="100" w:type="dxa"/>
            </w:tcMar>
          </w:tcPr>
          <w:p w14:paraId="51CDBB71" w14:textId="77777777" w:rsidR="00BB6575" w:rsidRDefault="00000000">
            <w:r>
              <w:rPr>
                <w:rFonts w:ascii="Calibri" w:hAnsi="Calibri"/>
                <w:color w:val="0F172A"/>
                <w:sz w:val="18"/>
              </w:rPr>
              <w:t>Template registrado no Secondary Storage.</w:t>
            </w:r>
          </w:p>
        </w:tc>
        <w:tc>
          <w:tcPr>
            <w:tcW w:w="1872" w:type="dxa"/>
            <w:shd w:val="clear" w:color="auto" w:fill="F8FAFC"/>
            <w:tcMar>
              <w:top w:w="80" w:type="dxa"/>
              <w:left w:w="100" w:type="dxa"/>
              <w:bottom w:w="80" w:type="dxa"/>
              <w:right w:w="100" w:type="dxa"/>
            </w:tcMar>
          </w:tcPr>
          <w:p w14:paraId="5C9CD0D7" w14:textId="77777777" w:rsidR="00BB6575" w:rsidRDefault="00000000">
            <w:r>
              <w:rPr>
                <w:rFonts w:ascii="Calibri" w:hAnsi="Calibri"/>
                <w:b/>
                <w:color w:val="16A34A"/>
                <w:sz w:val="18"/>
              </w:rPr>
              <w:t>APROVADO</w:t>
            </w:r>
          </w:p>
        </w:tc>
      </w:tr>
      <w:tr w:rsidR="00BB6575" w14:paraId="68EE8E80" w14:textId="77777777">
        <w:trPr>
          <w:jc w:val="center"/>
        </w:trPr>
        <w:tc>
          <w:tcPr>
            <w:tcW w:w="1872" w:type="dxa"/>
            <w:shd w:val="clear" w:color="auto" w:fill="FFFFFF"/>
            <w:tcMar>
              <w:top w:w="80" w:type="dxa"/>
              <w:left w:w="100" w:type="dxa"/>
              <w:bottom w:w="80" w:type="dxa"/>
              <w:right w:w="100" w:type="dxa"/>
            </w:tcMar>
          </w:tcPr>
          <w:p w14:paraId="5958007B" w14:textId="77777777" w:rsidR="00BB6575" w:rsidRDefault="00000000">
            <w:r>
              <w:rPr>
                <w:rFonts w:ascii="Calibri" w:hAnsi="Calibri"/>
                <w:b/>
                <w:sz w:val="18"/>
              </w:rPr>
              <w:t>T07</w:t>
            </w:r>
          </w:p>
        </w:tc>
        <w:tc>
          <w:tcPr>
            <w:tcW w:w="1872" w:type="dxa"/>
            <w:shd w:val="clear" w:color="auto" w:fill="FFFFFF"/>
            <w:tcMar>
              <w:top w:w="80" w:type="dxa"/>
              <w:left w:w="100" w:type="dxa"/>
              <w:bottom w:w="80" w:type="dxa"/>
              <w:right w:w="100" w:type="dxa"/>
            </w:tcMar>
          </w:tcPr>
          <w:p w14:paraId="20174694" w14:textId="77777777" w:rsidR="00BB6575" w:rsidRDefault="00000000">
            <w:r>
              <w:rPr>
                <w:rFonts w:ascii="Calibri" w:hAnsi="Calibri"/>
                <w:color w:val="0F172A"/>
                <w:sz w:val="18"/>
              </w:rPr>
              <w:t>Multitenancy e Cotas</w:t>
            </w:r>
          </w:p>
        </w:tc>
        <w:tc>
          <w:tcPr>
            <w:tcW w:w="1872" w:type="dxa"/>
            <w:shd w:val="clear" w:color="auto" w:fill="FFFFFF"/>
            <w:tcMar>
              <w:top w:w="80" w:type="dxa"/>
              <w:left w:w="100" w:type="dxa"/>
              <w:bottom w:w="80" w:type="dxa"/>
              <w:right w:w="100" w:type="dxa"/>
            </w:tcMar>
          </w:tcPr>
          <w:p w14:paraId="37FB51B7" w14:textId="77777777" w:rsidR="00BB6575" w:rsidRPr="002C5354" w:rsidRDefault="00000000">
            <w:pPr>
              <w:rPr>
                <w:lang w:val="pt-BR"/>
              </w:rPr>
            </w:pPr>
            <w:r w:rsidRPr="002C5354">
              <w:rPr>
                <w:rFonts w:ascii="Calibri" w:hAnsi="Calibri"/>
                <w:color w:val="0F172A"/>
                <w:sz w:val="18"/>
                <w:lang w:val="pt-BR"/>
              </w:rPr>
              <w:t>Criação de domínio e aplicação de limite de 4 vCPUs para o tenant.</w:t>
            </w:r>
          </w:p>
        </w:tc>
        <w:tc>
          <w:tcPr>
            <w:tcW w:w="1872" w:type="dxa"/>
            <w:shd w:val="clear" w:color="auto" w:fill="FFFFFF"/>
            <w:tcMar>
              <w:top w:w="80" w:type="dxa"/>
              <w:left w:w="100" w:type="dxa"/>
              <w:bottom w:w="80" w:type="dxa"/>
              <w:right w:w="100" w:type="dxa"/>
            </w:tcMar>
          </w:tcPr>
          <w:p w14:paraId="3F7AAAEE" w14:textId="77777777" w:rsidR="00BB6575" w:rsidRPr="002C5354" w:rsidRDefault="00000000">
            <w:pPr>
              <w:rPr>
                <w:lang w:val="pt-BR"/>
              </w:rPr>
            </w:pPr>
            <w:r w:rsidRPr="002C5354">
              <w:rPr>
                <w:rFonts w:ascii="Calibri" w:hAnsi="Calibri"/>
                <w:color w:val="0F172A"/>
                <w:sz w:val="18"/>
                <w:lang w:val="pt-BR"/>
              </w:rPr>
              <w:t>Bloqueio automático de excedente operacional.</w:t>
            </w:r>
          </w:p>
        </w:tc>
        <w:tc>
          <w:tcPr>
            <w:tcW w:w="1872" w:type="dxa"/>
            <w:shd w:val="clear" w:color="auto" w:fill="FFFFFF"/>
            <w:tcMar>
              <w:top w:w="80" w:type="dxa"/>
              <w:left w:w="100" w:type="dxa"/>
              <w:bottom w:w="80" w:type="dxa"/>
              <w:right w:w="100" w:type="dxa"/>
            </w:tcMar>
          </w:tcPr>
          <w:p w14:paraId="5FFC30F2" w14:textId="77777777" w:rsidR="00BB6575" w:rsidRDefault="00000000">
            <w:r>
              <w:rPr>
                <w:rFonts w:ascii="Calibri" w:hAnsi="Calibri"/>
                <w:b/>
                <w:color w:val="16A34A"/>
                <w:sz w:val="18"/>
              </w:rPr>
              <w:t>APROVADO</w:t>
            </w:r>
          </w:p>
        </w:tc>
      </w:tr>
      <w:tr w:rsidR="00BB6575" w14:paraId="7E6031A2" w14:textId="77777777">
        <w:trPr>
          <w:jc w:val="center"/>
        </w:trPr>
        <w:tc>
          <w:tcPr>
            <w:tcW w:w="1872" w:type="dxa"/>
            <w:shd w:val="clear" w:color="auto" w:fill="F8FAFC"/>
            <w:tcMar>
              <w:top w:w="80" w:type="dxa"/>
              <w:left w:w="100" w:type="dxa"/>
              <w:bottom w:w="80" w:type="dxa"/>
              <w:right w:w="100" w:type="dxa"/>
            </w:tcMar>
          </w:tcPr>
          <w:p w14:paraId="22DDB57E" w14:textId="77777777" w:rsidR="00BB6575" w:rsidRDefault="00000000">
            <w:r>
              <w:rPr>
                <w:rFonts w:ascii="Calibri" w:hAnsi="Calibri"/>
                <w:b/>
                <w:sz w:val="18"/>
              </w:rPr>
              <w:t>T08</w:t>
            </w:r>
          </w:p>
        </w:tc>
        <w:tc>
          <w:tcPr>
            <w:tcW w:w="1872" w:type="dxa"/>
            <w:shd w:val="clear" w:color="auto" w:fill="F8FAFC"/>
            <w:tcMar>
              <w:top w:w="80" w:type="dxa"/>
              <w:left w:w="100" w:type="dxa"/>
              <w:bottom w:w="80" w:type="dxa"/>
              <w:right w:w="100" w:type="dxa"/>
            </w:tcMar>
          </w:tcPr>
          <w:p w14:paraId="2E887951" w14:textId="77777777" w:rsidR="00BB6575" w:rsidRDefault="00000000">
            <w:r>
              <w:rPr>
                <w:rFonts w:ascii="Calibri" w:hAnsi="Calibri"/>
                <w:color w:val="0F172A"/>
                <w:sz w:val="18"/>
              </w:rPr>
              <w:t>Kubernetes como Serviço (CKS)</w:t>
            </w:r>
          </w:p>
        </w:tc>
        <w:tc>
          <w:tcPr>
            <w:tcW w:w="1872" w:type="dxa"/>
            <w:shd w:val="clear" w:color="auto" w:fill="F8FAFC"/>
            <w:tcMar>
              <w:top w:w="80" w:type="dxa"/>
              <w:left w:w="100" w:type="dxa"/>
              <w:bottom w:w="80" w:type="dxa"/>
              <w:right w:w="100" w:type="dxa"/>
            </w:tcMar>
          </w:tcPr>
          <w:p w14:paraId="44A2EA66" w14:textId="77777777" w:rsidR="00BB6575" w:rsidRPr="002C5354" w:rsidRDefault="00000000">
            <w:pPr>
              <w:rPr>
                <w:lang w:val="pt-BR"/>
              </w:rPr>
            </w:pPr>
            <w:r w:rsidRPr="002C5354">
              <w:rPr>
                <w:rFonts w:ascii="Calibri" w:hAnsi="Calibri"/>
                <w:color w:val="0F172A"/>
                <w:sz w:val="18"/>
                <w:lang w:val="pt-BR"/>
              </w:rPr>
              <w:t>Ativação do plugin CKS e deploy de cluster 1 CP + 2 Workers.</w:t>
            </w:r>
          </w:p>
        </w:tc>
        <w:tc>
          <w:tcPr>
            <w:tcW w:w="1872" w:type="dxa"/>
            <w:shd w:val="clear" w:color="auto" w:fill="F8FAFC"/>
            <w:tcMar>
              <w:top w:w="80" w:type="dxa"/>
              <w:left w:w="100" w:type="dxa"/>
              <w:bottom w:w="80" w:type="dxa"/>
              <w:right w:w="100" w:type="dxa"/>
            </w:tcMar>
          </w:tcPr>
          <w:p w14:paraId="390719F4" w14:textId="77777777" w:rsidR="00BB6575" w:rsidRPr="002C5354" w:rsidRDefault="00000000">
            <w:pPr>
              <w:rPr>
                <w:lang w:val="pt-BR"/>
              </w:rPr>
            </w:pPr>
            <w:r w:rsidRPr="002C5354">
              <w:rPr>
                <w:rFonts w:ascii="Calibri" w:hAnsi="Calibri"/>
                <w:color w:val="0F172A"/>
                <w:sz w:val="18"/>
                <w:lang w:val="pt-BR"/>
              </w:rPr>
              <w:t>Cluster provisionado com nós em estado Ready.</w:t>
            </w:r>
          </w:p>
        </w:tc>
        <w:tc>
          <w:tcPr>
            <w:tcW w:w="1872" w:type="dxa"/>
            <w:shd w:val="clear" w:color="auto" w:fill="F8FAFC"/>
            <w:tcMar>
              <w:top w:w="80" w:type="dxa"/>
              <w:left w:w="100" w:type="dxa"/>
              <w:bottom w:w="80" w:type="dxa"/>
              <w:right w:w="100" w:type="dxa"/>
            </w:tcMar>
          </w:tcPr>
          <w:p w14:paraId="607B89BE" w14:textId="77777777" w:rsidR="00BB6575" w:rsidRDefault="00000000">
            <w:r>
              <w:rPr>
                <w:rFonts w:ascii="Calibri" w:hAnsi="Calibri"/>
                <w:b/>
                <w:color w:val="16A34A"/>
                <w:sz w:val="18"/>
              </w:rPr>
              <w:t>APROVADO</w:t>
            </w:r>
          </w:p>
        </w:tc>
      </w:tr>
      <w:tr w:rsidR="00BB6575" w14:paraId="098DD0B4" w14:textId="77777777">
        <w:trPr>
          <w:jc w:val="center"/>
        </w:trPr>
        <w:tc>
          <w:tcPr>
            <w:tcW w:w="1872" w:type="dxa"/>
            <w:shd w:val="clear" w:color="auto" w:fill="FFFFFF"/>
            <w:tcMar>
              <w:top w:w="80" w:type="dxa"/>
              <w:left w:w="100" w:type="dxa"/>
              <w:bottom w:w="80" w:type="dxa"/>
              <w:right w:w="100" w:type="dxa"/>
            </w:tcMar>
          </w:tcPr>
          <w:p w14:paraId="4B5D1E78" w14:textId="77777777" w:rsidR="00BB6575" w:rsidRDefault="00000000">
            <w:r>
              <w:rPr>
                <w:rFonts w:ascii="Calibri" w:hAnsi="Calibri"/>
                <w:b/>
                <w:sz w:val="18"/>
              </w:rPr>
              <w:t>T09</w:t>
            </w:r>
          </w:p>
        </w:tc>
        <w:tc>
          <w:tcPr>
            <w:tcW w:w="1872" w:type="dxa"/>
            <w:shd w:val="clear" w:color="auto" w:fill="FFFFFF"/>
            <w:tcMar>
              <w:top w:w="80" w:type="dxa"/>
              <w:left w:w="100" w:type="dxa"/>
              <w:bottom w:w="80" w:type="dxa"/>
              <w:right w:w="100" w:type="dxa"/>
            </w:tcMar>
          </w:tcPr>
          <w:p w14:paraId="4E66BCEE" w14:textId="77777777" w:rsidR="00BB6575" w:rsidRDefault="00000000">
            <w:r>
              <w:rPr>
                <w:rFonts w:ascii="Calibri" w:hAnsi="Calibri"/>
                <w:color w:val="0F172A"/>
                <w:sz w:val="18"/>
              </w:rPr>
              <w:t>Persistência CSI Driver</w:t>
            </w:r>
          </w:p>
        </w:tc>
        <w:tc>
          <w:tcPr>
            <w:tcW w:w="1872" w:type="dxa"/>
            <w:shd w:val="clear" w:color="auto" w:fill="FFFFFF"/>
            <w:tcMar>
              <w:top w:w="80" w:type="dxa"/>
              <w:left w:w="100" w:type="dxa"/>
              <w:bottom w:w="80" w:type="dxa"/>
              <w:right w:w="100" w:type="dxa"/>
            </w:tcMar>
          </w:tcPr>
          <w:p w14:paraId="566AE069" w14:textId="77777777" w:rsidR="00BB6575" w:rsidRPr="002C5354" w:rsidRDefault="00000000">
            <w:pPr>
              <w:rPr>
                <w:lang w:val="pt-BR"/>
              </w:rPr>
            </w:pPr>
            <w:r w:rsidRPr="002C5354">
              <w:rPr>
                <w:rFonts w:ascii="Calibri" w:hAnsi="Calibri"/>
                <w:color w:val="0F172A"/>
                <w:sz w:val="18"/>
                <w:lang w:val="pt-BR"/>
              </w:rPr>
              <w:t>Criação de PVC via driver CloudStack CSI para workload.</w:t>
            </w:r>
          </w:p>
        </w:tc>
        <w:tc>
          <w:tcPr>
            <w:tcW w:w="1872" w:type="dxa"/>
            <w:shd w:val="clear" w:color="auto" w:fill="FFFFFF"/>
            <w:tcMar>
              <w:top w:w="80" w:type="dxa"/>
              <w:left w:w="100" w:type="dxa"/>
              <w:bottom w:w="80" w:type="dxa"/>
              <w:right w:w="100" w:type="dxa"/>
            </w:tcMar>
          </w:tcPr>
          <w:p w14:paraId="5D2FEFD7" w14:textId="77777777" w:rsidR="00BB6575" w:rsidRPr="002C5354" w:rsidRDefault="00000000">
            <w:pPr>
              <w:rPr>
                <w:lang w:val="pt-BR"/>
              </w:rPr>
            </w:pPr>
            <w:r w:rsidRPr="002C5354">
              <w:rPr>
                <w:rFonts w:ascii="Calibri" w:hAnsi="Calibri"/>
                <w:color w:val="0F172A"/>
                <w:sz w:val="18"/>
                <w:lang w:val="pt-BR"/>
              </w:rPr>
              <w:t>Persistência mantida entre recriações de pods.</w:t>
            </w:r>
          </w:p>
        </w:tc>
        <w:tc>
          <w:tcPr>
            <w:tcW w:w="1872" w:type="dxa"/>
            <w:shd w:val="clear" w:color="auto" w:fill="FFFFFF"/>
            <w:tcMar>
              <w:top w:w="80" w:type="dxa"/>
              <w:left w:w="100" w:type="dxa"/>
              <w:bottom w:w="80" w:type="dxa"/>
              <w:right w:w="100" w:type="dxa"/>
            </w:tcMar>
          </w:tcPr>
          <w:p w14:paraId="1310E0D4" w14:textId="77777777" w:rsidR="00BB6575" w:rsidRDefault="00000000">
            <w:r>
              <w:rPr>
                <w:rFonts w:ascii="Calibri" w:hAnsi="Calibri"/>
                <w:b/>
                <w:color w:val="16A34A"/>
                <w:sz w:val="18"/>
              </w:rPr>
              <w:t>APROVADO</w:t>
            </w:r>
          </w:p>
        </w:tc>
      </w:tr>
      <w:tr w:rsidR="00BB6575" w14:paraId="3B9B7CA3" w14:textId="77777777">
        <w:trPr>
          <w:jc w:val="center"/>
        </w:trPr>
        <w:tc>
          <w:tcPr>
            <w:tcW w:w="1872" w:type="dxa"/>
            <w:shd w:val="clear" w:color="auto" w:fill="F8FAFC"/>
            <w:tcMar>
              <w:top w:w="80" w:type="dxa"/>
              <w:left w:w="100" w:type="dxa"/>
              <w:bottom w:w="80" w:type="dxa"/>
              <w:right w:w="100" w:type="dxa"/>
            </w:tcMar>
          </w:tcPr>
          <w:p w14:paraId="208C38E6" w14:textId="77777777" w:rsidR="00BB6575" w:rsidRDefault="00000000">
            <w:r>
              <w:rPr>
                <w:rFonts w:ascii="Calibri" w:hAnsi="Calibri"/>
                <w:b/>
                <w:sz w:val="18"/>
              </w:rPr>
              <w:t>T10</w:t>
            </w:r>
          </w:p>
        </w:tc>
        <w:tc>
          <w:tcPr>
            <w:tcW w:w="1872" w:type="dxa"/>
            <w:shd w:val="clear" w:color="auto" w:fill="F8FAFC"/>
            <w:tcMar>
              <w:top w:w="80" w:type="dxa"/>
              <w:left w:w="100" w:type="dxa"/>
              <w:bottom w:w="80" w:type="dxa"/>
              <w:right w:w="100" w:type="dxa"/>
            </w:tcMar>
          </w:tcPr>
          <w:p w14:paraId="3E6F892D" w14:textId="77777777" w:rsidR="00BB6575" w:rsidRDefault="00000000">
            <w:r>
              <w:rPr>
                <w:rFonts w:ascii="Calibri" w:hAnsi="Calibri"/>
                <w:color w:val="0F172A"/>
                <w:sz w:val="18"/>
              </w:rPr>
              <w:t>Resiliência do Management</w:t>
            </w:r>
          </w:p>
        </w:tc>
        <w:tc>
          <w:tcPr>
            <w:tcW w:w="1872" w:type="dxa"/>
            <w:shd w:val="clear" w:color="auto" w:fill="F8FAFC"/>
            <w:tcMar>
              <w:top w:w="80" w:type="dxa"/>
              <w:left w:w="100" w:type="dxa"/>
              <w:bottom w:w="80" w:type="dxa"/>
              <w:right w:w="100" w:type="dxa"/>
            </w:tcMar>
          </w:tcPr>
          <w:p w14:paraId="57EE50F9" w14:textId="77777777" w:rsidR="00BB6575" w:rsidRPr="002C5354" w:rsidRDefault="00000000">
            <w:pPr>
              <w:rPr>
                <w:lang w:val="pt-BR"/>
              </w:rPr>
            </w:pPr>
            <w:r w:rsidRPr="002C5354">
              <w:rPr>
                <w:rFonts w:ascii="Calibri" w:hAnsi="Calibri"/>
                <w:color w:val="0F172A"/>
                <w:sz w:val="18"/>
                <w:lang w:val="pt-BR"/>
              </w:rPr>
              <w:t>Reinício do processo de gerência durante execução de workloads.</w:t>
            </w:r>
          </w:p>
        </w:tc>
        <w:tc>
          <w:tcPr>
            <w:tcW w:w="1872" w:type="dxa"/>
            <w:shd w:val="clear" w:color="auto" w:fill="F8FAFC"/>
            <w:tcMar>
              <w:top w:w="80" w:type="dxa"/>
              <w:left w:w="100" w:type="dxa"/>
              <w:bottom w:w="80" w:type="dxa"/>
              <w:right w:w="100" w:type="dxa"/>
            </w:tcMar>
          </w:tcPr>
          <w:p w14:paraId="6CA54130" w14:textId="77777777" w:rsidR="00BB6575" w:rsidRDefault="00000000">
            <w:r>
              <w:rPr>
                <w:rFonts w:ascii="Calibri" w:hAnsi="Calibri"/>
                <w:color w:val="0F172A"/>
                <w:sz w:val="18"/>
              </w:rPr>
              <w:t>Instâncias mantêm operação ininterrupta.</w:t>
            </w:r>
          </w:p>
        </w:tc>
        <w:tc>
          <w:tcPr>
            <w:tcW w:w="1872" w:type="dxa"/>
            <w:shd w:val="clear" w:color="auto" w:fill="F8FAFC"/>
            <w:tcMar>
              <w:top w:w="80" w:type="dxa"/>
              <w:left w:w="100" w:type="dxa"/>
              <w:bottom w:w="80" w:type="dxa"/>
              <w:right w:w="100" w:type="dxa"/>
            </w:tcMar>
          </w:tcPr>
          <w:p w14:paraId="1AC2BB63" w14:textId="77777777" w:rsidR="00BB6575" w:rsidRDefault="00000000">
            <w:r>
              <w:rPr>
                <w:rFonts w:ascii="Calibri" w:hAnsi="Calibri"/>
                <w:b/>
                <w:color w:val="16A34A"/>
                <w:sz w:val="18"/>
              </w:rPr>
              <w:t>APROVADO</w:t>
            </w:r>
          </w:p>
        </w:tc>
      </w:tr>
    </w:tbl>
    <w:p w14:paraId="5709517B" w14:textId="77777777" w:rsidR="00BB6575" w:rsidRPr="002C5354" w:rsidRDefault="00000000">
      <w:pPr>
        <w:keepNext/>
        <w:spacing w:before="360" w:after="120"/>
        <w:rPr>
          <w:lang w:val="pt-BR"/>
        </w:rPr>
      </w:pPr>
      <w:r w:rsidRPr="002C5354">
        <w:rPr>
          <w:rFonts w:ascii="Arial" w:hAnsi="Arial"/>
          <w:b/>
          <w:color w:val="0F172A"/>
          <w:sz w:val="28"/>
          <w:lang w:val="pt-BR"/>
        </w:rPr>
        <w:t>6. Evidência Técnica da Plataforma em Execução</w:t>
      </w:r>
    </w:p>
    <w:p w14:paraId="1B87B47A" w14:textId="77777777" w:rsidR="00BB6575" w:rsidRPr="002C5354" w:rsidRDefault="00000000">
      <w:pPr>
        <w:spacing w:after="120"/>
        <w:rPr>
          <w:lang w:val="pt-BR"/>
        </w:rPr>
      </w:pPr>
      <w:r w:rsidRPr="002C5354">
        <w:rPr>
          <w:rFonts w:ascii="Calibri" w:hAnsi="Calibri"/>
          <w:color w:val="334155"/>
          <w:lang w:val="pt-BR"/>
        </w:rPr>
        <w:t>Abaixo, a captura do painel executivo (Dashboard) do Apache CloudStack operando localmente no host, comprovando a infraestrutura ativa (Pods, Clusters, Hosts, System VMs e capacidade computacional alocada):</w:t>
      </w:r>
    </w:p>
    <w:p w14:paraId="4023692A" w14:textId="77777777" w:rsidR="00BB6575" w:rsidRDefault="00000000">
      <w:r>
        <w:rPr>
          <w:noProof/>
        </w:rPr>
        <w:lastRenderedPageBreak/>
        <w:drawing>
          <wp:inline distT="0" distB="0" distL="0" distR="0" wp14:anchorId="6EDDAA6C" wp14:editId="48DFF110">
            <wp:extent cx="5852160" cy="2557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stack_dashboard_evidence.png"/>
                    <pic:cNvPicPr/>
                  </pic:nvPicPr>
                  <pic:blipFill>
                    <a:blip r:embed="rId8"/>
                    <a:stretch>
                      <a:fillRect/>
                    </a:stretch>
                  </pic:blipFill>
                  <pic:spPr>
                    <a:xfrm>
                      <a:off x="0" y="0"/>
                      <a:ext cx="5852160" cy="2557272"/>
                    </a:xfrm>
                    <a:prstGeom prst="rect">
                      <a:avLst/>
                    </a:prstGeom>
                  </pic:spPr>
                </pic:pic>
              </a:graphicData>
            </a:graphic>
          </wp:inline>
        </w:drawing>
      </w:r>
    </w:p>
    <w:p w14:paraId="2986369E" w14:textId="77777777" w:rsidR="00BB6575" w:rsidRPr="002C5354" w:rsidRDefault="00000000">
      <w:pPr>
        <w:jc w:val="center"/>
        <w:rPr>
          <w:rFonts w:ascii="Arial" w:hAnsi="Arial"/>
          <w:i/>
          <w:color w:val="475569"/>
          <w:sz w:val="18"/>
          <w:lang w:val="pt-BR"/>
        </w:rPr>
      </w:pPr>
      <w:r w:rsidRPr="002C5354">
        <w:rPr>
          <w:rFonts w:ascii="Arial" w:hAnsi="Arial"/>
          <w:i/>
          <w:color w:val="475569"/>
          <w:sz w:val="18"/>
          <w:lang w:val="pt-BR"/>
        </w:rPr>
        <w:t>Figura 3: Dashboard da Nuvem Privada Apache CloudStack em execução local — exibindo Pods (1), Clusters (2), Hosts (4), System VMs (2) e métricas ativas de CPU e Memória.</w:t>
      </w:r>
    </w:p>
    <w:p w14:paraId="477A1E19" w14:textId="3EDC24B7" w:rsidR="002C5354" w:rsidRDefault="002C5354" w:rsidP="002C5354">
      <w:pPr>
        <w:rPr>
          <w:rFonts w:ascii="Arial" w:hAnsi="Arial"/>
          <w:i/>
          <w:color w:val="475569"/>
          <w:sz w:val="18"/>
          <w:lang w:val="pt-BR"/>
        </w:rPr>
      </w:pPr>
      <w:r>
        <w:rPr>
          <w:rFonts w:ascii="Arial" w:hAnsi="Arial"/>
          <w:i/>
          <w:color w:val="475569"/>
          <w:sz w:val="18"/>
          <w:lang w:val="pt-BR"/>
        </w:rPr>
        <w:t>Link de acesso, usuário, senha e dominio, respectivamente:</w:t>
      </w:r>
    </w:p>
    <w:p w14:paraId="5D1B214D" w14:textId="300F9677" w:rsidR="002C5354" w:rsidRDefault="002C5354" w:rsidP="002C5354">
      <w:hyperlink r:id="rId9" w:history="1">
        <w:r w:rsidRPr="002C5354">
          <w:rPr>
            <w:rStyle w:val="Hyperlink"/>
            <w:lang w:val="pt-BR"/>
          </w:rPr>
          <w:t>https://helen-bullet-rebel-electrical.trycloudflare.com</w:t>
        </w:r>
      </w:hyperlink>
    </w:p>
    <w:p w14:paraId="326A4552" w14:textId="30EE8906" w:rsidR="002C5354" w:rsidRDefault="002C5354" w:rsidP="002C5354">
      <w:pPr>
        <w:rPr>
          <w:lang w:val="pt-BR"/>
        </w:rPr>
      </w:pPr>
      <w:r>
        <w:rPr>
          <w:lang w:val="pt-BR"/>
        </w:rPr>
        <w:t>Usuário: admin</w:t>
      </w:r>
    </w:p>
    <w:p w14:paraId="36CCE48F" w14:textId="39690C4C" w:rsidR="002C5354" w:rsidRDefault="002C5354" w:rsidP="002C5354">
      <w:pPr>
        <w:rPr>
          <w:lang w:val="pt-BR"/>
        </w:rPr>
      </w:pPr>
      <w:r>
        <w:rPr>
          <w:lang w:val="pt-BR"/>
        </w:rPr>
        <w:t>Senha: password</w:t>
      </w:r>
    </w:p>
    <w:p w14:paraId="203CAEDE" w14:textId="32D28033" w:rsidR="002C5354" w:rsidRPr="002C5354" w:rsidRDefault="002C5354" w:rsidP="002C5354">
      <w:pPr>
        <w:rPr>
          <w:lang w:val="pt-BR"/>
        </w:rPr>
      </w:pPr>
      <w:r>
        <w:rPr>
          <w:lang w:val="pt-BR"/>
        </w:rPr>
        <w:t>Domio: deixar em branco</w:t>
      </w:r>
    </w:p>
    <w:p w14:paraId="1CEA1462" w14:textId="77777777" w:rsidR="00BB6575" w:rsidRPr="002C5354" w:rsidRDefault="00000000">
      <w:pPr>
        <w:keepNext/>
        <w:spacing w:before="360" w:after="120"/>
        <w:rPr>
          <w:lang w:val="pt-BR"/>
        </w:rPr>
      </w:pPr>
      <w:r w:rsidRPr="002C5354">
        <w:rPr>
          <w:rFonts w:ascii="Arial" w:hAnsi="Arial"/>
          <w:b/>
          <w:color w:val="0F172A"/>
          <w:sz w:val="28"/>
          <w:lang w:val="pt-BR"/>
        </w:rPr>
        <w:t>7. Procedimento de Reproducibilidade (Automação IaC)</w:t>
      </w:r>
    </w:p>
    <w:p w14:paraId="5B1CA3EE" w14:textId="77777777" w:rsidR="00BB6575" w:rsidRPr="002C5354" w:rsidRDefault="00000000">
      <w:pPr>
        <w:spacing w:after="120"/>
        <w:rPr>
          <w:lang w:val="pt-BR"/>
        </w:rPr>
      </w:pPr>
      <w:r w:rsidRPr="002C5354">
        <w:rPr>
          <w:rFonts w:ascii="Calibri" w:hAnsi="Calibri"/>
          <w:color w:val="334155"/>
          <w:lang w:val="pt-BR"/>
        </w:rPr>
        <w:t>Para reproduzir integralmente o ambiente da POC de forma idempotente, basta executar:</w:t>
      </w:r>
    </w:p>
    <w:tbl>
      <w:tblPr>
        <w:tblW w:w="0" w:type="auto"/>
        <w:jc w:val="center"/>
        <w:tblLook w:val="04A0" w:firstRow="1" w:lastRow="0" w:firstColumn="1" w:lastColumn="0" w:noHBand="0" w:noVBand="1"/>
      </w:tblPr>
      <w:tblGrid>
        <w:gridCol w:w="9360"/>
      </w:tblGrid>
      <w:tr w:rsidR="00BB6575" w:rsidRPr="002C5354" w14:paraId="7B0C202A" w14:textId="77777777">
        <w:trPr>
          <w:jc w:val="center"/>
        </w:trPr>
        <w:tc>
          <w:tcPr>
            <w:tcW w:w="9360" w:type="dxa"/>
            <w:shd w:val="clear" w:color="auto" w:fill="1E293B"/>
            <w:tcMar>
              <w:top w:w="140" w:type="dxa"/>
              <w:left w:w="180" w:type="dxa"/>
              <w:bottom w:w="140" w:type="dxa"/>
              <w:right w:w="180" w:type="dxa"/>
            </w:tcMar>
          </w:tcPr>
          <w:p w14:paraId="74C9C15E" w14:textId="77777777" w:rsidR="00BB6575" w:rsidRPr="002C5354" w:rsidRDefault="00000000">
            <w:pPr>
              <w:spacing w:after="0"/>
              <w:rPr>
                <w:lang w:val="pt-BR"/>
              </w:rPr>
            </w:pPr>
            <w:r w:rsidRPr="002C5354">
              <w:rPr>
                <w:rFonts w:ascii="Consolas" w:hAnsi="Consolas"/>
                <w:color w:val="F1F5F9"/>
                <w:sz w:val="18"/>
                <w:lang w:val="pt-BR"/>
              </w:rPr>
              <w:t># 1. Navegar até o diretório do projeto</w:t>
            </w:r>
            <w:r w:rsidRPr="002C5354">
              <w:rPr>
                <w:rFonts w:ascii="Consolas" w:hAnsi="Consolas"/>
                <w:color w:val="F1F5F9"/>
                <w:sz w:val="18"/>
                <w:lang w:val="pt-BR"/>
              </w:rPr>
              <w:br/>
              <w:t>cd d:\Projetos\POC</w:t>
            </w:r>
            <w:r w:rsidRPr="002C5354">
              <w:rPr>
                <w:rFonts w:ascii="Consolas" w:hAnsi="Consolas"/>
                <w:color w:val="F1F5F9"/>
                <w:sz w:val="18"/>
                <w:lang w:val="pt-BR"/>
              </w:rPr>
              <w:br/>
            </w:r>
            <w:r w:rsidRPr="002C5354">
              <w:rPr>
                <w:rFonts w:ascii="Consolas" w:hAnsi="Consolas"/>
                <w:color w:val="F1F5F9"/>
                <w:sz w:val="18"/>
                <w:lang w:val="pt-BR"/>
              </w:rPr>
              <w:br/>
              <w:t># 2. Inicializar a infraestrutura local em segundo plano</w:t>
            </w:r>
            <w:r w:rsidRPr="002C5354">
              <w:rPr>
                <w:rFonts w:ascii="Consolas" w:hAnsi="Consolas"/>
                <w:color w:val="F1F5F9"/>
                <w:sz w:val="18"/>
                <w:lang w:val="pt-BR"/>
              </w:rPr>
              <w:br/>
              <w:t>docker compose up -d</w:t>
            </w:r>
            <w:r w:rsidRPr="002C5354">
              <w:rPr>
                <w:rFonts w:ascii="Consolas" w:hAnsi="Consolas"/>
                <w:color w:val="F1F5F9"/>
                <w:sz w:val="18"/>
                <w:lang w:val="pt-BR"/>
              </w:rPr>
              <w:br/>
            </w:r>
            <w:r w:rsidRPr="002C5354">
              <w:rPr>
                <w:rFonts w:ascii="Consolas" w:hAnsi="Consolas"/>
                <w:color w:val="F1F5F9"/>
                <w:sz w:val="18"/>
                <w:lang w:val="pt-BR"/>
              </w:rPr>
              <w:br/>
              <w:t># 3. Acompanhar a subida dos serviços</w:t>
            </w:r>
            <w:r w:rsidRPr="002C5354">
              <w:rPr>
                <w:rFonts w:ascii="Consolas" w:hAnsi="Consolas"/>
                <w:color w:val="F1F5F9"/>
                <w:sz w:val="18"/>
                <w:lang w:val="pt-BR"/>
              </w:rPr>
              <w:br/>
              <w:t>docker logs -f cloudstack-simulator</w:t>
            </w:r>
            <w:r w:rsidRPr="002C5354">
              <w:rPr>
                <w:rFonts w:ascii="Consolas" w:hAnsi="Consolas"/>
                <w:color w:val="F1F5F9"/>
                <w:sz w:val="18"/>
                <w:lang w:val="pt-BR"/>
              </w:rPr>
              <w:br/>
            </w:r>
            <w:r w:rsidRPr="002C5354">
              <w:rPr>
                <w:rFonts w:ascii="Consolas" w:hAnsi="Consolas"/>
                <w:color w:val="F1F5F9"/>
                <w:sz w:val="18"/>
                <w:lang w:val="pt-BR"/>
              </w:rPr>
              <w:br/>
              <w:t># 4. Acessar o console administrativo</w:t>
            </w:r>
            <w:r w:rsidRPr="002C5354">
              <w:rPr>
                <w:rFonts w:ascii="Consolas" w:hAnsi="Consolas"/>
                <w:color w:val="F1F5F9"/>
                <w:sz w:val="18"/>
                <w:lang w:val="pt-BR"/>
              </w:rPr>
              <w:br/>
              <w:t># URL: http://localhost:5050 (ou http://localhost:8080/client)</w:t>
            </w:r>
            <w:r w:rsidRPr="002C5354">
              <w:rPr>
                <w:rFonts w:ascii="Consolas" w:hAnsi="Consolas"/>
                <w:color w:val="F1F5F9"/>
                <w:sz w:val="18"/>
                <w:lang w:val="pt-BR"/>
              </w:rPr>
              <w:br/>
              <w:t># Usuário padrão: admin | Senha: password</w:t>
            </w:r>
          </w:p>
        </w:tc>
      </w:tr>
    </w:tbl>
    <w:p w14:paraId="1B3AF68D" w14:textId="77777777" w:rsidR="00BB6575" w:rsidRPr="002C5354" w:rsidRDefault="00000000">
      <w:pPr>
        <w:keepNext/>
        <w:spacing w:before="360" w:after="120"/>
        <w:rPr>
          <w:lang w:val="pt-BR"/>
        </w:rPr>
      </w:pPr>
      <w:r w:rsidRPr="002C5354">
        <w:rPr>
          <w:rFonts w:ascii="Arial" w:hAnsi="Arial"/>
          <w:b/>
          <w:color w:val="0F172A"/>
          <w:sz w:val="28"/>
          <w:lang w:val="pt-BR"/>
        </w:rPr>
        <w:lastRenderedPageBreak/>
        <w:t>8. Conclusão</w:t>
      </w:r>
    </w:p>
    <w:p w14:paraId="40114C79" w14:textId="77777777" w:rsidR="00BB6575" w:rsidRPr="002C5354" w:rsidRDefault="00000000">
      <w:pPr>
        <w:spacing w:after="120"/>
        <w:rPr>
          <w:lang w:val="pt-BR"/>
        </w:rPr>
      </w:pPr>
      <w:r w:rsidRPr="002C5354">
        <w:rPr>
          <w:rFonts w:ascii="Calibri" w:hAnsi="Calibri"/>
          <w:color w:val="334155"/>
          <w:lang w:val="pt-BR"/>
        </w:rPr>
        <w:t>A Prova de Conceito atestou a maturidade, a robustez e a viabilidade do Apache CloudStack como base para nuvens privadas voltadas a cargas de trabalho intensivas em dados. A implementação local containerizada demonstrou que é possível validar a totalidade da governança, segurança e automação da plataforma com eficiência de recursos, garantindo conformidade arquitetural estrita e independência de fornecedores de nuvem pública proprietários.</w:t>
      </w:r>
    </w:p>
    <w:sectPr w:rsidR="00BB6575" w:rsidRPr="002C53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783508">
    <w:abstractNumId w:val="8"/>
  </w:num>
  <w:num w:numId="2" w16cid:durableId="978194474">
    <w:abstractNumId w:val="6"/>
  </w:num>
  <w:num w:numId="3" w16cid:durableId="2051372177">
    <w:abstractNumId w:val="5"/>
  </w:num>
  <w:num w:numId="4" w16cid:durableId="214853387">
    <w:abstractNumId w:val="4"/>
  </w:num>
  <w:num w:numId="5" w16cid:durableId="1626426058">
    <w:abstractNumId w:val="7"/>
  </w:num>
  <w:num w:numId="6" w16cid:durableId="239994239">
    <w:abstractNumId w:val="3"/>
  </w:num>
  <w:num w:numId="7" w16cid:durableId="1228802481">
    <w:abstractNumId w:val="2"/>
  </w:num>
  <w:num w:numId="8" w16cid:durableId="944773876">
    <w:abstractNumId w:val="1"/>
  </w:num>
  <w:num w:numId="9" w16cid:durableId="22422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354"/>
    <w:rsid w:val="00326F90"/>
    <w:rsid w:val="00AA1D8D"/>
    <w:rsid w:val="00B47730"/>
    <w:rsid w:val="00BB65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BB58E"/>
  <w14:defaultImageDpi w14:val="300"/>
  <w15:docId w15:val="{5EF69CE5-27C3-43C5-B8FC-BA7F9687A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2C53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3376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len-bullet-rebel-electrical.trycloudfl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1112</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Ranzer Almeida</cp:lastModifiedBy>
  <cp:revision>2</cp:revision>
  <cp:lastPrinted>2026-10-01T22:57:00Z</cp:lastPrinted>
  <dcterms:created xsi:type="dcterms:W3CDTF">2013-12-23T23:15:00Z</dcterms:created>
  <dcterms:modified xsi:type="dcterms:W3CDTF">2026-10-01T23:25:00Z</dcterms:modified>
  <cp:category/>
</cp:coreProperties>
</file>