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867" w:rsidRDefault="00303867" w:rsidP="00303867">
      <w:pPr>
        <w:jc w:val="center"/>
        <w:rPr>
          <w:rFonts w:ascii="Times New Roman" w:hAnsi="Times New Roman" w:cs="Times New Roman"/>
          <w:b/>
          <w:sz w:val="32"/>
          <w:lang w:val="sr-Cyrl-RS"/>
        </w:rPr>
      </w:pPr>
      <w:r w:rsidRPr="00303867">
        <w:rPr>
          <w:rFonts w:ascii="Times New Roman" w:hAnsi="Times New Roman" w:cs="Times New Roman"/>
          <w:b/>
          <w:sz w:val="32"/>
          <w:lang w:val="sr-Cyrl-RS"/>
        </w:rPr>
        <w:t>Квалитет вода у сливу реке Пчиње</w:t>
      </w:r>
    </w:p>
    <w:p w:rsidR="001643CF" w:rsidRPr="00303867" w:rsidRDefault="001643CF" w:rsidP="00303867">
      <w:pPr>
        <w:jc w:val="center"/>
        <w:rPr>
          <w:rFonts w:ascii="Times New Roman" w:hAnsi="Times New Roman" w:cs="Times New Roman"/>
          <w:b/>
          <w:sz w:val="32"/>
          <w:lang w:val="sr-Cyrl-RS"/>
        </w:rPr>
      </w:pPr>
    </w:p>
    <w:p w:rsidR="00303867" w:rsidRPr="001643CF" w:rsidRDefault="00303867" w:rsidP="003531D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sr-Cyrl-RS"/>
        </w:rPr>
      </w:pPr>
      <w:proofErr w:type="spellStart"/>
      <w:r w:rsidRPr="001643CF">
        <w:rPr>
          <w:rFonts w:ascii="Times New Roman" w:hAnsi="Times New Roman" w:cs="Times New Roman"/>
          <w:sz w:val="24"/>
        </w:rPr>
        <w:t>Река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Пчиња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настаје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од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неколико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потока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на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западној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падини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планине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Дукат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код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села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Радовница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43CF">
        <w:rPr>
          <w:rFonts w:ascii="Times New Roman" w:hAnsi="Times New Roman" w:cs="Times New Roman"/>
          <w:sz w:val="24"/>
        </w:rPr>
        <w:t>одакле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даље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тече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на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запад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под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именом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Трипушница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1643CF">
        <w:rPr>
          <w:rFonts w:ascii="Times New Roman" w:hAnsi="Times New Roman" w:cs="Times New Roman"/>
          <w:sz w:val="24"/>
        </w:rPr>
        <w:t>Долина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реке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чини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микрорегион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са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центром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1643CF">
        <w:rPr>
          <w:rFonts w:ascii="Times New Roman" w:hAnsi="Times New Roman" w:cs="Times New Roman"/>
          <w:sz w:val="24"/>
        </w:rPr>
        <w:t>месту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Трговиште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43CF">
        <w:rPr>
          <w:rFonts w:ascii="Times New Roman" w:hAnsi="Times New Roman" w:cs="Times New Roman"/>
          <w:sz w:val="24"/>
        </w:rPr>
        <w:t>где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се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у </w:t>
      </w:r>
      <w:proofErr w:type="spellStart"/>
      <w:r w:rsidRPr="001643CF">
        <w:rPr>
          <w:rFonts w:ascii="Times New Roman" w:hAnsi="Times New Roman" w:cs="Times New Roman"/>
          <w:sz w:val="24"/>
        </w:rPr>
        <w:t>Трипушницу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са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југа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улива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Лесничка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река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643CF">
        <w:rPr>
          <w:rFonts w:ascii="Times New Roman" w:hAnsi="Times New Roman" w:cs="Times New Roman"/>
          <w:sz w:val="24"/>
        </w:rPr>
        <w:t>одакле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тече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даље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на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запад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под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именом</w:t>
      </w:r>
      <w:proofErr w:type="spellEnd"/>
      <w:r w:rsidRPr="001643C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43CF">
        <w:rPr>
          <w:rFonts w:ascii="Times New Roman" w:hAnsi="Times New Roman" w:cs="Times New Roman"/>
          <w:sz w:val="24"/>
        </w:rPr>
        <w:t>Пчиња</w:t>
      </w:r>
      <w:proofErr w:type="spellEnd"/>
      <w:r w:rsidRPr="001643CF">
        <w:rPr>
          <w:rFonts w:ascii="Times New Roman" w:hAnsi="Times New Roman" w:cs="Times New Roman"/>
          <w:sz w:val="24"/>
          <w:lang w:val="sr-Latn-RS"/>
        </w:rPr>
        <w:t>, северно од Широке планине. Код села Шајинце прима десну притоку Коћурицy и наставља на југ уском долином између планина Рујен и Козјак.</w:t>
      </w:r>
    </w:p>
    <w:p w:rsidR="00303867" w:rsidRPr="00303867" w:rsidRDefault="00303867" w:rsidP="00303867">
      <w:pPr>
        <w:jc w:val="both"/>
        <w:rPr>
          <w:rFonts w:ascii="Times New Roman" w:hAnsi="Times New Roman" w:cs="Times New Roman"/>
          <w:b/>
          <w:sz w:val="32"/>
          <w:lang w:val="sr-Cyrl-RS"/>
        </w:rPr>
      </w:pPr>
      <w:r w:rsidRPr="00303867">
        <w:rPr>
          <w:rFonts w:ascii="Times New Roman" w:hAnsi="Times New Roman" w:cs="Times New Roman"/>
          <w:noProof/>
        </w:rPr>
        <w:drawing>
          <wp:inline distT="0" distB="0" distL="0" distR="0" wp14:anchorId="53A70046" wp14:editId="48C260DC">
            <wp:extent cx="5875200" cy="3063600"/>
            <wp:effectExtent l="19050" t="19050" r="11430" b="2286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8" t="27119" r="1329" b="3681"/>
                    <a:stretch/>
                  </pic:blipFill>
                  <pic:spPr bwMode="auto">
                    <a:xfrm>
                      <a:off x="0" y="0"/>
                      <a:ext cx="5875200" cy="30636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3867" w:rsidRPr="00303867" w:rsidRDefault="00303867" w:rsidP="00303867">
      <w:pPr>
        <w:pStyle w:val="KARTE"/>
        <w:rPr>
          <w:rFonts w:ascii="Times New Roman" w:hAnsi="Times New Roman"/>
        </w:rPr>
      </w:pPr>
      <w:r w:rsidRPr="00303867">
        <w:rPr>
          <w:rFonts w:ascii="Times New Roman" w:hAnsi="Times New Roman"/>
        </w:rPr>
        <w:t xml:space="preserve">Слика бр. </w:t>
      </w:r>
      <w:r w:rsidRPr="00303867">
        <w:rPr>
          <w:rFonts w:ascii="Times New Roman" w:hAnsi="Times New Roman"/>
        </w:rPr>
        <w:t>1</w:t>
      </w:r>
      <w:r w:rsidRPr="00303867">
        <w:rPr>
          <w:rFonts w:ascii="Times New Roman" w:hAnsi="Times New Roman"/>
        </w:rPr>
        <w:t xml:space="preserve"> - Хидрографска мрежа реке Пчиње</w:t>
      </w:r>
    </w:p>
    <w:p w:rsidR="00303867" w:rsidRDefault="00303867" w:rsidP="00303867">
      <w:pPr>
        <w:pStyle w:val="TEKST"/>
        <w:ind w:firstLine="708"/>
        <w:rPr>
          <w:rFonts w:ascii="Times New Roman" w:hAnsi="Times New Roman"/>
        </w:rPr>
      </w:pPr>
      <w:r w:rsidRPr="00303867">
        <w:rPr>
          <w:rFonts w:ascii="Times New Roman" w:hAnsi="Times New Roman"/>
        </w:rPr>
        <w:t>Дужина реке са својом дужом саставницом, односном реком Трипушницом износи 48.9 km, док је дужина свих токова, сталних и периодичних 923.8 km.</w:t>
      </w:r>
    </w:p>
    <w:p w:rsidR="00303867" w:rsidRDefault="00303867" w:rsidP="00303867">
      <w:pPr>
        <w:pStyle w:val="TEKST"/>
        <w:ind w:firstLine="708"/>
        <w:rPr>
          <w:rFonts w:ascii="Times New Roman" w:hAnsi="Times New Roman"/>
          <w:shd w:val="clear" w:color="auto" w:fill="FFFFFF"/>
        </w:rPr>
      </w:pPr>
      <w:r>
        <w:rPr>
          <w:rFonts w:ascii="Times New Roman" w:hAnsi="Times New Roman"/>
        </w:rPr>
        <w:t xml:space="preserve">Квалитет воде реке Пчиње оцењен је као </w:t>
      </w:r>
      <w:r w:rsidRPr="00303867">
        <w:rPr>
          <w:rFonts w:ascii="Times New Roman" w:hAnsi="Times New Roman"/>
          <w:b/>
          <w:bCs/>
          <w:i/>
          <w:iCs/>
          <w:shd w:val="clear" w:color="auto" w:fill="FFFFFF"/>
        </w:rPr>
        <w:t>Веома добар</w:t>
      </w:r>
      <w:r w:rsidRPr="00303867">
        <w:rPr>
          <w:rFonts w:ascii="Times New Roman" w:hAnsi="Times New Roman"/>
          <w:shd w:val="clear" w:color="auto" w:fill="FFFFFF"/>
        </w:rPr>
        <w:t> и </w:t>
      </w:r>
      <w:r w:rsidRPr="00303867">
        <w:rPr>
          <w:rFonts w:ascii="Times New Roman" w:hAnsi="Times New Roman"/>
          <w:b/>
          <w:bCs/>
          <w:i/>
          <w:iCs/>
          <w:shd w:val="clear" w:color="auto" w:fill="FFFFFF"/>
        </w:rPr>
        <w:t>Добар</w:t>
      </w:r>
      <w:r w:rsidRPr="00303867">
        <w:rPr>
          <w:rFonts w:ascii="Times New Roman" w:hAnsi="Times New Roman"/>
          <w:shd w:val="clear" w:color="auto" w:fill="FFFFFF"/>
        </w:rPr>
        <w:t> - воде које се у природном стању могу употребљавати за купање и рекреацију грађана, за спортове на води, за гајење других врста риба (</w:t>
      </w:r>
      <w:r w:rsidRPr="00303867">
        <w:rPr>
          <w:rFonts w:ascii="Times New Roman" w:hAnsi="Times New Roman"/>
          <w:i/>
          <w:iCs/>
          <w:shd w:val="clear" w:color="auto" w:fill="FFFFFF"/>
        </w:rPr>
        <w:t>cyprinidae</w:t>
      </w:r>
      <w:r w:rsidRPr="00303867">
        <w:rPr>
          <w:rFonts w:ascii="Times New Roman" w:hAnsi="Times New Roman"/>
          <w:shd w:val="clear" w:color="auto" w:fill="FFFFFF"/>
        </w:rPr>
        <w:t>), или које се уз савремене методе пречишћавања могу употребљавати за снабдевање насеља водом за пиће и у прехрамбеној индустрији</w:t>
      </w:r>
      <w:r>
        <w:rPr>
          <w:rFonts w:ascii="Times New Roman" w:hAnsi="Times New Roman"/>
          <w:shd w:val="clear" w:color="auto" w:fill="FFFFFF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88"/>
        <w:gridCol w:w="4788"/>
      </w:tblGrid>
      <w:tr w:rsidR="001643CF" w:rsidRPr="001643CF" w:rsidTr="001643CF">
        <w:trPr>
          <w:jc w:val="center"/>
        </w:trPr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lastRenderedPageBreak/>
              <w:t>Параметри (јединица мере)</w:t>
            </w:r>
          </w:p>
        </w:tc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Вредност параметара</w:t>
            </w:r>
          </w:p>
        </w:tc>
      </w:tr>
      <w:tr w:rsidR="001643CF" w:rsidRPr="001643CF" w:rsidTr="001643CF">
        <w:trPr>
          <w:jc w:val="center"/>
        </w:trPr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Температура</w:t>
            </w:r>
            <w:r w:rsidR="001643CF">
              <w:rPr>
                <w:rFonts w:ascii="Times New Roman" w:hAnsi="Times New Roman"/>
              </w:rPr>
              <w:t xml:space="preserve"> </w:t>
            </w:r>
            <w:r w:rsidR="001643CF" w:rsidRPr="001643CF">
              <w:rPr>
                <w:rFonts w:ascii="Times New Roman" w:hAnsi="Times New Roman"/>
              </w:rPr>
              <w:t>(°)</w:t>
            </w:r>
          </w:p>
        </w:tc>
        <w:tc>
          <w:tcPr>
            <w:tcW w:w="4788" w:type="dxa"/>
          </w:tcPr>
          <w:p w:rsidR="00303867" w:rsidRPr="001643CF" w:rsidRDefault="001643CF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5</w:t>
            </w:r>
          </w:p>
        </w:tc>
      </w:tr>
      <w:tr w:rsidR="001643CF" w:rsidRPr="001643CF" w:rsidTr="001643CF">
        <w:trPr>
          <w:jc w:val="center"/>
        </w:trPr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  <w:lang w:val="en-US"/>
              </w:rPr>
              <w:t>pH</w:t>
            </w:r>
            <w:r w:rsidRPr="001643CF">
              <w:rPr>
                <w:rFonts w:ascii="Times New Roman" w:hAnsi="Times New Roman"/>
              </w:rPr>
              <w:t xml:space="preserve"> вредност</w:t>
            </w:r>
          </w:p>
        </w:tc>
        <w:tc>
          <w:tcPr>
            <w:tcW w:w="4788" w:type="dxa"/>
          </w:tcPr>
          <w:p w:rsidR="00303867" w:rsidRPr="001643CF" w:rsidRDefault="001643CF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6,9</w:t>
            </w:r>
          </w:p>
        </w:tc>
      </w:tr>
      <w:tr w:rsidR="001643CF" w:rsidRPr="001643CF" w:rsidTr="001643CF">
        <w:trPr>
          <w:jc w:val="center"/>
        </w:trPr>
        <w:tc>
          <w:tcPr>
            <w:tcW w:w="4788" w:type="dxa"/>
          </w:tcPr>
          <w:p w:rsidR="00303867" w:rsidRPr="001643CF" w:rsidRDefault="001643CF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Електропроводљ</w:t>
            </w:r>
            <w:r w:rsidR="00303867" w:rsidRPr="001643CF">
              <w:rPr>
                <w:rFonts w:ascii="Times New Roman" w:hAnsi="Times New Roman"/>
              </w:rPr>
              <w:t>ивост</w:t>
            </w:r>
            <w:r>
              <w:rPr>
                <w:rFonts w:ascii="Times New Roman" w:hAnsi="Times New Roman"/>
              </w:rPr>
              <w:t xml:space="preserve"> </w:t>
            </w:r>
            <w:r w:rsidRPr="001643CF">
              <w:rPr>
                <w:rFonts w:ascii="Times New Roman" w:hAnsi="Times New Roman"/>
                <w:shd w:val="clear" w:color="auto" w:fill="FFFFFF"/>
              </w:rPr>
              <w:t>(µ</w:t>
            </w:r>
            <w:r w:rsidRPr="001643CF">
              <w:rPr>
                <w:rFonts w:ascii="Times New Roman" w:hAnsi="Times New Roman"/>
                <w:i/>
                <w:iCs/>
                <w:shd w:val="clear" w:color="auto" w:fill="FFFFFF"/>
              </w:rPr>
              <w:t>S/cm</w:t>
            </w:r>
            <w:r w:rsidRPr="001643CF">
              <w:rPr>
                <w:rFonts w:ascii="Times New Roman" w:hAnsi="Times New Roman"/>
                <w:shd w:val="clear" w:color="auto" w:fill="FFFFFF"/>
              </w:rPr>
              <w:t>)</w:t>
            </w:r>
          </w:p>
        </w:tc>
        <w:tc>
          <w:tcPr>
            <w:tcW w:w="4788" w:type="dxa"/>
          </w:tcPr>
          <w:p w:rsidR="00303867" w:rsidRPr="001643CF" w:rsidRDefault="001643CF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2</w:t>
            </w:r>
          </w:p>
        </w:tc>
      </w:tr>
      <w:tr w:rsidR="001643CF" w:rsidRPr="001643CF" w:rsidTr="001643CF">
        <w:trPr>
          <w:jc w:val="center"/>
        </w:trPr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 xml:space="preserve">Засићеност кисеоником </w:t>
            </w:r>
            <w:r w:rsidRPr="001643CF">
              <w:rPr>
                <w:rFonts w:ascii="Times New Roman" w:hAnsi="Times New Roman"/>
                <w:shd w:val="clear" w:color="auto" w:fill="FFFFFF"/>
              </w:rPr>
              <w:t>( %)</w:t>
            </w:r>
          </w:p>
        </w:tc>
        <w:tc>
          <w:tcPr>
            <w:tcW w:w="4788" w:type="dxa"/>
          </w:tcPr>
          <w:p w:rsidR="00303867" w:rsidRPr="001643CF" w:rsidRDefault="00D77534" w:rsidP="00303867">
            <w:pPr>
              <w:pStyle w:val="TEKS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75</w:t>
            </w:r>
            <w:bookmarkStart w:id="0" w:name="_GoBack"/>
            <w:bookmarkEnd w:id="0"/>
          </w:p>
        </w:tc>
      </w:tr>
      <w:tr w:rsidR="001643CF" w:rsidRPr="001643CF" w:rsidTr="001643CF">
        <w:trPr>
          <w:jc w:val="center"/>
        </w:trPr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  <w:lang w:val="en-US"/>
              </w:rPr>
            </w:pPr>
            <w:r w:rsidRPr="001643CF">
              <w:rPr>
                <w:rFonts w:ascii="Times New Roman" w:hAnsi="Times New Roman"/>
                <w:lang w:val="en-US"/>
              </w:rPr>
              <w:t>BPK</w:t>
            </w:r>
            <w:r w:rsidRPr="001643CF">
              <w:rPr>
                <w:rFonts w:ascii="Times New Roman" w:hAnsi="Times New Roman"/>
                <w:vertAlign w:val="subscript"/>
                <w:lang w:val="en-US"/>
              </w:rPr>
              <w:t>5</w:t>
            </w:r>
            <w:r w:rsidRPr="001643CF">
              <w:rPr>
                <w:rFonts w:ascii="Times New Roman" w:hAnsi="Times New Roman"/>
                <w:shd w:val="clear" w:color="auto" w:fill="FFFFFF"/>
              </w:rPr>
              <w:t xml:space="preserve"> </w:t>
            </w:r>
            <w:r w:rsidRPr="001643CF">
              <w:rPr>
                <w:rFonts w:ascii="Times New Roman" w:hAnsi="Times New Roman"/>
                <w:shd w:val="clear" w:color="auto" w:fill="FFFFFF"/>
              </w:rPr>
              <w:t>(</w:t>
            </w:r>
            <w:r w:rsidRPr="001643CF">
              <w:rPr>
                <w:rFonts w:ascii="Times New Roman" w:hAnsi="Times New Roman"/>
                <w:i/>
                <w:iCs/>
                <w:shd w:val="clear" w:color="auto" w:fill="FFFFFF"/>
              </w:rPr>
              <w:t>mg/l</w:t>
            </w:r>
            <w:r w:rsidRPr="001643CF">
              <w:rPr>
                <w:rFonts w:ascii="Times New Roman" w:hAnsi="Times New Roman"/>
                <w:shd w:val="clear" w:color="auto" w:fill="FFFFFF"/>
              </w:rPr>
              <w:t>)</w:t>
            </w:r>
          </w:p>
        </w:tc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4</w:t>
            </w:r>
          </w:p>
        </w:tc>
      </w:tr>
      <w:tr w:rsidR="001643CF" w:rsidRPr="001643CF" w:rsidTr="001643CF">
        <w:trPr>
          <w:jc w:val="center"/>
        </w:trPr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 xml:space="preserve">Суспендоване материје </w:t>
            </w:r>
            <w:r w:rsidRPr="001643CF">
              <w:rPr>
                <w:rFonts w:ascii="Times New Roman" w:hAnsi="Times New Roman"/>
                <w:shd w:val="clear" w:color="auto" w:fill="FFFFFF"/>
              </w:rPr>
              <w:t>(</w:t>
            </w:r>
            <w:r w:rsidRPr="001643CF">
              <w:rPr>
                <w:rFonts w:ascii="Times New Roman" w:hAnsi="Times New Roman"/>
                <w:i/>
                <w:iCs/>
                <w:shd w:val="clear" w:color="auto" w:fill="FFFFFF"/>
              </w:rPr>
              <w:t>mg/l</w:t>
            </w:r>
            <w:r w:rsidRPr="001643CF">
              <w:rPr>
                <w:rFonts w:ascii="Times New Roman" w:hAnsi="Times New Roman"/>
                <w:shd w:val="clear" w:color="auto" w:fill="FFFFFF"/>
              </w:rPr>
              <w:t>)</w:t>
            </w:r>
          </w:p>
        </w:tc>
        <w:tc>
          <w:tcPr>
            <w:tcW w:w="4788" w:type="dxa"/>
          </w:tcPr>
          <w:p w:rsidR="00303867" w:rsidRPr="001643CF" w:rsidRDefault="001643CF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30</w:t>
            </w:r>
          </w:p>
        </w:tc>
      </w:tr>
      <w:tr w:rsidR="001643CF" w:rsidRPr="001643CF" w:rsidTr="001643CF">
        <w:trPr>
          <w:jc w:val="center"/>
        </w:trPr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Укупни оксиди азота</w:t>
            </w:r>
            <w:r w:rsidR="001643CF" w:rsidRPr="001643CF">
              <w:rPr>
                <w:rFonts w:ascii="Times New Roman" w:hAnsi="Times New Roman"/>
              </w:rPr>
              <w:t xml:space="preserve"> </w:t>
            </w:r>
            <w:r w:rsidR="001643CF" w:rsidRPr="001643CF">
              <w:rPr>
                <w:rFonts w:ascii="Times New Roman" w:hAnsi="Times New Roman"/>
                <w:shd w:val="clear" w:color="auto" w:fill="FFFFFF"/>
              </w:rPr>
              <w:t>(</w:t>
            </w:r>
            <w:r w:rsidR="001643CF" w:rsidRPr="001643CF">
              <w:rPr>
                <w:rFonts w:ascii="Times New Roman" w:hAnsi="Times New Roman"/>
                <w:i/>
                <w:iCs/>
                <w:shd w:val="clear" w:color="auto" w:fill="FFFFFF"/>
              </w:rPr>
              <w:t>mg/l</w:t>
            </w:r>
            <w:r w:rsidR="001643CF" w:rsidRPr="001643CF">
              <w:rPr>
                <w:rFonts w:ascii="Times New Roman" w:hAnsi="Times New Roman"/>
                <w:shd w:val="clear" w:color="auto" w:fill="FFFFFF"/>
              </w:rPr>
              <w:t>)</w:t>
            </w:r>
          </w:p>
        </w:tc>
        <w:tc>
          <w:tcPr>
            <w:tcW w:w="4788" w:type="dxa"/>
          </w:tcPr>
          <w:p w:rsidR="00303867" w:rsidRPr="001643CF" w:rsidRDefault="001643CF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10,05</w:t>
            </w:r>
          </w:p>
        </w:tc>
      </w:tr>
      <w:tr w:rsidR="001643CF" w:rsidRPr="001643CF" w:rsidTr="001643CF">
        <w:trPr>
          <w:jc w:val="center"/>
        </w:trPr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Ортофосфати</w:t>
            </w:r>
            <w:r w:rsidR="001643CF" w:rsidRPr="001643CF">
              <w:rPr>
                <w:rFonts w:ascii="Times New Roman" w:hAnsi="Times New Roman"/>
              </w:rPr>
              <w:t xml:space="preserve"> </w:t>
            </w:r>
            <w:r w:rsidR="001643CF" w:rsidRPr="001643CF">
              <w:rPr>
                <w:rFonts w:ascii="Times New Roman" w:hAnsi="Times New Roman"/>
                <w:shd w:val="clear" w:color="auto" w:fill="FFFFFF"/>
              </w:rPr>
              <w:t>(</w:t>
            </w:r>
            <w:r w:rsidR="001643CF" w:rsidRPr="001643CF">
              <w:rPr>
                <w:rFonts w:ascii="Times New Roman" w:hAnsi="Times New Roman"/>
                <w:i/>
                <w:iCs/>
                <w:shd w:val="clear" w:color="auto" w:fill="FFFFFF"/>
              </w:rPr>
              <w:t>mg/l</w:t>
            </w:r>
            <w:r w:rsidR="001643CF" w:rsidRPr="001643CF">
              <w:rPr>
                <w:rFonts w:ascii="Times New Roman" w:hAnsi="Times New Roman"/>
                <w:shd w:val="clear" w:color="auto" w:fill="FFFFFF"/>
              </w:rPr>
              <w:t>)</w:t>
            </w:r>
          </w:p>
        </w:tc>
        <w:tc>
          <w:tcPr>
            <w:tcW w:w="4788" w:type="dxa"/>
          </w:tcPr>
          <w:p w:rsidR="00303867" w:rsidRPr="001643CF" w:rsidRDefault="001643CF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0.01</w:t>
            </w:r>
          </w:p>
        </w:tc>
      </w:tr>
      <w:tr w:rsidR="001643CF" w:rsidRPr="001643CF" w:rsidTr="001643CF">
        <w:trPr>
          <w:jc w:val="center"/>
        </w:trPr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Амонијум</w:t>
            </w:r>
            <w:r w:rsidR="001643CF" w:rsidRPr="001643CF">
              <w:rPr>
                <w:rFonts w:ascii="Times New Roman" w:hAnsi="Times New Roman"/>
              </w:rPr>
              <w:t xml:space="preserve"> </w:t>
            </w:r>
            <w:r w:rsidR="001643CF" w:rsidRPr="001643CF">
              <w:rPr>
                <w:rFonts w:ascii="Times New Roman" w:hAnsi="Times New Roman"/>
                <w:shd w:val="clear" w:color="auto" w:fill="FFFFFF"/>
              </w:rPr>
              <w:t>(</w:t>
            </w:r>
            <w:r w:rsidR="001643CF" w:rsidRPr="001643CF">
              <w:rPr>
                <w:rFonts w:ascii="Times New Roman" w:hAnsi="Times New Roman"/>
                <w:i/>
                <w:iCs/>
                <w:shd w:val="clear" w:color="auto" w:fill="FFFFFF"/>
              </w:rPr>
              <w:t>mg/l</w:t>
            </w:r>
            <w:r w:rsidR="001643CF" w:rsidRPr="001643CF">
              <w:rPr>
                <w:rFonts w:ascii="Times New Roman" w:hAnsi="Times New Roman"/>
                <w:shd w:val="clear" w:color="auto" w:fill="FFFFFF"/>
              </w:rPr>
              <w:t>)</w:t>
            </w:r>
          </w:p>
        </w:tc>
        <w:tc>
          <w:tcPr>
            <w:tcW w:w="4788" w:type="dxa"/>
          </w:tcPr>
          <w:p w:rsidR="00303867" w:rsidRPr="001643CF" w:rsidRDefault="001643CF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0,1</w:t>
            </w:r>
          </w:p>
        </w:tc>
      </w:tr>
      <w:tr w:rsidR="001643CF" w:rsidRPr="001643CF" w:rsidTr="001643CF">
        <w:trPr>
          <w:jc w:val="center"/>
        </w:trPr>
        <w:tc>
          <w:tcPr>
            <w:tcW w:w="4788" w:type="dxa"/>
          </w:tcPr>
          <w:p w:rsidR="00303867" w:rsidRPr="001643CF" w:rsidRDefault="00303867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Колиформне бактерије</w:t>
            </w:r>
            <w:r w:rsidR="001643CF" w:rsidRPr="001643CF">
              <w:rPr>
                <w:rFonts w:ascii="Times New Roman" w:hAnsi="Times New Roman"/>
              </w:rPr>
              <w:t xml:space="preserve">(МПН у 1000 </w:t>
            </w:r>
            <w:r w:rsidR="001643CF" w:rsidRPr="001643CF">
              <w:rPr>
                <w:rFonts w:ascii="Times New Roman" w:hAnsi="Times New Roman"/>
                <w:i/>
                <w:iCs/>
                <w:shd w:val="clear" w:color="auto" w:fill="FFFFFF"/>
              </w:rPr>
              <w:t>m</w:t>
            </w:r>
            <w:r w:rsidR="001643CF" w:rsidRPr="001643CF">
              <w:rPr>
                <w:rFonts w:ascii="Times New Roman" w:hAnsi="Times New Roman"/>
                <w:i/>
                <w:iCs/>
                <w:shd w:val="clear" w:color="auto" w:fill="FFFFFF"/>
              </w:rPr>
              <w:t>l</w:t>
            </w:r>
            <w:r w:rsidR="001643CF" w:rsidRPr="001643CF">
              <w:rPr>
                <w:rFonts w:ascii="Times New Roman" w:hAnsi="Times New Roman"/>
                <w:shd w:val="clear" w:color="auto" w:fill="FFFFFF"/>
              </w:rPr>
              <w:t>)</w:t>
            </w:r>
          </w:p>
        </w:tc>
        <w:tc>
          <w:tcPr>
            <w:tcW w:w="4788" w:type="dxa"/>
          </w:tcPr>
          <w:p w:rsidR="00303867" w:rsidRPr="001643CF" w:rsidRDefault="001643CF" w:rsidP="00303867">
            <w:pPr>
              <w:pStyle w:val="TEKST"/>
              <w:rPr>
                <w:rFonts w:ascii="Times New Roman" w:hAnsi="Times New Roman"/>
              </w:rPr>
            </w:pPr>
            <w:r w:rsidRPr="001643CF">
              <w:rPr>
                <w:rFonts w:ascii="Times New Roman" w:hAnsi="Times New Roman"/>
              </w:rPr>
              <w:t>80.000</w:t>
            </w:r>
          </w:p>
        </w:tc>
      </w:tr>
    </w:tbl>
    <w:p w:rsidR="00303867" w:rsidRPr="00303867" w:rsidRDefault="00303867" w:rsidP="00303867">
      <w:pPr>
        <w:pStyle w:val="TEKST"/>
        <w:rPr>
          <w:rFonts w:ascii="Times New Roman" w:hAnsi="Times New Roman"/>
        </w:rPr>
      </w:pPr>
    </w:p>
    <w:p w:rsidR="00303867" w:rsidRDefault="00303867" w:rsidP="00303867">
      <w:pPr>
        <w:pStyle w:val="KARTE"/>
        <w:jc w:val="both"/>
      </w:pPr>
    </w:p>
    <w:p w:rsidR="00303867" w:rsidRPr="00303867" w:rsidRDefault="00303867" w:rsidP="00303867">
      <w:pPr>
        <w:jc w:val="center"/>
        <w:rPr>
          <w:b/>
          <w:sz w:val="32"/>
          <w:lang w:val="sr-Latn-RS"/>
        </w:rPr>
      </w:pPr>
    </w:p>
    <w:sectPr w:rsidR="00303867" w:rsidRPr="00303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67"/>
    <w:rsid w:val="001643CF"/>
    <w:rsid w:val="00303867"/>
    <w:rsid w:val="003531D2"/>
    <w:rsid w:val="00D77534"/>
    <w:rsid w:val="00FE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67"/>
    <w:rPr>
      <w:rFonts w:ascii="Tahoma" w:hAnsi="Tahoma" w:cs="Tahoma"/>
      <w:sz w:val="16"/>
      <w:szCs w:val="16"/>
    </w:rPr>
  </w:style>
  <w:style w:type="paragraph" w:customStyle="1" w:styleId="KARTE">
    <w:name w:val="KARTE"/>
    <w:basedOn w:val="Normal"/>
    <w:qFormat/>
    <w:rsid w:val="00303867"/>
    <w:pPr>
      <w:spacing w:after="160" w:line="240" w:lineRule="auto"/>
      <w:jc w:val="center"/>
    </w:pPr>
    <w:rPr>
      <w:rFonts w:ascii="Arial" w:hAnsi="Arial" w:cs="Times New Roman"/>
      <w:szCs w:val="28"/>
      <w:lang w:val="sr-Cyrl-RS"/>
    </w:rPr>
  </w:style>
  <w:style w:type="paragraph" w:customStyle="1" w:styleId="TEKST">
    <w:name w:val="TEKST"/>
    <w:basedOn w:val="Normal"/>
    <w:qFormat/>
    <w:rsid w:val="00303867"/>
    <w:pPr>
      <w:spacing w:after="160" w:line="360" w:lineRule="auto"/>
      <w:jc w:val="both"/>
    </w:pPr>
    <w:rPr>
      <w:rFonts w:ascii="Arial" w:hAnsi="Arial" w:cs="Times New Roman"/>
      <w:sz w:val="24"/>
      <w:szCs w:val="28"/>
      <w:lang w:val="sr-Cyrl-RS"/>
    </w:rPr>
  </w:style>
  <w:style w:type="table" w:styleId="TableGrid">
    <w:name w:val="Table Grid"/>
    <w:basedOn w:val="TableNormal"/>
    <w:uiPriority w:val="59"/>
    <w:rsid w:val="00303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867"/>
    <w:rPr>
      <w:rFonts w:ascii="Tahoma" w:hAnsi="Tahoma" w:cs="Tahoma"/>
      <w:sz w:val="16"/>
      <w:szCs w:val="16"/>
    </w:rPr>
  </w:style>
  <w:style w:type="paragraph" w:customStyle="1" w:styleId="KARTE">
    <w:name w:val="KARTE"/>
    <w:basedOn w:val="Normal"/>
    <w:qFormat/>
    <w:rsid w:val="00303867"/>
    <w:pPr>
      <w:spacing w:after="160" w:line="240" w:lineRule="auto"/>
      <w:jc w:val="center"/>
    </w:pPr>
    <w:rPr>
      <w:rFonts w:ascii="Arial" w:hAnsi="Arial" w:cs="Times New Roman"/>
      <w:szCs w:val="28"/>
      <w:lang w:val="sr-Cyrl-RS"/>
    </w:rPr>
  </w:style>
  <w:style w:type="paragraph" w:customStyle="1" w:styleId="TEKST">
    <w:name w:val="TEKST"/>
    <w:basedOn w:val="Normal"/>
    <w:qFormat/>
    <w:rsid w:val="00303867"/>
    <w:pPr>
      <w:spacing w:after="160" w:line="360" w:lineRule="auto"/>
      <w:jc w:val="both"/>
    </w:pPr>
    <w:rPr>
      <w:rFonts w:ascii="Arial" w:hAnsi="Arial" w:cs="Times New Roman"/>
      <w:sz w:val="24"/>
      <w:szCs w:val="28"/>
      <w:lang w:val="sr-Cyrl-RS"/>
    </w:rPr>
  </w:style>
  <w:style w:type="table" w:styleId="TableGrid">
    <w:name w:val="Table Grid"/>
    <w:basedOn w:val="TableNormal"/>
    <w:uiPriority w:val="59"/>
    <w:rsid w:val="00303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9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Ana</cp:lastModifiedBy>
  <cp:revision>3</cp:revision>
  <dcterms:created xsi:type="dcterms:W3CDTF">2020-03-25T14:23:00Z</dcterms:created>
  <dcterms:modified xsi:type="dcterms:W3CDTF">2020-03-25T14:38:00Z</dcterms:modified>
</cp:coreProperties>
</file>