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88" w:rsidRDefault="00E82288" w:rsidP="00E82288">
      <w:pPr>
        <w:spacing w:after="0"/>
        <w:rPr>
          <w:rFonts w:ascii="Arial Nova" w:hAnsi="Arial Nova"/>
          <w:b/>
          <w:bCs/>
          <w:sz w:val="28"/>
          <w:szCs w:val="28"/>
        </w:rPr>
      </w:pPr>
      <w:r w:rsidRPr="00E82288">
        <w:rPr>
          <w:rFonts w:ascii="Arial Nova" w:hAnsi="Arial Nova"/>
          <w:b/>
          <w:bCs/>
          <w:sz w:val="28"/>
          <w:szCs w:val="28"/>
        </w:rPr>
        <w:t>Andar a pé eu vou: como podemos defender cidades para pedestres?</w:t>
      </w:r>
    </w:p>
    <w:p w:rsidR="00E82288" w:rsidRPr="00E82288" w:rsidRDefault="00E82288" w:rsidP="00E82288">
      <w:pPr>
        <w:spacing w:after="0"/>
        <w:rPr>
          <w:rFonts w:ascii="Arial Nova" w:hAnsi="Arial Nova"/>
          <w:sz w:val="24"/>
          <w:szCs w:val="24"/>
        </w:rPr>
      </w:pPr>
      <w:r w:rsidRPr="00E82288">
        <w:rPr>
          <w:rFonts w:ascii="Arial Nova" w:hAnsi="Arial Nova"/>
          <w:sz w:val="24"/>
          <w:szCs w:val="24"/>
        </w:rPr>
        <w:t>Escrito por Cidade Ativa</w:t>
      </w:r>
    </w:p>
    <w:p w:rsidR="00E82288" w:rsidRDefault="00E82288" w:rsidP="00E82288">
      <w:pPr>
        <w:spacing w:after="0"/>
        <w:rPr>
          <w:rFonts w:ascii="Arial Nova" w:hAnsi="Arial Nova"/>
          <w:sz w:val="24"/>
          <w:szCs w:val="24"/>
        </w:rPr>
      </w:pPr>
      <w:r w:rsidRPr="00E82288">
        <w:rPr>
          <w:rFonts w:ascii="Arial Nova" w:hAnsi="Arial Nova"/>
          <w:sz w:val="24"/>
          <w:szCs w:val="24"/>
        </w:rPr>
        <w:t xml:space="preserve">08 de </w:t>
      </w:r>
      <w:proofErr w:type="gramStart"/>
      <w:r w:rsidRPr="00E82288">
        <w:rPr>
          <w:rFonts w:ascii="Arial Nova" w:hAnsi="Arial Nova"/>
          <w:sz w:val="24"/>
          <w:szCs w:val="24"/>
        </w:rPr>
        <w:t>Agosto</w:t>
      </w:r>
      <w:proofErr w:type="gramEnd"/>
      <w:r w:rsidRPr="00E82288">
        <w:rPr>
          <w:rFonts w:ascii="Arial Nova" w:hAnsi="Arial Nova"/>
          <w:sz w:val="24"/>
          <w:szCs w:val="24"/>
        </w:rPr>
        <w:t xml:space="preserve"> de 2020</w:t>
      </w:r>
    </w:p>
    <w:p w:rsidR="00E82288" w:rsidRDefault="00E82288" w:rsidP="00E82288">
      <w:pPr>
        <w:spacing w:after="0"/>
        <w:rPr>
          <w:rFonts w:ascii="Arial Nova" w:hAnsi="Arial Nova"/>
          <w:sz w:val="24"/>
          <w:szCs w:val="24"/>
        </w:rPr>
      </w:pPr>
    </w:p>
    <w:p w:rsidR="00E82288" w:rsidRDefault="00E82288" w:rsidP="00E82288">
      <w:pPr>
        <w:spacing w:after="0"/>
        <w:rPr>
          <w:rFonts w:ascii="Arial Nova" w:hAnsi="Arial Nova"/>
          <w:sz w:val="24"/>
          <w:szCs w:val="24"/>
        </w:rPr>
      </w:pPr>
    </w:p>
    <w:p w:rsidR="00E82288" w:rsidRDefault="00E82288" w:rsidP="00E82288">
      <w:pPr>
        <w:spacing w:after="0"/>
        <w:rPr>
          <w:rFonts w:ascii="Arial Nova" w:hAnsi="Arial Nova"/>
          <w:sz w:val="24"/>
          <w:szCs w:val="24"/>
        </w:rPr>
      </w:pPr>
      <w:r>
        <w:rPr>
          <w:rFonts w:ascii="Source Sans Pro" w:hAnsi="Source Sans Pro"/>
          <w:noProof/>
          <w:color w:val="5E95C7"/>
          <w:bdr w:val="none" w:sz="0" w:space="0" w:color="auto" w:frame="1"/>
          <w:shd w:val="clear" w:color="auto" w:fill="FFFFFF"/>
        </w:rPr>
        <w:drawing>
          <wp:inline distT="0" distB="0" distL="0" distR="0">
            <wp:extent cx="5400040" cy="3522980"/>
            <wp:effectExtent l="0" t="0" r="0" b="1270"/>
            <wp:docPr id="1" name="Imagem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88" w:rsidRPr="00E82288" w:rsidRDefault="00E82288" w:rsidP="00E82288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Hoje, dia 08 de agosto, é comemorado o Dia Mundial do Pedestre. A data ficou reconhecida pela foto icônica dos Beatles atravessando a </w:t>
      </w:r>
      <w:proofErr w:type="spellStart"/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Abbey</w:t>
      </w:r>
      <w:proofErr w:type="spellEnd"/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Road, em 1969. Estamos em 2020, mais de cinquenta anos se passaram e ainda encontramos muitas dificuldades em ser pedestre nas cidades: quantas vezes você enfrentou o desafio de atravessar a rua? Ou de ter que caminhar por calçadas estreitas e mal iluminadas?</w:t>
      </w:r>
    </w:p>
    <w:p w:rsidR="00E82288" w:rsidRPr="00E82288" w:rsidRDefault="00E82288" w:rsidP="00E82288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Source Sans Pro" w:hAnsi="Source Sans Pro"/>
          <w:color w:val="303030"/>
        </w:rPr>
      </w:pPr>
      <w:hyperlink r:id="rId7" w:history="1">
        <w:r w:rsidRPr="00E82288">
          <w:rPr>
            <w:rFonts w:ascii="Source Sans Pro" w:hAnsi="Source Sans Pro"/>
            <w:color w:val="026CB6"/>
            <w:bdr w:val="none" w:sz="0" w:space="0" w:color="auto" w:frame="1"/>
          </w:rPr>
          <w:br/>
        </w:r>
      </w:hyperlink>
      <w:r w:rsidRPr="00E82288">
        <w:rPr>
          <w:rFonts w:ascii="Source Sans Pro" w:hAnsi="Source Sans Pro"/>
          <w:color w:val="303030"/>
        </w:rPr>
        <w:t>A </w:t>
      </w:r>
      <w:hyperlink r:id="rId8" w:history="1">
        <w:r w:rsidRPr="00E82288">
          <w:rPr>
            <w:rFonts w:ascii="Source Sans Pro" w:hAnsi="Source Sans Pro"/>
            <w:color w:val="026CB6"/>
            <w:u w:val="single"/>
            <w:bdr w:val="none" w:sz="0" w:space="0" w:color="auto" w:frame="1"/>
          </w:rPr>
          <w:t>mobilidade</w:t>
        </w:r>
      </w:hyperlink>
      <w:r w:rsidRPr="00E82288">
        <w:rPr>
          <w:rFonts w:ascii="Source Sans Pro" w:hAnsi="Source Sans Pro"/>
          <w:color w:val="303030"/>
        </w:rPr>
        <w:t> a pé trata sobre a condição do movimento de </w:t>
      </w:r>
      <w:hyperlink r:id="rId9" w:history="1">
        <w:r w:rsidRPr="00E82288">
          <w:rPr>
            <w:rFonts w:ascii="Source Sans Pro" w:hAnsi="Source Sans Pro"/>
            <w:color w:val="026CB6"/>
            <w:u w:val="single"/>
            <w:bdr w:val="none" w:sz="0" w:space="0" w:color="auto" w:frame="1"/>
          </w:rPr>
          <w:t>pedestres</w:t>
        </w:r>
      </w:hyperlink>
      <w:r w:rsidRPr="00E82288">
        <w:rPr>
          <w:rFonts w:ascii="Source Sans Pro" w:hAnsi="Source Sans Pro"/>
          <w:color w:val="303030"/>
        </w:rPr>
        <w:t> pelos espaços coletivos, pelos espaços das cidades, em seus diferentes contextos. Movimentos curtos, longos, rápidos ou demorados, que acontecem todos os dias, a todas as horas, em qualquer lugar. Não é à toa que o refrão “somos todos pedestres” é usado em coro pelas </w:t>
      </w:r>
      <w:hyperlink r:id="rId10" w:tgtFrame="_blank" w:history="1">
        <w:r w:rsidRPr="00E82288">
          <w:rPr>
            <w:rFonts w:ascii="Source Sans Pro" w:hAnsi="Source Sans Pro"/>
            <w:color w:val="026CB6"/>
            <w:u w:val="single"/>
            <w:bdr w:val="none" w:sz="0" w:space="0" w:color="auto" w:frame="1"/>
          </w:rPr>
          <w:t>organizações</w:t>
        </w:r>
      </w:hyperlink>
      <w:r w:rsidRPr="00E82288">
        <w:rPr>
          <w:rFonts w:ascii="Source Sans Pro" w:hAnsi="Source Sans Pro"/>
          <w:color w:val="303030"/>
        </w:rPr>
        <w:t xml:space="preserve"> que defendem o caminhar: ser pedestre nos une. A pesquisa da Associação Nacional de Transportes Públicos (2017) estima que 40% dos brasileiros se deslocam exclusivamente a pé, ou </w:t>
      </w:r>
      <w:r w:rsidRPr="00E82288">
        <w:rPr>
          <w:rFonts w:ascii="Source Sans Pro" w:hAnsi="Source Sans Pro"/>
          <w:color w:val="303030"/>
        </w:rPr>
        <w:lastRenderedPageBreak/>
        <w:t>seja, somos aproximadamente 130 milhões de </w:t>
      </w:r>
      <w:hyperlink r:id="rId11" w:history="1">
        <w:r w:rsidRPr="00E82288">
          <w:rPr>
            <w:rFonts w:ascii="Source Sans Pro" w:hAnsi="Source Sans Pro"/>
            <w:color w:val="026CB6"/>
            <w:u w:val="single"/>
            <w:bdr w:val="none" w:sz="0" w:space="0" w:color="auto" w:frame="1"/>
          </w:rPr>
          <w:t>pedestres</w:t>
        </w:r>
      </w:hyperlink>
      <w:r w:rsidRPr="00E82288">
        <w:rPr>
          <w:rFonts w:ascii="Source Sans Pro" w:hAnsi="Source Sans Pro"/>
          <w:color w:val="303030"/>
        </w:rPr>
        <w:t> em movimento pelas ruas do Brasil.</w:t>
      </w:r>
    </w:p>
    <w:p w:rsidR="00E82288" w:rsidRPr="00E82288" w:rsidRDefault="00E82288" w:rsidP="00E82288">
      <w:pPr>
        <w:numPr>
          <w:ilvl w:val="0"/>
          <w:numId w:val="1"/>
        </w:numPr>
        <w:shd w:val="clear" w:color="auto" w:fill="FFFFFF"/>
        <w:spacing w:after="0" w:line="420" w:lineRule="atLeast"/>
        <w:ind w:left="528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inherit" w:eastAsia="Times New Roman" w:hAnsi="inherit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Artigo relacionado</w:t>
      </w:r>
      <w:r w:rsidRPr="00E82288">
        <w:rPr>
          <w:rFonts w:ascii="inherit" w:eastAsia="Times New Roman" w:hAnsi="inherit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br/>
      </w:r>
      <w:hyperlink r:id="rId12" w:history="1">
        <w:r w:rsidRPr="00E82288">
          <w:rPr>
            <w:rFonts w:ascii="inherit" w:eastAsia="Times New Roman" w:hAnsi="inherit" w:cs="Times New Roman"/>
            <w:b/>
            <w:bCs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Mobilidade ativa como possibilidade de uma cidade melhor</w:t>
        </w:r>
      </w:hyperlink>
    </w:p>
    <w:p w:rsidR="00E82288" w:rsidRPr="00E82288" w:rsidRDefault="00E82288" w:rsidP="00E82288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Apesar do deslocamento a pé ser o meio de transporte mais antigo, natural, inclusivo, saudável, econômico e com menor impacto ambiental, ele é ainda o mais negligenciado: as más condições da infraestrutura o tornam inacessível e inseguro. O caminhar é feito, muitas vezes, pela falta de opções, ausência de infraestrutura de transporte público, escassez de recursos para pagar uma passagem ou falta de acesso a outras alternativas, como um carro, uma bicicleta ou, mais recentemente, aplicativos e patinetes. Andar a pé não é, para a maioria das pessoas, motivo de orgulho. Por isso, indivíduos têm dificuldade de se identificar como pedestre: ser pedestre também nos separa. </w:t>
      </w:r>
    </w:p>
    <w:p w:rsidR="00E82288" w:rsidRPr="00E82288" w:rsidRDefault="00E82288" w:rsidP="00E822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6CB6"/>
          <w:sz w:val="24"/>
          <w:szCs w:val="24"/>
          <w:bdr w:val="none" w:sz="0" w:space="0" w:color="auto" w:frame="1"/>
          <w:lang w:eastAsia="pt-BR"/>
        </w:rPr>
      </w:pPr>
      <w:hyperlink r:id="rId13" w:tooltip="Guardar imagem" w:history="1"/>
    </w:p>
    <w:p w:rsidR="00E82288" w:rsidRPr="00E82288" w:rsidRDefault="00E82288" w:rsidP="00E8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288">
        <w:rPr>
          <w:rFonts w:ascii="Times New Roman" w:eastAsia="Times New Roman" w:hAnsi="Times New Roman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lastRenderedPageBreak/>
        <w:drawing>
          <wp:inline distT="0" distB="0" distL="0" distR="0">
            <wp:extent cx="5029200" cy="6705600"/>
            <wp:effectExtent l="0" t="0" r="0" b="0"/>
            <wp:docPr id="5" name="Imagem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88" w:rsidRPr="00E82288" w:rsidRDefault="00E82288" w:rsidP="00E82288">
      <w:pPr>
        <w:shd w:val="clear" w:color="auto" w:fill="FFFFFF"/>
        <w:spacing w:after="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A valorização da mobilidade a pé deve acontecer, então, em dois espaços: junto à sociedade civil, a partir da sensibilização quanto aos desafios e benefícios da caminhada; e junto aos governos, apoiando a formulação de políticas e projetos inclusivos que garantam acessibilidade, segurança, conforto, conectividade com outros meios de transporte e atratividade nos trajetos de </w:t>
      </w:r>
      <w:hyperlink r:id="rId15" w:history="1">
        <w:r w:rsidRPr="00E82288">
          <w:rPr>
            <w:rFonts w:ascii="Source Sans Pro" w:eastAsia="Times New Roman" w:hAnsi="Source Sans Pro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pedestres</w:t>
        </w:r>
      </w:hyperlink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. Esses são os grandes objetivos que inspiram as organizações e indivíduos que defendem a mobilidade a pé nas cidades brasileiras.</w:t>
      </w:r>
    </w:p>
    <w:p w:rsidR="00E82288" w:rsidRPr="00E82288" w:rsidRDefault="00E82288" w:rsidP="00E822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6CB6"/>
          <w:sz w:val="24"/>
          <w:szCs w:val="24"/>
          <w:bdr w:val="none" w:sz="0" w:space="0" w:color="auto" w:frame="1"/>
          <w:lang w:eastAsia="pt-BR"/>
        </w:rPr>
      </w:pPr>
      <w:r w:rsidRPr="00E82288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E82288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"https://www.archdaily.com.br/br/945338/andar-a-pe-eu-vou-como-podemos-defender-cidades-para-pedestres/5f2d55a1b35765a197000038-andar-a-pe-eu-vou-como-podemos-defender-cidades-para-pedestres-imagem" \o "Guardar imagem" </w:instrText>
      </w:r>
      <w:r w:rsidRPr="00E82288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E82288" w:rsidRPr="00E82288" w:rsidRDefault="00E82288" w:rsidP="00E822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2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fldChar w:fldCharType="end"/>
      </w:r>
    </w:p>
    <w:p w:rsidR="00E82288" w:rsidRPr="00E82288" w:rsidRDefault="00E82288" w:rsidP="00E8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288">
        <w:rPr>
          <w:rFonts w:ascii="Times New Roman" w:eastAsia="Times New Roman" w:hAnsi="Times New Roman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>
            <wp:extent cx="5400040" cy="4053205"/>
            <wp:effectExtent l="0" t="0" r="0" b="4445"/>
            <wp:docPr id="4" name="Imagem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88" w:rsidRPr="00E82288" w:rsidRDefault="00E82288" w:rsidP="00E82288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Vislumbrando as eleições municipais previstas para acontecer no Brasil no segundo semestre de 2020, e entendendo esse momento como oportuno para incidir nos espaços de sensibilização e de formulação de políticas públicas democráticas, é preciso mapear, disseminar, facilitar a </w:t>
      </w:r>
      <w:proofErr w:type="spellStart"/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replicabilidade</w:t>
      </w:r>
      <w:proofErr w:type="spellEnd"/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e apoiar novas iniciativas que defendam o caminhar. A valorização e o compartilhamento de experiências, somados à articulação desses grupos que atuam no tema, são vitais para que o movimento da mobilidade a pé se mantenha atuante, especialmente em um contexto político marcado pelo desprezo e desestímulo à atuação das organizações da sociedade civil.</w:t>
      </w:r>
    </w:p>
    <w:p w:rsidR="00E82288" w:rsidRPr="00E82288" w:rsidRDefault="00E82288" w:rsidP="00E82288">
      <w:pPr>
        <w:numPr>
          <w:ilvl w:val="0"/>
          <w:numId w:val="2"/>
        </w:numPr>
        <w:shd w:val="clear" w:color="auto" w:fill="FFFFFF"/>
        <w:spacing w:after="0" w:line="420" w:lineRule="atLeast"/>
        <w:ind w:left="528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inherit" w:eastAsia="Times New Roman" w:hAnsi="inherit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Artigo relacionado</w:t>
      </w: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br/>
      </w:r>
      <w:hyperlink r:id="rId18" w:history="1">
        <w:r w:rsidRPr="00E82288">
          <w:rPr>
            <w:rFonts w:ascii="inherit" w:eastAsia="Times New Roman" w:hAnsi="inherit" w:cs="Times New Roman"/>
            <w:b/>
            <w:bCs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Mobilidade a pé em tempos de pandemia</w:t>
        </w:r>
      </w:hyperlink>
    </w:p>
    <w:p w:rsidR="00E82288" w:rsidRPr="00E82288" w:rsidRDefault="00E82288" w:rsidP="00E82288">
      <w:pPr>
        <w:shd w:val="clear" w:color="auto" w:fill="FFFFFF"/>
        <w:spacing w:after="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A publicação digital e interativa “</w:t>
      </w:r>
      <w:hyperlink r:id="rId19" w:tgtFrame="_blank" w:history="1">
        <w:r w:rsidRPr="00E82288">
          <w:rPr>
            <w:rFonts w:ascii="Source Sans Pro" w:eastAsia="Times New Roman" w:hAnsi="Source Sans Pro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Andar a pé eu vou: caminhos para a defesa da causa no Brasil</w:t>
        </w:r>
      </w:hyperlink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” foi concebida como uma resposta a esse chamado: desenvolvida no âmbito do projeto </w:t>
      </w:r>
      <w:hyperlink r:id="rId20" w:tgtFrame="_blank" w:history="1">
        <w:r w:rsidRPr="00E82288">
          <w:rPr>
            <w:rFonts w:ascii="Source Sans Pro" w:eastAsia="Times New Roman" w:hAnsi="Source Sans Pro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Como Anda</w:t>
        </w:r>
      </w:hyperlink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, e com a colaboração de mais de 100 indivíduos e organizações, ela foi inspirada pelo desejo de reunir experiências e grupos. O trabalho apresenta uma série de estudos de caso </w:t>
      </w: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lastRenderedPageBreak/>
        <w:t>nacionais voltados para o reconhecimento dos deslocamentos a pé e traz em detalhe as principais estratégias, táticas e ferramentas que os grupos utilizaram nas ações para fortalecer o caminhar na agenda política.</w:t>
      </w:r>
    </w:p>
    <w:p w:rsidR="00E82288" w:rsidRPr="00E82288" w:rsidRDefault="00E82288" w:rsidP="00E822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2288" w:rsidRPr="00E82288" w:rsidRDefault="00E82288" w:rsidP="00E8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288">
        <w:rPr>
          <w:rFonts w:ascii="Times New Roman" w:eastAsia="Times New Roman" w:hAnsi="Times New Roman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>
            <wp:extent cx="5400040" cy="3592195"/>
            <wp:effectExtent l="0" t="0" r="0" b="8255"/>
            <wp:docPr id="3" name="Imagem 3" descr="Publicação já está disponível para download. Crédito: Projeto Como And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blicação já está disponível para download. Crédito: Projeto Como And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88" w:rsidRPr="00E82288" w:rsidRDefault="00E82288" w:rsidP="00E82288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Toda a investigação contida na publicação trouxe muitos aprendizados de como podemos - tanto organizações da sociedade civil quanto indivíduos - contribuir com o fortalecimento do movimento de defesa da mobilidade a pé no Brasil. Para isso, alguns passos precisam estar em constante movimento:</w:t>
      </w:r>
    </w:p>
    <w:p w:rsidR="00E82288" w:rsidRPr="00E82288" w:rsidRDefault="00E82288" w:rsidP="00E82288">
      <w:pPr>
        <w:numPr>
          <w:ilvl w:val="0"/>
          <w:numId w:val="3"/>
        </w:numPr>
        <w:shd w:val="clear" w:color="auto" w:fill="FFFFFF"/>
        <w:spacing w:after="0" w:line="420" w:lineRule="atLeast"/>
        <w:ind w:left="528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Reconhecer e valorizar todas as formas de defesa da mobilidade a pé;</w:t>
      </w:r>
    </w:p>
    <w:p w:rsidR="00E82288" w:rsidRPr="00E82288" w:rsidRDefault="00E82288" w:rsidP="00E82288">
      <w:pPr>
        <w:numPr>
          <w:ilvl w:val="0"/>
          <w:numId w:val="3"/>
        </w:numPr>
        <w:shd w:val="clear" w:color="auto" w:fill="FFFFFF"/>
        <w:spacing w:after="0" w:line="420" w:lineRule="atLeast"/>
        <w:ind w:left="528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Defender a mobilidade a pé para defender também uma cidade feita para pessoas;</w:t>
      </w:r>
    </w:p>
    <w:p w:rsidR="00E82288" w:rsidRPr="00E82288" w:rsidRDefault="00E82288" w:rsidP="00E82288">
      <w:pPr>
        <w:numPr>
          <w:ilvl w:val="0"/>
          <w:numId w:val="3"/>
        </w:numPr>
        <w:shd w:val="clear" w:color="auto" w:fill="FFFFFF"/>
        <w:spacing w:after="0" w:line="420" w:lineRule="atLeast"/>
        <w:ind w:left="528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Compreender que as ruas são territórios complexos que adquirem múltiplas funções ao longo do tempo;</w:t>
      </w:r>
    </w:p>
    <w:p w:rsidR="00E82288" w:rsidRPr="00E82288" w:rsidRDefault="00E82288" w:rsidP="00E82288">
      <w:pPr>
        <w:numPr>
          <w:ilvl w:val="0"/>
          <w:numId w:val="3"/>
        </w:numPr>
        <w:shd w:val="clear" w:color="auto" w:fill="FFFFFF"/>
        <w:spacing w:after="0" w:line="420" w:lineRule="atLeast"/>
        <w:ind w:left="528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Expandir e aprofundar o levantamento de experiências no tema sobre o caminhar; </w:t>
      </w:r>
    </w:p>
    <w:p w:rsidR="00E82288" w:rsidRPr="00E82288" w:rsidRDefault="00E82288" w:rsidP="00E82288">
      <w:pPr>
        <w:numPr>
          <w:ilvl w:val="0"/>
          <w:numId w:val="3"/>
        </w:numPr>
        <w:shd w:val="clear" w:color="auto" w:fill="FFFFFF"/>
        <w:spacing w:after="0" w:line="420" w:lineRule="atLeast"/>
        <w:ind w:left="528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Reconhecer as especificidades dos diferentes contextos geográficos, sociais, culturais e econômicos onde surgem essas iniciativas e que podem se abrir para novos caminhos;</w:t>
      </w:r>
    </w:p>
    <w:p w:rsidR="00E82288" w:rsidRPr="00E82288" w:rsidRDefault="00E82288" w:rsidP="00E82288">
      <w:pPr>
        <w:numPr>
          <w:ilvl w:val="0"/>
          <w:numId w:val="3"/>
        </w:numPr>
        <w:shd w:val="clear" w:color="auto" w:fill="FFFFFF"/>
        <w:spacing w:after="0" w:line="420" w:lineRule="atLeast"/>
        <w:ind w:left="528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lastRenderedPageBreak/>
        <w:t>Visualizar as experiências dos estudos de caso como oportunidades de inovação social a serem exploradas, adaptadas, replicadas e aprimoradas.</w:t>
      </w:r>
    </w:p>
    <w:p w:rsidR="00E82288" w:rsidRPr="00E82288" w:rsidRDefault="00E82288" w:rsidP="00E822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2288" w:rsidRPr="00E82288" w:rsidRDefault="00E82288" w:rsidP="00E8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288">
        <w:rPr>
          <w:rFonts w:ascii="Times New Roman" w:eastAsia="Times New Roman" w:hAnsi="Times New Roman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>
            <wp:extent cx="5400040" cy="3039745"/>
            <wp:effectExtent l="0" t="0" r="0" b="8255"/>
            <wp:docPr id="2" name="Imagem 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88" w:rsidRDefault="00E82288" w:rsidP="00E82288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</w:p>
    <w:p w:rsidR="00E82288" w:rsidRPr="00E82288" w:rsidRDefault="00E82288" w:rsidP="00E82288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bookmarkStart w:id="0" w:name="_GoBack"/>
      <w:bookmarkEnd w:id="0"/>
      <w:r w:rsidRPr="00E82288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A defesa de um modelo de cidade mais inclusiva, mesmo antes da pandemia causada pela COVID-19, já era urgente, mas agora se tornou inadiável. Na incerteza sobre como voltaremos a ocupar os espaços públicos, fica mais evidente a necessidade de repensar o ambiente construído e investir em novas políticas e infraestruturas que possam enfrentar várias agendas e crises que já estavam postas. A cidade acessível aos deslocamentos a pé permite que pessoas voltem a sair às ruas, frequentem os espaços públicos, trabalhem e realizem suas atividades do cotidiano de forma segura.</w:t>
      </w:r>
    </w:p>
    <w:p w:rsidR="00E82288" w:rsidRPr="00E82288" w:rsidRDefault="00E82288" w:rsidP="00E82288">
      <w:pPr>
        <w:shd w:val="clear" w:color="auto" w:fill="FFFFFF"/>
        <w:spacing w:after="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E82288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Sobre o projeto Como Anda</w:t>
      </w:r>
      <w:r w:rsidRPr="00E82288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br/>
      </w:r>
      <w:r w:rsidRPr="00E82288">
        <w:rPr>
          <w:rFonts w:ascii="inherit" w:eastAsia="Times New Roman" w:hAnsi="inherit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Como Anda é o ponto de encontro de organizações que promovem mobilidade a pé no Brasil, fruto de uma parceria entre as organizações </w:t>
      </w:r>
      <w:hyperlink r:id="rId25" w:history="1">
        <w:r w:rsidRPr="00E82288">
          <w:rPr>
            <w:rFonts w:ascii="inherit" w:eastAsia="Times New Roman" w:hAnsi="inherit" w:cs="Times New Roman"/>
            <w:i/>
            <w:iCs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Cidade Ativa</w:t>
        </w:r>
      </w:hyperlink>
      <w:r w:rsidRPr="00E82288">
        <w:rPr>
          <w:rFonts w:ascii="inherit" w:eastAsia="Times New Roman" w:hAnsi="inherit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 xml:space="preserve"> e Corrida Amiga e apoio do </w:t>
      </w:r>
      <w:proofErr w:type="spellStart"/>
      <w:r w:rsidRPr="00E82288">
        <w:rPr>
          <w:rFonts w:ascii="inherit" w:eastAsia="Times New Roman" w:hAnsi="inherit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iCS</w:t>
      </w:r>
      <w:proofErr w:type="spellEnd"/>
      <w:r w:rsidRPr="00E82288">
        <w:rPr>
          <w:rFonts w:ascii="inherit" w:eastAsia="Times New Roman" w:hAnsi="inherit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 xml:space="preserve"> (Instituto Clima e Sociedade) e tem o objetivo de criar um ambiente fértil para o empoderamento desses grupos, disponibilizando dados e disseminando informações sobre iniciativas e projetos e promovendo oportunidades para trocas e parcerias.</w:t>
      </w:r>
    </w:p>
    <w:p w:rsidR="00E82288" w:rsidRPr="00E82288" w:rsidRDefault="00E82288" w:rsidP="00E82288">
      <w:pPr>
        <w:spacing w:after="0"/>
        <w:rPr>
          <w:rFonts w:ascii="Arial Nova" w:hAnsi="Arial Nova"/>
          <w:sz w:val="24"/>
          <w:szCs w:val="24"/>
        </w:rPr>
      </w:pPr>
    </w:p>
    <w:sectPr w:rsidR="00E82288" w:rsidRPr="00E8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F88"/>
    <w:multiLevelType w:val="multilevel"/>
    <w:tmpl w:val="D0A0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B77D55"/>
    <w:multiLevelType w:val="multilevel"/>
    <w:tmpl w:val="117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6D448F"/>
    <w:multiLevelType w:val="multilevel"/>
    <w:tmpl w:val="BBE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88"/>
    <w:rsid w:val="00E8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1D61"/>
  <w15:chartTrackingRefBased/>
  <w15:docId w15:val="{46F2D33B-6C54-49FD-9AFD-3A26C74C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228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82288"/>
    <w:rPr>
      <w:i/>
      <w:iCs/>
    </w:rPr>
  </w:style>
  <w:style w:type="character" w:styleId="Forte">
    <w:name w:val="Strong"/>
    <w:basedOn w:val="Fontepargpadro"/>
    <w:uiPriority w:val="22"/>
    <w:qFormat/>
    <w:rsid w:val="00E82288"/>
    <w:rPr>
      <w:b/>
      <w:bCs/>
    </w:rPr>
  </w:style>
  <w:style w:type="character" w:customStyle="1" w:styleId="save-image-span">
    <w:name w:val="save-image-span"/>
    <w:basedOn w:val="Fontepargpadro"/>
    <w:rsid w:val="00E8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daily.com.br/br/940876/mobilidade-ativa-como-possibilidade-de-uma-cidade-melhor?ad_source=search&amp;ad_medium=search_result_all" TargetMode="External"/><Relationship Id="rId13" Type="http://schemas.openxmlformats.org/officeDocument/2006/relationships/hyperlink" Target="https://www.archdaily.com.br/br/945338/andar-a-pe-eu-vou-como-podemos-defender-cidades-para-pedestres/5f2d5591b357652e48000005-andar-a-pe-eu-vou-como-podemos-defender-cidades-para-pedestres-imagem" TargetMode="External"/><Relationship Id="rId18" Type="http://schemas.openxmlformats.org/officeDocument/2006/relationships/hyperlink" Target="https://www.archdaily.com.br/br/938086/mobilidade-a-pe-em-tempos-de-pandemia?ad_source=search&amp;ad_medium=search_result_al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rchdaily.com.br/br/945338/andar-a-pe-eu-vou-como-podemos-defender-cidades-para-pedestres/5f2d5429b357652e48000004-andar-a-pe-eu-vou-como-podemos-defender-cidades-para-pedestres-imagem" TargetMode="External"/><Relationship Id="rId7" Type="http://schemas.openxmlformats.org/officeDocument/2006/relationships/hyperlink" Target="https://cidadeativa.org/" TargetMode="External"/><Relationship Id="rId12" Type="http://schemas.openxmlformats.org/officeDocument/2006/relationships/hyperlink" Target="https://www.archdaily.com.br/br/940876/mobilidade-ativa-como-possibilidade-de-uma-cidade-melhor?ad_source=search&amp;ad_medium=search_result_all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archdaily.com.br/br/tag/cidade-ati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chdaily.com.br/br/945338/andar-a-pe-eu-vou-como-podemos-defender-cidades-para-pedestres/5f2d55a1b35765a197000038-andar-a-pe-eu-vou-como-podemos-defender-cidades-para-pedestres-imagem" TargetMode="External"/><Relationship Id="rId20" Type="http://schemas.openxmlformats.org/officeDocument/2006/relationships/hyperlink" Target="https://comoanda.org.br/?utm_medium=website&amp;utm_source=archdaily.com.br" TargetMode="Externa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archdaily.com.br/br/tag/pedestres" TargetMode="External"/><Relationship Id="rId24" Type="http://schemas.openxmlformats.org/officeDocument/2006/relationships/image" Target="media/image5.jpeg"/><Relationship Id="rId5" Type="http://schemas.openxmlformats.org/officeDocument/2006/relationships/hyperlink" Target="https://www.archdaily.com.br/br/945338/andar-a-pe-eu-vou-como-podemos-defender-cidades-para-pedestres/5f2d5580b35765a197000037-andar-a-pe-eu-vou-como-podemos-defender-cidades-para-pedestres-imagem" TargetMode="External"/><Relationship Id="rId15" Type="http://schemas.openxmlformats.org/officeDocument/2006/relationships/hyperlink" Target="https://www.archdaily.com.br/br/tag/pedestres" TargetMode="External"/><Relationship Id="rId23" Type="http://schemas.openxmlformats.org/officeDocument/2006/relationships/hyperlink" Target="https://www.archdaily.com.br/br/945338/andar-a-pe-eu-vou-como-podemos-defender-cidades-para-pedestres/5f2d541ab357652e48000003-andar-a-pe-eu-vou-como-podemos-defender-cidades-para-pedestres-imagem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://comoanda.org.br/explore/mapeamento-das-organizacoes/?utm_medium=website&amp;utm_source=archdaily.com.br" TargetMode="External"/><Relationship Id="rId19" Type="http://schemas.openxmlformats.org/officeDocument/2006/relationships/hyperlink" Target="https://comoanda.org.br/explore/biblioteca/biblioteca-como-anda/?utm_medium=website&amp;utm_source=archdaily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chdaily.com.br/br/tag/pedestre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8CE52-AA1C-47AC-A2B8-70B6BA24C8BA}"/>
</file>

<file path=customXml/itemProps2.xml><?xml version="1.0" encoding="utf-8"?>
<ds:datastoreItem xmlns:ds="http://schemas.openxmlformats.org/officeDocument/2006/customXml" ds:itemID="{DBADE07F-2FAA-42F5-85D1-86DBDFC71CBD}"/>
</file>

<file path=customXml/itemProps3.xml><?xml version="1.0" encoding="utf-8"?>
<ds:datastoreItem xmlns:ds="http://schemas.openxmlformats.org/officeDocument/2006/customXml" ds:itemID="{23E0AC49-7210-442B-85F8-B9BE1E4591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1130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1</cp:revision>
  <dcterms:created xsi:type="dcterms:W3CDTF">2020-10-11T23:09:00Z</dcterms:created>
  <dcterms:modified xsi:type="dcterms:W3CDTF">2020-10-11T23:13:00Z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