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CE476" w14:textId="77777777" w:rsidR="008C1A71" w:rsidRPr="001B34DB" w:rsidRDefault="008C1A71" w:rsidP="000D7910">
      <w:pPr>
        <w:shd w:val="clear" w:color="auto" w:fill="FFFFFF"/>
        <w:spacing w:after="0" w:line="240" w:lineRule="auto"/>
        <w:textAlignment w:val="baseline"/>
        <w:rPr>
          <w:rFonts w:ascii="Arial Nova" w:eastAsia="Times New Roman" w:hAnsi="Arial Nova" w:cs="Helvetica"/>
          <w:b/>
          <w:bCs/>
          <w:color w:val="303030"/>
          <w:sz w:val="28"/>
          <w:szCs w:val="28"/>
          <w:lang w:eastAsia="pt-BR"/>
        </w:rPr>
      </w:pPr>
      <w:r w:rsidRPr="001B34DB">
        <w:rPr>
          <w:rFonts w:ascii="Arial Nova" w:eastAsia="Times New Roman" w:hAnsi="Arial Nova" w:cs="Helvetica"/>
          <w:b/>
          <w:bCs/>
          <w:color w:val="303030"/>
          <w:sz w:val="28"/>
          <w:szCs w:val="28"/>
          <w:lang w:eastAsia="pt-BR"/>
        </w:rPr>
        <w:t>Como projetar para a terceira idade</w:t>
      </w:r>
    </w:p>
    <w:p w14:paraId="5CF55B82" w14:textId="77777777" w:rsidR="000D7910" w:rsidRPr="001B34DB" w:rsidRDefault="000D7910" w:rsidP="000D7910">
      <w:pPr>
        <w:shd w:val="clear" w:color="auto" w:fill="FFFFFF"/>
        <w:spacing w:after="0" w:line="240" w:lineRule="auto"/>
        <w:textAlignment w:val="baseline"/>
        <w:rPr>
          <w:rFonts w:ascii="Arial Nova" w:eastAsia="Times New Roman" w:hAnsi="Arial Nova" w:cs="Helvetica"/>
          <w:color w:val="303030"/>
          <w:sz w:val="21"/>
          <w:szCs w:val="21"/>
          <w:lang w:eastAsia="pt-BR"/>
        </w:rPr>
      </w:pPr>
      <w:r w:rsidRPr="001B34DB">
        <w:rPr>
          <w:rFonts w:ascii="Arial Nova" w:eastAsia="Times New Roman" w:hAnsi="Arial Nova" w:cs="Helvetica"/>
          <w:color w:val="303030"/>
          <w:sz w:val="21"/>
          <w:szCs w:val="21"/>
          <w:lang w:eastAsia="pt-BR"/>
        </w:rPr>
        <w:t>Escrito por Flavia Ranieri</w:t>
      </w:r>
    </w:p>
    <w:p w14:paraId="4BC45F7F" w14:textId="77777777" w:rsidR="000D7910" w:rsidRPr="001B34DB" w:rsidRDefault="000D7910" w:rsidP="000D7910">
      <w:pPr>
        <w:shd w:val="clear" w:color="auto" w:fill="FFFFFF"/>
        <w:spacing w:after="0" w:line="240" w:lineRule="auto"/>
        <w:textAlignment w:val="baseline"/>
        <w:rPr>
          <w:rFonts w:ascii="Arial Nova" w:eastAsia="Times New Roman" w:hAnsi="Arial Nova" w:cs="Helvetica"/>
          <w:color w:val="303030"/>
          <w:sz w:val="21"/>
          <w:szCs w:val="21"/>
          <w:lang w:eastAsia="pt-BR"/>
        </w:rPr>
      </w:pPr>
      <w:r w:rsidRPr="001B34DB">
        <w:rPr>
          <w:rFonts w:ascii="Arial Nova" w:eastAsia="Times New Roman" w:hAnsi="Arial Nova" w:cs="Helvetica"/>
          <w:color w:val="303030"/>
          <w:sz w:val="21"/>
          <w:szCs w:val="21"/>
          <w:lang w:eastAsia="pt-BR"/>
        </w:rPr>
        <w:t xml:space="preserve">27 de </w:t>
      </w:r>
      <w:proofErr w:type="gramStart"/>
      <w:r w:rsidRPr="001B34DB">
        <w:rPr>
          <w:rFonts w:ascii="Arial Nova" w:eastAsia="Times New Roman" w:hAnsi="Arial Nova" w:cs="Helvetica"/>
          <w:color w:val="303030"/>
          <w:sz w:val="21"/>
          <w:szCs w:val="21"/>
          <w:lang w:eastAsia="pt-BR"/>
        </w:rPr>
        <w:t>Setembro</w:t>
      </w:r>
      <w:proofErr w:type="gramEnd"/>
      <w:r w:rsidRPr="001B34DB">
        <w:rPr>
          <w:rFonts w:ascii="Arial Nova" w:eastAsia="Times New Roman" w:hAnsi="Arial Nova" w:cs="Helvetica"/>
          <w:color w:val="303030"/>
          <w:sz w:val="21"/>
          <w:szCs w:val="21"/>
          <w:lang w:eastAsia="pt-BR"/>
        </w:rPr>
        <w:t xml:space="preserve"> de 2020</w:t>
      </w:r>
    </w:p>
    <w:p w14:paraId="479059BD" w14:textId="77777777" w:rsidR="008C1A71" w:rsidRPr="008C1A71" w:rsidRDefault="008C1A71" w:rsidP="000D791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26CB6"/>
          <w:sz w:val="24"/>
          <w:szCs w:val="24"/>
          <w:bdr w:val="none" w:sz="0" w:space="0" w:color="auto" w:frame="1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"https://www.archdaily.com.br/br/898313/como-projetar-para-a-terceira-idade/5f64c28763c017c8ec0002a6-como-projetar-para-a-terceira-idade-imagem" \o "Guardar imagem" </w:instrText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14:paraId="07CF6FE5" w14:textId="77777777" w:rsidR="008C1A71" w:rsidRPr="008C1A71" w:rsidRDefault="008C1A71" w:rsidP="000D791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0E398612" w14:textId="5D0F8886" w:rsidR="000D7910" w:rsidRPr="001B34DB" w:rsidRDefault="008C1A71" w:rsidP="001B34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noProof/>
          <w:color w:val="026CB6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15935ACD" wp14:editId="510F26B7">
            <wp:extent cx="7139940" cy="4762500"/>
            <wp:effectExtent l="0" t="0" r="3810" b="0"/>
            <wp:docPr id="1" name="Imagem 1" descr="Como projetar para a terceira idade, Complexo Habitacional e de Saúde Eltheto / 2by4-architects. Foto cortesia de 2by4-architects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projetar para a terceira idade, Complexo Habitacional e de Saúde Eltheto / 2by4-architects. Foto cortesia de 2by4-architects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Complexo Habitacional e de Saúde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Eltheto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/ 2by4-architects. Foto cortesia de 2by4-architects</w:t>
      </w:r>
    </w:p>
    <w:p w14:paraId="4FD92373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 xml:space="preserve">O fenômeno do aumento do envelhecimento da população é algo que ocorre no mundo todo. Falamos em fenômeno porque todas as pirâmides etárias estão se invertendo. Ou seja, a taxa de natalidade tem reduzido constantemente ao longo dos anos e ao mesmo tempo a expectativa de vida tem aumentado. A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conseqüência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disto é que o número de pessoas idosas está ficando maior que o número de crianças, por exemplo.</w:t>
      </w:r>
    </w:p>
    <w:p w14:paraId="5831D47C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 xml:space="preserve">De acordo com o IBGE, em 2017, este número chega a mais de 30 milhões de pessoas </w:t>
      </w:r>
      <w:proofErr w:type="gramStart"/>
      <w:r w:rsidRPr="001B34DB">
        <w:rPr>
          <w:rFonts w:ascii="Arial Nova" w:eastAsia="Times New Roman" w:hAnsi="Arial Nova" w:cs="Times New Roman"/>
          <w:lang w:eastAsia="pt-BR"/>
        </w:rPr>
        <w:t>acima do 60 anos</w:t>
      </w:r>
      <w:proofErr w:type="gramEnd"/>
      <w:r w:rsidRPr="001B34DB">
        <w:rPr>
          <w:rFonts w:ascii="Arial Nova" w:eastAsia="Times New Roman" w:hAnsi="Arial Nova" w:cs="Times New Roman"/>
          <w:lang w:eastAsia="pt-BR"/>
        </w:rPr>
        <w:t xml:space="preserve"> no Brasil, correspondendo a 14,6% da população. Para termos uma noção do montante deste volume basta comparar com a população total do México que está em torno de 28 milhões, assim como da Austrália e Nova Zelândia juntas. Ou </w:t>
      </w:r>
      <w:r w:rsidRPr="001B34DB">
        <w:rPr>
          <w:rFonts w:ascii="Arial Nova" w:eastAsia="Times New Roman" w:hAnsi="Arial Nova" w:cs="Times New Roman"/>
          <w:lang w:eastAsia="pt-BR"/>
        </w:rPr>
        <w:lastRenderedPageBreak/>
        <w:t>mesmo com as populações do Peru e da Venezuela que está em torno dos 31 milhões de habitantes. Estamos falando de uma população idosa no Brasil do tamanho de um país.</w:t>
      </w:r>
    </w:p>
    <w:p w14:paraId="0AB16D7F" w14:textId="17C50C13" w:rsidR="008C1A71" w:rsidRPr="000D7910" w:rsidRDefault="008C1A71" w:rsidP="000D7910">
      <w:pPr>
        <w:spacing w:after="0" w:line="420" w:lineRule="atLeast"/>
        <w:ind w:left="-240"/>
        <w:textAlignment w:val="baseline"/>
        <w:rPr>
          <w:rFonts w:ascii="inherit" w:eastAsia="Times New Roman" w:hAnsi="inherit" w:cs="Times New Roman"/>
          <w:sz w:val="24"/>
          <w:szCs w:val="24"/>
          <w:lang w:eastAsia="pt-BR"/>
        </w:rPr>
      </w:pPr>
    </w:p>
    <w:p w14:paraId="53C24972" w14:textId="77777777" w:rsidR="008C1A71" w:rsidRPr="008C1A71" w:rsidRDefault="008C1A71" w:rsidP="008C1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noProof/>
          <w:color w:val="026CB6"/>
          <w:sz w:val="24"/>
          <w:szCs w:val="24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50085112" wp14:editId="6A1AF541">
            <wp:extent cx="5619165" cy="5002107"/>
            <wp:effectExtent l="0" t="0" r="635" b="8255"/>
            <wp:docPr id="7" name="Imagem 7" descr="Cortesia de Flavia Ranieri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tesia de Flavia Ranieri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254" cy="501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Cortesia de Flavia Ranieri</w:t>
      </w:r>
    </w:p>
    <w:p w14:paraId="5F888FFA" w14:textId="77777777" w:rsidR="000D7910" w:rsidRDefault="000D7910" w:rsidP="008C1A71">
      <w:pPr>
        <w:spacing w:after="0" w:line="420" w:lineRule="atLeast"/>
        <w:textAlignment w:val="baseline"/>
        <w:rPr>
          <w:rFonts w:ascii="inherit" w:eastAsia="Times New Roman" w:hAnsi="inherit" w:cs="Times New Roman"/>
          <w:sz w:val="24"/>
          <w:szCs w:val="24"/>
          <w:lang w:eastAsia="pt-BR"/>
        </w:rPr>
      </w:pPr>
    </w:p>
    <w:p w14:paraId="15084370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O problema é a velocidade que chegamos nestes números. Enquanto países desenvolvidos como a França demoraram 115 anos para fazer esta transição, onde há mais velhos que jovens, os países em desenvolvimento, como a China, fizeram isto em 27 anos </w:t>
      </w:r>
      <w:bookmarkStart w:id="0" w:name="_ftnref1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"_ftn1"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[1]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0"/>
      <w:r w:rsidRPr="001B34DB">
        <w:rPr>
          <w:rFonts w:ascii="Arial Nova" w:eastAsia="Times New Roman" w:hAnsi="Arial Nova" w:cs="Times New Roman"/>
          <w:lang w:eastAsia="pt-BR"/>
        </w:rPr>
        <w:t xml:space="preserve">. É o que chamamos de transição comprimida. Ou seja, os países desenvolvidos se prepararam gradualmente, adaptando serviços, políticas e estrutura para os mais velhos. Nós nos vemos em uma situação </w:t>
      </w:r>
      <w:proofErr w:type="gramStart"/>
      <w:r w:rsidRPr="001B34DB">
        <w:rPr>
          <w:rFonts w:ascii="Arial Nova" w:eastAsia="Times New Roman" w:hAnsi="Arial Nova" w:cs="Times New Roman"/>
          <w:lang w:eastAsia="pt-BR"/>
        </w:rPr>
        <w:t>onde</w:t>
      </w:r>
      <w:proofErr w:type="gramEnd"/>
      <w:r w:rsidRPr="001B34DB">
        <w:rPr>
          <w:rFonts w:ascii="Arial Nova" w:eastAsia="Times New Roman" w:hAnsi="Arial Nova" w:cs="Times New Roman"/>
          <w:lang w:eastAsia="pt-BR"/>
        </w:rPr>
        <w:t xml:space="preserve"> a preocupação com a </w:t>
      </w:r>
      <w:r w:rsidRPr="001B34DB">
        <w:rPr>
          <w:rFonts w:ascii="Arial Nova" w:eastAsia="Times New Roman" w:hAnsi="Arial Nova" w:cs="Times New Roman"/>
          <w:lang w:eastAsia="pt-BR"/>
        </w:rPr>
        <w:lastRenderedPageBreak/>
        <w:t>pessoa idosa ainda é muito precária. Isto significa diretamente uma qualidade de vida pior para nossos idosos.</w:t>
      </w:r>
    </w:p>
    <w:p w14:paraId="790FDC74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26CB6"/>
          <w:sz w:val="24"/>
          <w:szCs w:val="24"/>
          <w:bdr w:val="none" w:sz="0" w:space="0" w:color="auto" w:frame="1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"https://www.archdaily.com.br/br/898313/como-projetar-para-a-terceira-idade/5b4d0288f197ccbd32000419-como-projetar-para-a-terceira-idade-imagem" \o "Guardar imagem" </w:instrText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14:paraId="708933E4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5A98A571" w14:textId="77777777" w:rsidR="008C1A71" w:rsidRPr="001B34DB" w:rsidRDefault="008C1A71" w:rsidP="008C1A7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B34DB">
        <w:rPr>
          <w:rFonts w:ascii="Times New Roman" w:eastAsia="Times New Roman" w:hAnsi="Times New Roman" w:cs="Times New Roman"/>
          <w:noProof/>
          <w:color w:val="026CB6"/>
          <w:sz w:val="20"/>
          <w:szCs w:val="20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273FB706" wp14:editId="525D370C">
            <wp:extent cx="5867223" cy="2341880"/>
            <wp:effectExtent l="0" t="0" r="635" b="1270"/>
            <wp:docPr id="8" name="Imagem 8" descr="Cortesia de Flavia Ranieri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rtesia de Flavia Ranieri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236" cy="234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Cortesia de Flavia Ranieri</w:t>
      </w:r>
    </w:p>
    <w:p w14:paraId="2D0FC462" w14:textId="77777777" w:rsidR="000D7910" w:rsidRPr="008C1A71" w:rsidRDefault="000D7910" w:rsidP="008C1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0ED9F65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E quem são nossos idosos? No Brasil, idoso é a pessoa acima de 60 anos; sendo que nos países desenvolvidos esta idade passa a ser 65 anos. Seria fácil se fosse simples assim definir as pessoas. Pela idade. Mas não é. Existem vários tipos de idosos, simplesmente porque existem vários tipos de pessoas. E cada uma dessas pessoas traz uma bagagem de vida diferente.</w:t>
      </w:r>
    </w:p>
    <w:p w14:paraId="4708BD95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Começamos a envelhecer assim que nascemos. E a nossa velhice é fruto das escolhas que fizemos ao longo de toda a nossa vida. Não somente a genética determinam como será nossa velhice. De acordo com a Organização Mundial de Saúde (OMS) seis itens influenciam a forma como chegaremos nesta etapa de vida. Há os determinantes sociais, os econômicos, os comportamentais, os pessoais, os serviços sociais e de saúde disponíveis e por fim o ambiente físico. Podemos chegar a esta idade ativos ou com um nível de fragilidade avançado onde ficamos abaixo da linha da funcionalidade </w:t>
      </w:r>
      <w:bookmarkStart w:id="1" w:name="_ftnref2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"_ftn2"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[2]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1"/>
      <w:r w:rsidRPr="001B34DB">
        <w:rPr>
          <w:rFonts w:ascii="Arial Nova" w:eastAsia="Times New Roman" w:hAnsi="Arial Nova" w:cs="Times New Roman"/>
          <w:lang w:eastAsia="pt-BR"/>
        </w:rPr>
        <w:t>. Manter as pessoas mais velhas saudáveis e ativas é uma necessidade e não um luxo.</w:t>
      </w:r>
    </w:p>
    <w:p w14:paraId="355DD971" w14:textId="77777777" w:rsidR="008C1A71" w:rsidRPr="000D7910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26CB6"/>
          <w:sz w:val="24"/>
          <w:szCs w:val="24"/>
          <w:bdr w:val="none" w:sz="0" w:space="0" w:color="auto" w:frame="1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"https://www.archdaily.com.br/br/898313/como-projetar-para-a-terceira-idade/5b4d028df197ccaa1c000247-como-projetar-para-a-terceira-idade-imagem" \o "Guardar imagem" </w:instrText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14:paraId="6C6B957F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65313FB" w14:textId="77777777" w:rsidR="008C1A71" w:rsidRPr="001B34DB" w:rsidRDefault="008C1A71" w:rsidP="008C1A71">
      <w:pPr>
        <w:spacing w:after="0" w:line="240" w:lineRule="auto"/>
        <w:rPr>
          <w:rFonts w:ascii="Arial Nova" w:eastAsia="Times New Roman" w:hAnsi="Arial Nova" w:cs="Times New Roman"/>
          <w:sz w:val="20"/>
          <w:szCs w:val="20"/>
          <w:lang w:eastAsia="pt-BR"/>
        </w:rPr>
      </w:pPr>
      <w:r w:rsidRPr="008C1A71">
        <w:rPr>
          <w:rFonts w:ascii="Times New Roman" w:eastAsia="Times New Roman" w:hAnsi="Times New Roman" w:cs="Times New Roman"/>
          <w:noProof/>
          <w:color w:val="026CB6"/>
          <w:sz w:val="24"/>
          <w:szCs w:val="24"/>
          <w:bdr w:val="none" w:sz="0" w:space="0" w:color="auto" w:frame="1"/>
          <w:shd w:val="clear" w:color="auto" w:fill="F7F7F7"/>
          <w:lang w:eastAsia="pt-BR"/>
        </w:rPr>
        <w:lastRenderedPageBreak/>
        <w:drawing>
          <wp:inline distT="0" distB="0" distL="0" distR="0" wp14:anchorId="5D15A757" wp14:editId="22C1A899">
            <wp:extent cx="5207000" cy="3045306"/>
            <wp:effectExtent l="0" t="0" r="0" b="3175"/>
            <wp:docPr id="9" name="Imagem 9" descr="Cortesia de Flavia Ranieri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rtesia de Flavia Ranieri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09" cy="30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Cortesia de Flavia Ranieri</w:t>
      </w:r>
    </w:p>
    <w:p w14:paraId="6C328548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26CB6"/>
          <w:sz w:val="24"/>
          <w:szCs w:val="24"/>
          <w:bdr w:val="none" w:sz="0" w:space="0" w:color="auto" w:frame="1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"https://www.archdaily.com.br/br/898313/como-projetar-para-a-terceira-idade/5b4d0297f197ccbd3200041a-como-projetar-para-a-terceira-idade-imagem" \o "Guardar imagem" </w:instrText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14:paraId="69301A28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sz w:val="24"/>
          <w:szCs w:val="24"/>
          <w:lang w:eastAsia="pt-BR"/>
        </w:rPr>
      </w:pPr>
    </w:p>
    <w:p w14:paraId="75686C3C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420D35BA" w14:textId="77777777" w:rsidR="008C1A71" w:rsidRDefault="008C1A71" w:rsidP="008C1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noProof/>
          <w:color w:val="026CB6"/>
          <w:sz w:val="24"/>
          <w:szCs w:val="24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7A6DAFF3" wp14:editId="5D03EA39">
            <wp:extent cx="5852796" cy="4003887"/>
            <wp:effectExtent l="0" t="0" r="0" b="0"/>
            <wp:docPr id="10" name="Imagem 10" descr="Cortesia de Flavia Ranieri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rtesia de Flavia Ranieri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58" cy="401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Cortesia de Flavia Ranieri</w:t>
      </w:r>
    </w:p>
    <w:p w14:paraId="0FD30B32" w14:textId="77777777" w:rsidR="000D7910" w:rsidRPr="008C1A71" w:rsidRDefault="000D7910" w:rsidP="008C1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6142D9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Mas o que é envelhecimento ativo? São quatro os pilares considerados atualmente para ser considerado assim.</w:t>
      </w:r>
      <w:r w:rsidRPr="001B34DB">
        <w:rPr>
          <w:rFonts w:ascii="Arial Nova" w:eastAsia="Times New Roman" w:hAnsi="Arial Nova" w:cs="Times New Roman"/>
          <w:b/>
          <w:bCs/>
          <w:bdr w:val="none" w:sz="0" w:space="0" w:color="auto" w:frame="1"/>
          <w:lang w:eastAsia="pt-BR"/>
        </w:rPr>
        <w:t> Saúde, educação e aprendizado continuado, participação social </w:t>
      </w:r>
      <w:r w:rsidRPr="001B34DB">
        <w:rPr>
          <w:rFonts w:ascii="Arial Nova" w:eastAsia="Times New Roman" w:hAnsi="Arial Nova" w:cs="Times New Roman"/>
          <w:lang w:eastAsia="pt-BR"/>
        </w:rPr>
        <w:t>e</w:t>
      </w:r>
      <w:r w:rsidRPr="001B34DB">
        <w:rPr>
          <w:rFonts w:ascii="Arial Nova" w:eastAsia="Times New Roman" w:hAnsi="Arial Nova" w:cs="Times New Roman"/>
          <w:b/>
          <w:bCs/>
          <w:bdr w:val="none" w:sz="0" w:space="0" w:color="auto" w:frame="1"/>
          <w:lang w:eastAsia="pt-BR"/>
        </w:rPr>
        <w:t> proteção e segurança.</w:t>
      </w:r>
    </w:p>
    <w:p w14:paraId="644E55D2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lastRenderedPageBreak/>
        <w:t>Como arquitetos há muito que possamos contribuir. Seja na construção de políticas públicas até diretamente no ambiente físico. Podemos trabalhar na escala macro das cidades, até as menores das habitações.</w:t>
      </w:r>
    </w:p>
    <w:p w14:paraId="2C3F5512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26CB6"/>
          <w:sz w:val="24"/>
          <w:szCs w:val="24"/>
          <w:bdr w:val="none" w:sz="0" w:space="0" w:color="auto" w:frame="1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"https://www.archdaily.com.br/br/898313/como-projetar-para-a-terceira-idade/5f64c2a063c017fedd000198-como-projetar-para-a-terceira-idade-imagem" \o "Guardar imagem" </w:instrText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14:paraId="14AF7014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296B6F42" w14:textId="77777777" w:rsidR="008C1A71" w:rsidRDefault="008C1A71" w:rsidP="008C1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noProof/>
          <w:color w:val="026CB6"/>
          <w:sz w:val="24"/>
          <w:szCs w:val="24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7A3D6ABD" wp14:editId="2134D34B">
            <wp:extent cx="5477126" cy="3653366"/>
            <wp:effectExtent l="0" t="0" r="0" b="4445"/>
            <wp:docPr id="11" name="Imagem 11" descr="Residential Care Home Andritz / Dietger Wissounig Architekten. Foto © Paul Ott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idential Care Home Andritz / Dietger Wissounig Architekten. Foto © Paul Ott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09" cy="366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Residential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Care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Home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Andritz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/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Dietger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Wissounig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Architekten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. Foto © Paul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Ott</w:t>
      </w:r>
      <w:proofErr w:type="spellEnd"/>
    </w:p>
    <w:p w14:paraId="1997EF1A" w14:textId="77777777" w:rsidR="000D7910" w:rsidRPr="008C1A71" w:rsidRDefault="000D7910" w:rsidP="008C1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BC6DCB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 xml:space="preserve">No que se refere às cidades os maiores problemas estão relacionados à acessibilidade, transporte público e serviços. Um estudo recente da USP analisou a base de dados das linhas de ônibus, metrô e CPTM, vagas exclusivas para idosos e pessoas com deficiência; relevo e declividade; </w:t>
      </w:r>
      <w:proofErr w:type="gramStart"/>
      <w:r w:rsidRPr="001B34DB">
        <w:rPr>
          <w:rFonts w:ascii="Arial Nova" w:eastAsia="Times New Roman" w:hAnsi="Arial Nova" w:cs="Times New Roman"/>
          <w:lang w:eastAsia="pt-BR"/>
        </w:rPr>
        <w:t>e também</w:t>
      </w:r>
      <w:proofErr w:type="gramEnd"/>
      <w:r w:rsidRPr="001B34DB">
        <w:rPr>
          <w:rFonts w:ascii="Arial Nova" w:eastAsia="Times New Roman" w:hAnsi="Arial Nova" w:cs="Times New Roman"/>
          <w:lang w:eastAsia="pt-BR"/>
        </w:rPr>
        <w:t xml:space="preserve"> a acessibilidade dos estabelecimentos e ponto de comércios na cidade de São Paulo. </w:t>
      </w:r>
      <w:bookmarkStart w:id="2" w:name="_ftnref3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"_ftn3"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[3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hyperlink r:id="rId18" w:anchor="_ftn3" w:history="1">
        <w:r w:rsidRPr="001B34DB">
          <w:rPr>
            <w:rFonts w:ascii="Arial Nova" w:eastAsia="Times New Roman" w:hAnsi="Arial Nova" w:cs="Times New Roman"/>
            <w:color w:val="026CB6"/>
            <w:u w:val="single"/>
            <w:bdr w:val="none" w:sz="0" w:space="0" w:color="auto" w:frame="1"/>
            <w:lang w:eastAsia="pt-BR"/>
          </w:rPr>
          <w:t>]</w:t>
        </w:r>
      </w:hyperlink>
      <w:bookmarkEnd w:id="2"/>
      <w:r w:rsidRPr="001B34DB">
        <w:rPr>
          <w:rFonts w:ascii="Arial Nova" w:eastAsia="Times New Roman" w:hAnsi="Arial Nova" w:cs="Times New Roman"/>
          <w:lang w:eastAsia="pt-BR"/>
        </w:rPr>
        <w:t xml:space="preserve"> Fica claro pelas conclusões que o centro expandido é o que oferece melhores condições de acessibilidade, tendo o bairro do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Bráz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em primeiro lugar, seguido pela República e Sé. Nas últimas posições encontramos os bairros do Iguatemi, José Bonifácio e Cachoeirinha. Para ver o ranking completo, acesse este </w:t>
      </w:r>
      <w:hyperlink r:id="rId19" w:tgtFrame="_blank" w:history="1">
        <w:r w:rsidRPr="001B34DB">
          <w:rPr>
            <w:rFonts w:ascii="Arial Nova" w:eastAsia="Times New Roman" w:hAnsi="Arial Nova" w:cs="Times New Roman"/>
            <w:color w:val="026CB6"/>
            <w:u w:val="single"/>
            <w:bdr w:val="none" w:sz="0" w:space="0" w:color="auto" w:frame="1"/>
            <w:lang w:eastAsia="pt-BR"/>
          </w:rPr>
          <w:t>link</w:t>
        </w:r>
      </w:hyperlink>
      <w:r w:rsidRPr="001B34DB">
        <w:rPr>
          <w:rFonts w:ascii="Arial Nova" w:eastAsia="Times New Roman" w:hAnsi="Arial Nova" w:cs="Times New Roman"/>
          <w:lang w:eastAsia="pt-BR"/>
        </w:rPr>
        <w:t xml:space="preserve">. Se cruzarmos estes dados com os bairros que possuem maior número de pessoas idosas, é possível traçar um plano de melhorias bem focado e eficaz. Dependemos muito de vontade </w:t>
      </w:r>
      <w:proofErr w:type="gramStart"/>
      <w:r w:rsidRPr="001B34DB">
        <w:rPr>
          <w:rFonts w:ascii="Arial Nova" w:eastAsia="Times New Roman" w:hAnsi="Arial Nova" w:cs="Times New Roman"/>
          <w:lang w:eastAsia="pt-BR"/>
        </w:rPr>
        <w:t>política</w:t>
      </w:r>
      <w:proofErr w:type="gramEnd"/>
      <w:r w:rsidRPr="001B34DB">
        <w:rPr>
          <w:rFonts w:ascii="Arial Nova" w:eastAsia="Times New Roman" w:hAnsi="Arial Nova" w:cs="Times New Roman"/>
          <w:lang w:eastAsia="pt-BR"/>
        </w:rPr>
        <w:t xml:space="preserve"> mas nossas associações de classe poderiam fazer um trabalho de pressão para tirarmos estas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idéias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do papel.</w:t>
      </w:r>
    </w:p>
    <w:p w14:paraId="7BCCEB2B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26CB6"/>
          <w:sz w:val="24"/>
          <w:szCs w:val="24"/>
          <w:bdr w:val="none" w:sz="0" w:space="0" w:color="auto" w:frame="1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"https://www.archdaily.com.br/br/786620/centro-de-tratamento-de-cancer-manchester-foster-plus-partners/5720b96ee58ece0c35000008-maggies-cancer-centre-manchester-foster-plus-partners-photo" \o "Guardar imagem" </w:instrText>
      </w: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14:paraId="7F66DC82" w14:textId="77777777" w:rsidR="008C1A71" w:rsidRPr="008C1A71" w:rsidRDefault="008C1A71" w:rsidP="008C1A7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fldChar w:fldCharType="end"/>
      </w:r>
    </w:p>
    <w:p w14:paraId="28266C3A" w14:textId="77777777" w:rsidR="008C1A71" w:rsidRDefault="008C1A71" w:rsidP="008C1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1A71">
        <w:rPr>
          <w:rFonts w:ascii="Times New Roman" w:eastAsia="Times New Roman" w:hAnsi="Times New Roman" w:cs="Times New Roman"/>
          <w:noProof/>
          <w:color w:val="026CB6"/>
          <w:sz w:val="24"/>
          <w:szCs w:val="24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029A96D4" wp14:editId="7F98E76D">
            <wp:extent cx="7139940" cy="4015740"/>
            <wp:effectExtent l="0" t="0" r="3810" b="3810"/>
            <wp:docPr id="12" name="Imagem 12" descr="Centro de Tratamento de Câncer / Foster + Partners. Image © Nigel Young  Foster + Partner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entro de Tratamento de Câncer / Foster + Partners. Image © Nigel Young  Foster + Partner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Centro de Tratamento de Câncer / Foster +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Partners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.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Image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© Nigel Young Foster +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Partner</w:t>
      </w:r>
      <w:proofErr w:type="spellEnd"/>
    </w:p>
    <w:p w14:paraId="6512B06E" w14:textId="77777777" w:rsidR="008C1A71" w:rsidRPr="008C1A71" w:rsidRDefault="008C1A71" w:rsidP="008C1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7848DB" w14:textId="77777777" w:rsidR="001B34DB" w:rsidRDefault="001B34DB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1DEE5AF7" w14:textId="77777777" w:rsidR="001B34DB" w:rsidRDefault="001B34DB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1907511E" w14:textId="218F9FB3" w:rsidR="008C1A71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O Estado de São Paulo criou em 2012 o programa “cidade amiga do Idoso”, mas apenas em janeiro deste ano (2018), a prefeitura de São Paulo aderiu ao programa. Com ela serão 670 cidades no estado estudando e promovendo iniciativas neste sentido. “Atualmente a rede socioassistencial da Prefeitura conta com 134 serviços específicos para idosos como Núcleos de Convivência, Centros Dia e Centro de Referência para atividades de convivência durante o dia, além de Centros de Acolhida Especiais e Instituições de Longa Permanência para o acolhimento. Juntos, os serviços atendem cerca de 15 mil idosos.” </w:t>
      </w:r>
      <w:bookmarkStart w:id="3" w:name="_ftnref4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"_ftn4"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[4]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3"/>
      <w:r w:rsidRPr="001B34DB">
        <w:rPr>
          <w:rFonts w:ascii="Arial Nova" w:eastAsia="Times New Roman" w:hAnsi="Arial Nova" w:cs="Times New Roman"/>
          <w:lang w:eastAsia="pt-BR"/>
        </w:rPr>
        <w:t> Diz a prefeitura. Pouco se pensarmos que a cidade possui em torno de 1,4 milhões de idosos. Um campo enorme para os arquitetos e urbanistas.</w:t>
      </w:r>
    </w:p>
    <w:p w14:paraId="5601C413" w14:textId="1CCBE518" w:rsidR="001B34DB" w:rsidRDefault="001B34DB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55209B8A" w14:textId="77777777" w:rsidR="001B34DB" w:rsidRPr="001B34DB" w:rsidRDefault="001B34DB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48BFA79E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Para ajudar na busca da qualidade de vida para os idosos nas cidades, a Organização das Nações Unidas (ONU) lançou o guia “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Measuring</w:t>
      </w:r>
      <w:proofErr w:type="spellEnd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the</w:t>
      </w:r>
      <w:proofErr w:type="spellEnd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 xml:space="preserve"> age-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frinedliness</w:t>
      </w:r>
      <w:proofErr w:type="spellEnd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of</w:t>
      </w:r>
      <w:proofErr w:type="spellEnd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cities</w:t>
      </w:r>
      <w:proofErr w:type="spellEnd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 xml:space="preserve"> – A 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lastRenderedPageBreak/>
        <w:t>guide</w:t>
      </w:r>
      <w:proofErr w:type="spellEnd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to</w:t>
      </w:r>
      <w:proofErr w:type="spellEnd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using</w:t>
      </w:r>
      <w:proofErr w:type="spellEnd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 xml:space="preserve"> core </w:t>
      </w:r>
      <w:proofErr w:type="spellStart"/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indicators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>” </w:t>
      </w:r>
      <w:bookmarkStart w:id="4" w:name="_ftnref5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"_ftn5"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[5]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4"/>
      <w:r w:rsidRPr="001B34DB">
        <w:rPr>
          <w:rFonts w:ascii="Arial Nova" w:eastAsia="Times New Roman" w:hAnsi="Arial Nova" w:cs="Times New Roman"/>
          <w:lang w:eastAsia="pt-BR"/>
        </w:rPr>
        <w:t>. No que se refere ao ambiente físico ela enumera os seguintes itens a serem considerados:</w:t>
      </w:r>
    </w:p>
    <w:p w14:paraId="7B8E2951" w14:textId="77777777" w:rsidR="008C1A71" w:rsidRPr="001B34DB" w:rsidRDefault="008C1A71" w:rsidP="008C1A71">
      <w:pPr>
        <w:numPr>
          <w:ilvl w:val="0"/>
          <w:numId w:val="3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Planejamento e uso da terra</w:t>
      </w:r>
    </w:p>
    <w:p w14:paraId="17D40F39" w14:textId="77777777" w:rsidR="008C1A71" w:rsidRPr="001B34DB" w:rsidRDefault="008C1A71" w:rsidP="008C1A71">
      <w:pPr>
        <w:numPr>
          <w:ilvl w:val="0"/>
          <w:numId w:val="3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O projeto dos espaços e edifícios públicos</w:t>
      </w:r>
    </w:p>
    <w:p w14:paraId="3D58CEDB" w14:textId="77777777" w:rsidR="008C1A71" w:rsidRPr="001B34DB" w:rsidRDefault="008C1A71" w:rsidP="008C1A71">
      <w:pPr>
        <w:numPr>
          <w:ilvl w:val="0"/>
          <w:numId w:val="3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O projeto da moradia e as opções de custo</w:t>
      </w:r>
    </w:p>
    <w:p w14:paraId="13047689" w14:textId="5C2478E7" w:rsidR="008C1A71" w:rsidRDefault="008C1A71" w:rsidP="008C1A71">
      <w:pPr>
        <w:numPr>
          <w:ilvl w:val="0"/>
          <w:numId w:val="3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O design dos meios de transporte</w:t>
      </w:r>
    </w:p>
    <w:p w14:paraId="7E3F1CD4" w14:textId="77777777" w:rsidR="001B34DB" w:rsidRPr="001B34DB" w:rsidRDefault="001B34DB" w:rsidP="008C1A71">
      <w:pPr>
        <w:numPr>
          <w:ilvl w:val="0"/>
          <w:numId w:val="3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2D442A7B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Destes itens deve ser considerado a habilidade e capacidade de transitar pela cidade e ambientes construídos, a acessibilidades dos espaços públicos, edifícios e transportes; a capacidade de arcar com uma moradia e a segurança. Todos estes itens visam impactar na saúde e bem estar do idoso. Para ajudar, é indicado vários guias que são referência ao redor do mundo e que podem ser usados como base de partida para criação de um próprio.</w:t>
      </w:r>
    </w:p>
    <w:p w14:paraId="2B1E79D1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 xml:space="preserve">Aos que procuram algo mais objetivo e prático, segue o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check-list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sugerido pela OMS </w:t>
      </w:r>
      <w:bookmarkStart w:id="5" w:name="_ftnref6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"_ftn6"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[6]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5"/>
      <w:r w:rsidRPr="001B34DB">
        <w:rPr>
          <w:rFonts w:ascii="Arial Nova" w:eastAsia="Times New Roman" w:hAnsi="Arial Nova" w:cs="Times New Roman"/>
          <w:lang w:eastAsia="pt-BR"/>
        </w:rPr>
        <w:t> no que se refere aos aspectos físicos.</w:t>
      </w:r>
    </w:p>
    <w:p w14:paraId="4B340531" w14:textId="77777777" w:rsidR="008C1A71" w:rsidRPr="001B34DB" w:rsidRDefault="008C1A71" w:rsidP="008C1A71">
      <w:pPr>
        <w:spacing w:after="0" w:line="240" w:lineRule="auto"/>
        <w:textAlignment w:val="baseline"/>
        <w:rPr>
          <w:rFonts w:ascii="Arial Nova" w:eastAsia="Times New Roman" w:hAnsi="Arial Nova" w:cs="Times New Roman"/>
          <w:color w:val="026CB6"/>
          <w:bdr w:val="none" w:sz="0" w:space="0" w:color="auto" w:frame="1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"https://www.archdaily.com.br/br/786620/centro-de-tratamento-de-cancer-manchester-foster-plus-partners/5720b96ee58ece0c35000008-maggies-cancer-centre-manchester-foster-plus-partners-photo" \o "Guardar imagem"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</w:p>
    <w:p w14:paraId="25B80078" w14:textId="77777777" w:rsidR="008C1A71" w:rsidRPr="001B34DB" w:rsidRDefault="008C1A71" w:rsidP="008C1A71">
      <w:pPr>
        <w:spacing w:after="0" w:line="240" w:lineRule="auto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</w:p>
    <w:p w14:paraId="1EF6C301" w14:textId="77777777" w:rsidR="008C1A71" w:rsidRPr="001B34DB" w:rsidRDefault="008C1A71" w:rsidP="008C1A71">
      <w:pPr>
        <w:spacing w:after="0" w:line="240" w:lineRule="auto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noProof/>
          <w:color w:val="026CB6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27F34B72" wp14:editId="3BA20EC9">
            <wp:extent cx="5209540" cy="3480440"/>
            <wp:effectExtent l="0" t="0" r="0" b="5715"/>
            <wp:docPr id="13" name="Imagem 13" descr="Centro de Tratamento de Câncer / Foster + Partners. Image © Nigel Young  Foster + Partner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ntro de Tratamento de Câncer / Foster + Partners. Image © Nigel Young  Foster + Partner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85" cy="348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Centro de Tratamento de Câncer / Foster +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Partners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.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Image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© Nigel Young Foster +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Partner</w:t>
      </w:r>
      <w:proofErr w:type="spellEnd"/>
    </w:p>
    <w:p w14:paraId="7BA3B4CF" w14:textId="77777777" w:rsidR="008C1A71" w:rsidRPr="001B34DB" w:rsidRDefault="008C1A71" w:rsidP="008C1A71">
      <w:pPr>
        <w:spacing w:after="0" w:line="240" w:lineRule="auto"/>
        <w:rPr>
          <w:rFonts w:ascii="Arial Nova" w:eastAsia="Times New Roman" w:hAnsi="Arial Nova" w:cs="Times New Roman"/>
          <w:lang w:eastAsia="pt-BR"/>
        </w:rPr>
      </w:pPr>
    </w:p>
    <w:p w14:paraId="3AB5E454" w14:textId="77777777" w:rsidR="001B34DB" w:rsidRDefault="001B34DB" w:rsidP="008C1A71">
      <w:pPr>
        <w:spacing w:after="240" w:line="336" w:lineRule="atLeast"/>
        <w:textAlignment w:val="baseline"/>
        <w:outlineLvl w:val="3"/>
        <w:rPr>
          <w:rFonts w:ascii="Arial Nova" w:eastAsia="Times New Roman" w:hAnsi="Arial Nova" w:cs="Times New Roman"/>
          <w:b/>
          <w:bCs/>
          <w:lang w:eastAsia="pt-BR"/>
        </w:rPr>
      </w:pPr>
    </w:p>
    <w:p w14:paraId="525C52EC" w14:textId="5641F08B" w:rsidR="008C1A71" w:rsidRPr="001B34DB" w:rsidRDefault="008C1A71" w:rsidP="008C1A71">
      <w:pPr>
        <w:spacing w:after="240" w:line="336" w:lineRule="atLeast"/>
        <w:textAlignment w:val="baseline"/>
        <w:outlineLvl w:val="3"/>
        <w:rPr>
          <w:rFonts w:ascii="Arial Nova" w:eastAsia="Times New Roman" w:hAnsi="Arial Nova" w:cs="Times New Roman"/>
          <w:b/>
          <w:bCs/>
          <w:lang w:eastAsia="pt-BR"/>
        </w:rPr>
      </w:pPr>
      <w:r w:rsidRPr="001B34DB">
        <w:rPr>
          <w:rFonts w:ascii="Arial Nova" w:eastAsia="Times New Roman" w:hAnsi="Arial Nova" w:cs="Times New Roman"/>
          <w:b/>
          <w:bCs/>
          <w:lang w:eastAsia="pt-BR"/>
        </w:rPr>
        <w:lastRenderedPageBreak/>
        <w:t>Espaços e edificações em área externa</w:t>
      </w:r>
    </w:p>
    <w:p w14:paraId="3AE60CF7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Áreas públicas devem ser limpas e agradáveis.</w:t>
      </w:r>
    </w:p>
    <w:p w14:paraId="268C226B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Assentos e áreas verdes em quantidade suficiente, com boa manutenção e seguros.</w:t>
      </w:r>
    </w:p>
    <w:p w14:paraId="69112FAC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Pavimentação com boa manutenção, livre de obstáculos e exclusivo para pedestres.</w:t>
      </w:r>
    </w:p>
    <w:p w14:paraId="535EBA4A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Pavimentação antiderrapante, com largura suficiente para passar uma cadeira de rodas e ter meio fio adaptados para acesso à via de rolamento.</w:t>
      </w:r>
    </w:p>
    <w:p w14:paraId="741D9CCB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Faixas de pedestre suficientes em número e em segurança para pessoas com diferentes tipos e níveis de deficiência, com áreas antiderrapantes, comunicação visual e auditiva e tempo adequado de travessia.</w:t>
      </w:r>
    </w:p>
    <w:p w14:paraId="2F1517E0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Prioridade aos pedestres nos cruzamentos e faixas.</w:t>
      </w:r>
    </w:p>
    <w:p w14:paraId="5741B73A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Ciclo faixa separada da área de pedestre.</w:t>
      </w:r>
    </w:p>
    <w:p w14:paraId="0F1F1785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Segurança externa fornecida por uma boa iluminação, rondas policiais e educação da comunidade.</w:t>
      </w:r>
    </w:p>
    <w:p w14:paraId="36D60EED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Serviços situados em locais próximos e acessíveis.</w:t>
      </w:r>
    </w:p>
    <w:p w14:paraId="4D076A1F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Atendimento especial ao usuário nos locais de serviços, tais como filas preferenciais e separadas.</w:t>
      </w:r>
    </w:p>
    <w:p w14:paraId="307F00CD" w14:textId="77777777" w:rsidR="008C1A71" w:rsidRPr="001B34DB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Boa sinalização fora e dentro das edificações com assentos e banheiros suficientes, elevadores, rampas, e escadas acessíveis com piso antiderrapante.</w:t>
      </w:r>
    </w:p>
    <w:p w14:paraId="134E94A3" w14:textId="6F055091" w:rsidR="008C1A71" w:rsidRDefault="008C1A71" w:rsidP="008C1A71">
      <w:pPr>
        <w:numPr>
          <w:ilvl w:val="0"/>
          <w:numId w:val="4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Banheiros públicos em áreas externas e internas com boa manutenção, número suficiente e acessíveis.</w:t>
      </w:r>
    </w:p>
    <w:p w14:paraId="39F0B3A7" w14:textId="6228D393" w:rsid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53499A4C" w14:textId="49B14507" w:rsid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30B1FB34" w14:textId="36FED5AE" w:rsid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69583B3E" w14:textId="78E59ADA" w:rsid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1B729B87" w14:textId="16C5471D" w:rsid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2945D870" w14:textId="778CFD4D" w:rsid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76DE7126" w14:textId="4EA7BA83" w:rsid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13AB093C" w14:textId="238E0DE1" w:rsid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1BB7245E" w14:textId="77777777" w:rsidR="001B34DB" w:rsidRPr="001B34DB" w:rsidRDefault="001B34DB" w:rsidP="001B34DB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48A8F4BA" w14:textId="77777777" w:rsidR="000D7910" w:rsidRPr="001B34DB" w:rsidRDefault="000D7910" w:rsidP="008C1A71">
      <w:pPr>
        <w:spacing w:after="240" w:line="336" w:lineRule="atLeast"/>
        <w:textAlignment w:val="baseline"/>
        <w:outlineLvl w:val="3"/>
        <w:rPr>
          <w:rFonts w:ascii="Arial Nova" w:eastAsia="Times New Roman" w:hAnsi="Arial Nova" w:cs="Times New Roman"/>
          <w:b/>
          <w:bCs/>
          <w:lang w:eastAsia="pt-BR"/>
        </w:rPr>
      </w:pPr>
    </w:p>
    <w:p w14:paraId="14C1504D" w14:textId="77777777" w:rsidR="008C1A71" w:rsidRPr="001B34DB" w:rsidRDefault="008C1A71" w:rsidP="008C1A71">
      <w:pPr>
        <w:spacing w:after="240" w:line="336" w:lineRule="atLeast"/>
        <w:textAlignment w:val="baseline"/>
        <w:outlineLvl w:val="3"/>
        <w:rPr>
          <w:rFonts w:ascii="Arial Nova" w:eastAsia="Times New Roman" w:hAnsi="Arial Nova" w:cs="Times New Roman"/>
          <w:b/>
          <w:bCs/>
          <w:lang w:eastAsia="pt-BR"/>
        </w:rPr>
      </w:pPr>
      <w:r w:rsidRPr="001B34DB">
        <w:rPr>
          <w:rFonts w:ascii="Arial Nova" w:eastAsia="Times New Roman" w:hAnsi="Arial Nova" w:cs="Times New Roman"/>
          <w:b/>
          <w:bCs/>
          <w:lang w:eastAsia="pt-BR"/>
        </w:rPr>
        <w:lastRenderedPageBreak/>
        <w:t>Moradia</w:t>
      </w:r>
    </w:p>
    <w:p w14:paraId="57324D73" w14:textId="77777777" w:rsidR="008C1A71" w:rsidRPr="001B34DB" w:rsidRDefault="008C1A71" w:rsidP="008C1A71">
      <w:pPr>
        <w:spacing w:after="0" w:line="240" w:lineRule="auto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3FD20673" w14:textId="77777777" w:rsidR="008C1A71" w:rsidRPr="001B34DB" w:rsidRDefault="008C1A71" w:rsidP="008C1A71">
      <w:pPr>
        <w:spacing w:after="0" w:line="240" w:lineRule="auto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noProof/>
          <w:color w:val="026CB6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531DFB9A" wp14:editId="404A20D5">
            <wp:extent cx="5946778" cy="3966634"/>
            <wp:effectExtent l="0" t="0" r="0" b="0"/>
            <wp:docPr id="14" name="Imagem 14" descr="Centro Maggie de Oldham / dRMM. Image © Alex de Rijk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entro Maggie de Oldham / dRMM. Image © Alex de Rijk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94" cy="39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lang w:eastAsia="pt-BR"/>
        </w:rPr>
        <w:t xml:space="preserve">Centro Maggie de Oldham /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dRMM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.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Image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© Alex de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Rijke</w:t>
      </w:r>
      <w:proofErr w:type="spellEnd"/>
    </w:p>
    <w:p w14:paraId="774E432A" w14:textId="77777777" w:rsidR="000D7910" w:rsidRPr="001B34DB" w:rsidRDefault="000D7910" w:rsidP="008C1A71">
      <w:pPr>
        <w:spacing w:after="0" w:line="240" w:lineRule="auto"/>
        <w:rPr>
          <w:rFonts w:ascii="Arial Nova" w:eastAsia="Times New Roman" w:hAnsi="Arial Nova" w:cs="Times New Roman"/>
          <w:lang w:eastAsia="pt-BR"/>
        </w:rPr>
      </w:pPr>
    </w:p>
    <w:p w14:paraId="107396D9" w14:textId="77777777" w:rsidR="008C1A71" w:rsidRPr="001B34DB" w:rsidRDefault="008C1A71" w:rsidP="008C1A71">
      <w:pPr>
        <w:numPr>
          <w:ilvl w:val="0"/>
          <w:numId w:val="5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Moradias com preços acessíveis, em número suficiente em áreas seguras e perto de serviços e do restante da comunidade.</w:t>
      </w:r>
    </w:p>
    <w:p w14:paraId="3D6ECE96" w14:textId="77777777" w:rsidR="008C1A71" w:rsidRPr="001B34DB" w:rsidRDefault="008C1A71" w:rsidP="008C1A71">
      <w:pPr>
        <w:numPr>
          <w:ilvl w:val="0"/>
          <w:numId w:val="5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Serviços de manutenção e suporte disponíveis, em número suficiente e a preços acessíveis.</w:t>
      </w:r>
    </w:p>
    <w:p w14:paraId="5EF81C78" w14:textId="77777777" w:rsidR="008C1A71" w:rsidRPr="001B34DB" w:rsidRDefault="008C1A71" w:rsidP="008C1A71">
      <w:pPr>
        <w:numPr>
          <w:ilvl w:val="0"/>
          <w:numId w:val="5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Moradia bem construída que propicie segurança, conforto e abrigo do tempo.</w:t>
      </w:r>
    </w:p>
    <w:p w14:paraId="6F690879" w14:textId="77777777" w:rsidR="008C1A71" w:rsidRPr="001B34DB" w:rsidRDefault="008C1A71" w:rsidP="008C1A71">
      <w:pPr>
        <w:numPr>
          <w:ilvl w:val="0"/>
          <w:numId w:val="5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Espaços internos e nível das superfícies que possibilitem liberdade de movimento em todos os cômodos e passagens.</w:t>
      </w:r>
    </w:p>
    <w:p w14:paraId="2B7704D7" w14:textId="77777777" w:rsidR="008C1A71" w:rsidRPr="001B34DB" w:rsidRDefault="008C1A71" w:rsidP="008C1A71">
      <w:pPr>
        <w:numPr>
          <w:ilvl w:val="0"/>
          <w:numId w:val="5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Opções de alteração da moradia à disposição e a preços acessíveis, de forma que seja possível adaptá-la a realidade das necessidades da pessoa idosa.</w:t>
      </w:r>
    </w:p>
    <w:p w14:paraId="100181C0" w14:textId="77777777" w:rsidR="008C1A71" w:rsidRPr="001B34DB" w:rsidRDefault="008C1A71" w:rsidP="008C1A71">
      <w:pPr>
        <w:numPr>
          <w:ilvl w:val="0"/>
          <w:numId w:val="5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Locação social pública e privada de moradia, que seja limpa, com boa manutenção e segura.</w:t>
      </w:r>
    </w:p>
    <w:p w14:paraId="24DB6DD5" w14:textId="77777777" w:rsidR="008C1A71" w:rsidRPr="001B34DB" w:rsidRDefault="008C1A71" w:rsidP="008C1A71">
      <w:pPr>
        <w:numPr>
          <w:ilvl w:val="0"/>
          <w:numId w:val="5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Número de moradias suficiente e a preço acessível para idosos com alto grau de fragilidade e com deficiências que ofereçam os serviços de suporte próximos à residência.</w:t>
      </w:r>
    </w:p>
    <w:p w14:paraId="11113802" w14:textId="77777777" w:rsidR="000D7910" w:rsidRPr="001B34DB" w:rsidRDefault="000D7910" w:rsidP="001B34DB">
      <w:p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5C9E5DF8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lastRenderedPageBreak/>
        <w:t xml:space="preserve">Projetar uma moradia para um idoso é mais complexo do que se imagina a princípio. Existem duas questões principais a serem abordadas. A segurança física e a segurança emocional. Muitas vezes a segurança física é privilegiada em detrimento da outra; e então encontramos moradias muito bem </w:t>
      </w:r>
      <w:proofErr w:type="gramStart"/>
      <w:r w:rsidRPr="001B34DB">
        <w:rPr>
          <w:rFonts w:ascii="Arial Nova" w:eastAsia="Times New Roman" w:hAnsi="Arial Nova" w:cs="Times New Roman"/>
          <w:lang w:eastAsia="pt-BR"/>
        </w:rPr>
        <w:t>equipadas</w:t>
      </w:r>
      <w:proofErr w:type="gramEnd"/>
      <w:r w:rsidRPr="001B34DB">
        <w:rPr>
          <w:rFonts w:ascii="Arial Nova" w:eastAsia="Times New Roman" w:hAnsi="Arial Nova" w:cs="Times New Roman"/>
          <w:lang w:eastAsia="pt-BR"/>
        </w:rPr>
        <w:t xml:space="preserve"> mas sem alma, sem história.</w:t>
      </w:r>
    </w:p>
    <w:p w14:paraId="4287EA9B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A moradia é muito mais que um abrigo, é um lugar de constituição de vida; é o seu canto no mundo </w:t>
      </w:r>
      <w:bookmarkStart w:id="6" w:name="_ftnref7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"_ftn7"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[7]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6"/>
      <w:r w:rsidRPr="001B34DB">
        <w:rPr>
          <w:rFonts w:ascii="Arial Nova" w:eastAsia="Times New Roman" w:hAnsi="Arial Nova" w:cs="Times New Roman"/>
          <w:lang w:eastAsia="pt-BR"/>
        </w:rPr>
        <w:t>. É o lugar de memórias passadas, experiências presentes e sonhos futuros </w:t>
      </w:r>
      <w:bookmarkStart w:id="7" w:name="_ftnref8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"_ftn8"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[8]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7"/>
      <w:r w:rsidRPr="001B34DB">
        <w:rPr>
          <w:rFonts w:ascii="Arial Nova" w:eastAsia="Times New Roman" w:hAnsi="Arial Nova" w:cs="Times New Roman"/>
          <w:lang w:eastAsia="pt-BR"/>
        </w:rPr>
        <w:t>. É onde você se reconhece.</w:t>
      </w:r>
    </w:p>
    <w:p w14:paraId="73400B48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 xml:space="preserve">Já diz o artigo 37 do estatuto do idoso “O idoso tem direito à moradia digna, no seio da família natural ou substituta, ou desacompanhado de seus familiares, quando assim o desejar, ou ainda em instituição pública ou privada”. Veja que o que comanda é o desejo do idoso. Inclusive sobre o direito de morar desacompanhado da família. Muitas vezes este desejo é ignorado pelo simples temor da família. Temor que muitas vezes pode ser sanado com um bom sistema de automação e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teleassistência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>, por exemplo.</w:t>
      </w:r>
    </w:p>
    <w:p w14:paraId="7AFDB43A" w14:textId="77777777" w:rsidR="008C1A71" w:rsidRPr="001B34DB" w:rsidRDefault="008C1A71" w:rsidP="008C1A71">
      <w:pPr>
        <w:spacing w:after="0" w:line="240" w:lineRule="auto"/>
        <w:textAlignment w:val="baseline"/>
        <w:rPr>
          <w:rFonts w:ascii="Arial Nova" w:eastAsia="Times New Roman" w:hAnsi="Arial Nova" w:cs="Times New Roman"/>
          <w:lang w:eastAsia="pt-BR"/>
        </w:rPr>
      </w:pPr>
    </w:p>
    <w:p w14:paraId="71F804A3" w14:textId="77777777" w:rsidR="008C1A71" w:rsidRPr="001B34DB" w:rsidRDefault="008C1A71" w:rsidP="008C1A71">
      <w:pPr>
        <w:spacing w:after="0" w:line="240" w:lineRule="auto"/>
        <w:rPr>
          <w:rFonts w:ascii="Arial Nova" w:eastAsia="Times New Roman" w:hAnsi="Arial Nova" w:cs="Times New Roman"/>
          <w:sz w:val="20"/>
          <w:szCs w:val="20"/>
          <w:lang w:eastAsia="pt-BR"/>
        </w:rPr>
      </w:pPr>
      <w:r w:rsidRPr="001B34DB">
        <w:rPr>
          <w:rFonts w:ascii="Arial Nova" w:eastAsia="Times New Roman" w:hAnsi="Arial Nova" w:cs="Times New Roman"/>
          <w:noProof/>
          <w:color w:val="026CB6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76DA55B4" wp14:editId="3116E1CA">
            <wp:extent cx="5692140" cy="3796785"/>
            <wp:effectExtent l="0" t="0" r="3810" b="0"/>
            <wp:docPr id="15" name="Imagem 15" descr="Centro Maggie de Oldham / dRMM. Image © Jasmin Sohi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entro Maggie de Oldham / dRMM. Image © Jasmin Sohi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90" cy="38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Centro Maggie de Oldham /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dRMM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.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Image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©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Jasmin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Sohi</w:t>
      </w:r>
      <w:proofErr w:type="spellEnd"/>
    </w:p>
    <w:p w14:paraId="52D6CCE3" w14:textId="77777777" w:rsidR="000D7910" w:rsidRPr="001B34DB" w:rsidRDefault="000D7910" w:rsidP="008C1A71">
      <w:pPr>
        <w:spacing w:after="0" w:line="240" w:lineRule="auto"/>
        <w:rPr>
          <w:rFonts w:ascii="Arial Nova" w:eastAsia="Times New Roman" w:hAnsi="Arial Nova" w:cs="Times New Roman"/>
          <w:lang w:eastAsia="pt-BR"/>
        </w:rPr>
      </w:pPr>
    </w:p>
    <w:p w14:paraId="157EFB0E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 xml:space="preserve">No início do artigo levantei a questão de como os idosos são diferentes e como existem níveis diferentes de capacidade funcional. Uma moradia para um idoso </w:t>
      </w:r>
      <w:r w:rsidRPr="001B34DB">
        <w:rPr>
          <w:rFonts w:ascii="Arial Nova" w:eastAsia="Times New Roman" w:hAnsi="Arial Nova" w:cs="Times New Roman"/>
          <w:lang w:eastAsia="pt-BR"/>
        </w:rPr>
        <w:lastRenderedPageBreak/>
        <w:t>completamente independente é muito diferente de uma moradia para um idoso cheio de limitações. É verdade que algumas perdas são comuns a todos, afetando principalmente os sentidos como o da visão, audição, tato, olfato e paladar. Os sistemas muscular, conjuntivo, ósseo, neurológico, cardiopulmonar, gastrointestinal e geniturinário também são afetados. E é então que tudo se complica. Cada idoso terá uma perda diferente em cada um destes sentidos e sistemas. Fazer uma moradia que abranja tudo é caro e desnecessário.</w:t>
      </w:r>
    </w:p>
    <w:p w14:paraId="437212B7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Neste </w:t>
      </w:r>
      <w:hyperlink r:id="rId26" w:tgtFrame="_blank" w:history="1">
        <w:r w:rsidRPr="001B34DB">
          <w:rPr>
            <w:rFonts w:ascii="Arial Nova" w:eastAsia="Times New Roman" w:hAnsi="Arial Nova" w:cs="Times New Roman"/>
            <w:color w:val="026CB6"/>
            <w:u w:val="single"/>
            <w:bdr w:val="none" w:sz="0" w:space="0" w:color="auto" w:frame="1"/>
            <w:lang w:eastAsia="pt-BR"/>
          </w:rPr>
          <w:t>site</w:t>
        </w:r>
      </w:hyperlink>
      <w:r w:rsidRPr="001B34DB">
        <w:rPr>
          <w:rFonts w:ascii="Arial Nova" w:eastAsia="Times New Roman" w:hAnsi="Arial Nova" w:cs="Times New Roman"/>
          <w:lang w:eastAsia="pt-BR"/>
        </w:rPr>
        <w:t> disponibilizo um e-book com um checklist básico a ser feito nas moradias. Ele cobre de forma geral as formas mais brandas de perdas e pode ser realizado pelo próprio morador. Podemos considerar que existem algumas questões que são unânimes para todos os idosos:</w:t>
      </w:r>
    </w:p>
    <w:p w14:paraId="0A44CD07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Iluminação uniforme sem áreas de sombra.</w:t>
      </w:r>
    </w:p>
    <w:p w14:paraId="0C7A3128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Iluminação de reforço nas áreas de trabalho como bancadas de cozinha e banheiros.</w:t>
      </w:r>
    </w:p>
    <w:p w14:paraId="46BC7411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Piso nivelado, uniforme, fosco e antiderrapante.</w:t>
      </w:r>
    </w:p>
    <w:p w14:paraId="46BD9448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Manter as circulações de forma que seja possível passar uma pessoa com cadeira de rodas ou duas em pé, uma ao lado da outra.</w:t>
      </w:r>
    </w:p>
    <w:p w14:paraId="71EE5B68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Barras de apoio em locais estratégicos como banheiros e circulações.</w:t>
      </w:r>
    </w:p>
    <w:p w14:paraId="60358909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Áreas de descanso quando houver grandes distâncias a serem percorridas.</w:t>
      </w:r>
    </w:p>
    <w:p w14:paraId="00D6F99C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Manter as circulações livres de obstáculos como, fios soltos, brinquedos, móveis e objetos baixos.</w:t>
      </w:r>
    </w:p>
    <w:p w14:paraId="52329942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Evitar o uso de tapetes</w:t>
      </w:r>
    </w:p>
    <w:p w14:paraId="7A2E4CAB" w14:textId="77777777" w:rsidR="008C1A71" w:rsidRPr="001B34DB" w:rsidRDefault="008C1A71" w:rsidP="008C1A71">
      <w:pPr>
        <w:numPr>
          <w:ilvl w:val="0"/>
          <w:numId w:val="6"/>
        </w:numPr>
        <w:spacing w:after="0" w:line="420" w:lineRule="atLeast"/>
        <w:ind w:left="576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Mobiliário e armários em alturas adequadas.</w:t>
      </w:r>
    </w:p>
    <w:p w14:paraId="5D4043AA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Se o arquiteto quer ser mais assertivo nas soluções a serem tomadas, uma boa conversa com o usuário ajuda muito a entender onde estão as maiores dificuldades.</w:t>
      </w:r>
    </w:p>
    <w:p w14:paraId="0570C13B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A escala de Katz é uma ótima ferramenta desenvolvida para avaliar o grau de dependência nas atividades básicas da vida diária, as chamadas ABVD, onde se avaliam tarefas como tomar banho, se vestir, usar o vaso sanitário, transferir-se da cama para a cadeira, a continência e o ato de se alimentar. Este teste pode ajudar a nortear por onde começar as mudanças.</w:t>
      </w:r>
    </w:p>
    <w:p w14:paraId="51B19A32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lastRenderedPageBreak/>
        <w:t>Se o arquiteto está projetando para um público genérico, as dicas acima podem ajudar; mas se o idoso ou grupo de idosos tiver uma limitação específica como Alzheimer, por exemplo, ou Parkinson, será necessário conhecer melhor as peculiaridades da doença.</w:t>
      </w:r>
    </w:p>
    <w:p w14:paraId="25755EFC" w14:textId="77777777" w:rsidR="008C1A71" w:rsidRPr="001B34DB" w:rsidRDefault="008C1A71" w:rsidP="008C1A71">
      <w:pPr>
        <w:spacing w:after="0" w:line="240" w:lineRule="auto"/>
        <w:textAlignment w:val="baseline"/>
        <w:rPr>
          <w:rFonts w:ascii="Arial Nova" w:eastAsia="Times New Roman" w:hAnsi="Arial Nova" w:cs="Times New Roman"/>
          <w:color w:val="026CB6"/>
          <w:bdr w:val="none" w:sz="0" w:space="0" w:color="auto" w:frame="1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"https://www.archdaily.com.br/br/01-83857/centro-de-cuidados-para-pacientes-com-alzheimer-slash-cid-plus-santos?ad_medium=gallery" \o "Guardar imagem"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</w:p>
    <w:p w14:paraId="22C9B5D3" w14:textId="77777777" w:rsidR="008C1A71" w:rsidRPr="001B34DB" w:rsidRDefault="008C1A71" w:rsidP="008C1A71">
      <w:pPr>
        <w:spacing w:after="0" w:line="240" w:lineRule="auto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</w:p>
    <w:p w14:paraId="2F51360C" w14:textId="77777777" w:rsidR="008C1A71" w:rsidRPr="001B34DB" w:rsidRDefault="008C1A71" w:rsidP="008C1A71">
      <w:pPr>
        <w:spacing w:after="0" w:line="240" w:lineRule="auto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noProof/>
          <w:color w:val="026CB6"/>
          <w:bdr w:val="none" w:sz="0" w:space="0" w:color="auto" w:frame="1"/>
          <w:shd w:val="clear" w:color="auto" w:fill="F7F7F7"/>
          <w:lang w:eastAsia="pt-BR"/>
        </w:rPr>
        <w:drawing>
          <wp:inline distT="0" distB="0" distL="0" distR="0" wp14:anchorId="55E0BE8D" wp14:editId="29FAFB98">
            <wp:extent cx="5774679" cy="2650066"/>
            <wp:effectExtent l="0" t="0" r="0" b="0"/>
            <wp:docPr id="16" name="Imagem 16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113" cy="26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Centro de Cuidados para Pacientes com Alzheimer / Cid + Santos.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Image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© Santos-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Díez</w:t>
      </w:r>
      <w:proofErr w:type="spellEnd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sz w:val="20"/>
          <w:szCs w:val="20"/>
          <w:lang w:eastAsia="pt-BR"/>
        </w:rPr>
        <w:t>BISimages</w:t>
      </w:r>
      <w:proofErr w:type="spellEnd"/>
    </w:p>
    <w:p w14:paraId="59932E65" w14:textId="77777777" w:rsidR="000D7910" w:rsidRPr="001B34DB" w:rsidRDefault="000D7910" w:rsidP="008C1A71">
      <w:pPr>
        <w:spacing w:after="0" w:line="240" w:lineRule="auto"/>
        <w:rPr>
          <w:rFonts w:ascii="Arial Nova" w:eastAsia="Times New Roman" w:hAnsi="Arial Nova" w:cs="Times New Roman"/>
          <w:lang w:eastAsia="pt-BR"/>
        </w:rPr>
      </w:pPr>
    </w:p>
    <w:p w14:paraId="7E67AFD4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Uma pessoa com Alzheimer, por exemplo, pode demonstrar um comportamento agitado e ter o perfil de andarilho, onde a pessoa gosta de andar o tempo todo. Ao mesmo tempo ela pode se desorientar facilmente. O que fazer? Prendê-la dentro de casa? Um grupo de arquitetos na Holanda desenvolveu o 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"https://www.dementiavillage.com/?utm_medium=website&amp;utm_source=archdaily.com.br" \t "_blank"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Dementia</w:t>
      </w:r>
      <w:proofErr w:type="spellEnd"/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 xml:space="preserve"> Village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r w:rsidRPr="001B34DB">
        <w:rPr>
          <w:rFonts w:ascii="Arial Nova" w:eastAsia="Times New Roman" w:hAnsi="Arial Nova" w:cs="Times New Roman"/>
          <w:lang w:eastAsia="pt-BR"/>
        </w:rPr>
        <w:t xml:space="preserve"> pensando nesta situação. Um bairro inteiro, com moradias, praças e comércio todo voltado para os idosos com este tipo de demência. Ela é toda murada e voltada para si mesma. Todas as casas abrem para praças e cada núcleo de casa tem seu próprio estilo. São sete no total. Alguns mais clássicos, outro mais modernos.... enfim o estilo que a pessoa mais se identifica. As praças também são diferentes entre si. Isto dá o dinamismo que ocorre naturalmente nas cidades e ajuda na localização espacial. O morador fica livre para circular por todo o empreendimento. Os funcionários não usam uniforme e são treinados a ajudar na orientação e suporte do morador. O mais interessante é que com esta solução os moradores conseguem manter a independência e a autonomia, mas com segurança. Outro ponto interessante, é que o teatro e restaurantes são abertos para o público. Foi feito um trabalho de divulgação </w:t>
      </w:r>
      <w:r w:rsidRPr="001B34DB">
        <w:rPr>
          <w:rFonts w:ascii="Arial Nova" w:eastAsia="Times New Roman" w:hAnsi="Arial Nova" w:cs="Times New Roman"/>
          <w:lang w:eastAsia="pt-BR"/>
        </w:rPr>
        <w:lastRenderedPageBreak/>
        <w:t>com a vizinhança que aderiram ao uso do espaço, o que dá mais ainda a sensação de que não estão confinados em uma instituição.</w:t>
      </w:r>
    </w:p>
    <w:p w14:paraId="6AD161BB" w14:textId="77777777" w:rsidR="008C1A71" w:rsidRPr="001B34DB" w:rsidRDefault="008C1A71" w:rsidP="008C1A71">
      <w:pPr>
        <w:spacing w:after="42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lang w:eastAsia="pt-BR"/>
        </w:rPr>
        <w:t>Percebem como papel do arquiteto vai muito além de projetar um banheiro acessível ou uma rampa adequada? O arquiteto tem papel fundamental na percepção que o morador terá do espaço. O arquiteto pode e deve ajudar sempre a promover a autonomia e independência da pessoa idosa. Deve propiciar dignidade no uso dos espaços e das construções. Mais do que nunca o papel do arquiteto se mostra relevante, ajudando a propiciar uma boa qualidade de vida para que o idoso continue a viver o momento presente da forma mais plena possível.</w:t>
      </w:r>
    </w:p>
    <w:p w14:paraId="7D9F3DBD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b/>
          <w:bCs/>
          <w:bdr w:val="none" w:sz="0" w:space="0" w:color="auto" w:frame="1"/>
          <w:lang w:eastAsia="pt-BR"/>
        </w:rPr>
        <w:t>Notas</w:t>
      </w:r>
      <w:r w:rsidRPr="001B34DB">
        <w:rPr>
          <w:rFonts w:ascii="Arial Nova" w:eastAsia="Times New Roman" w:hAnsi="Arial Nova" w:cs="Times New Roman"/>
          <w:b/>
          <w:bCs/>
          <w:bdr w:val="none" w:sz="0" w:space="0" w:color="auto" w:frame="1"/>
          <w:lang w:eastAsia="pt-BR"/>
        </w:rPr>
        <w:br/>
      </w:r>
      <w:bookmarkStart w:id="8" w:name="_ftn1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"_ftnref1"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[1]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8"/>
      <w:r w:rsidRPr="001B34DB">
        <w:rPr>
          <w:rFonts w:ascii="Arial Nova" w:eastAsia="Times New Roman" w:hAnsi="Arial Nova" w:cs="Times New Roman"/>
          <w:lang w:eastAsia="pt-BR"/>
        </w:rPr>
        <w:t xml:space="preserve"> KALACHE, A. &amp; KELLER, I. (2000). “The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greying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world: a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challenge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for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the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21st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century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”. Science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Progress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83 (I), 33-54.</w:t>
      </w:r>
      <w:r w:rsidRPr="001B34DB">
        <w:rPr>
          <w:rFonts w:ascii="Arial Nova" w:eastAsia="Times New Roman" w:hAnsi="Arial Nova" w:cs="Times New Roman"/>
          <w:lang w:eastAsia="pt-BR"/>
        </w:rPr>
        <w:br/>
      </w:r>
      <w:bookmarkStart w:id="9" w:name="_ftn2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"_ftnref2"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[2]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9"/>
      <w:r w:rsidRPr="001B34DB">
        <w:rPr>
          <w:rFonts w:ascii="Arial Nova" w:eastAsia="Times New Roman" w:hAnsi="Arial Nova" w:cs="Times New Roman"/>
          <w:lang w:eastAsia="pt-BR"/>
        </w:rPr>
        <w:t xml:space="preserve"> World Health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Organization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>. Envelhecimento ativo: uma política de saúde. Tradução Suzana Gontijo. – Brasília: Organização Pan-Americana da Saúde, 2005. 60p.:Il</w:t>
      </w:r>
      <w:r w:rsidRPr="001B34DB">
        <w:rPr>
          <w:rFonts w:ascii="Arial Nova" w:eastAsia="Times New Roman" w:hAnsi="Arial Nova" w:cs="Times New Roman"/>
          <w:lang w:eastAsia="pt-BR"/>
        </w:rPr>
        <w:br/>
      </w:r>
      <w:bookmarkStart w:id="10" w:name="_ftn3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"_ftnref3"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[3]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10"/>
      <w:r w:rsidRPr="001B34DB">
        <w:rPr>
          <w:rFonts w:ascii="Arial Nova" w:eastAsia="Times New Roman" w:hAnsi="Arial Nova" w:cs="Times New Roman"/>
          <w:lang w:eastAsia="pt-BR"/>
        </w:rPr>
        <w:t> </w:t>
      </w:r>
      <w:hyperlink r:id="rId29" w:tgtFrame="_blank" w:history="1">
        <w:r w:rsidRPr="001B34DB">
          <w:rPr>
            <w:rFonts w:ascii="Arial Nova" w:eastAsia="Times New Roman" w:hAnsi="Arial Nova" w:cs="Times New Roman"/>
            <w:color w:val="026CB6"/>
            <w:u w:val="single"/>
            <w:bdr w:val="none" w:sz="0" w:space="0" w:color="auto" w:frame="1"/>
            <w:lang w:eastAsia="pt-BR"/>
          </w:rPr>
          <w:t>http://interscity.org/apps/acessibilidade/</w:t>
        </w:r>
        <w:r w:rsidRPr="001B34DB">
          <w:rPr>
            <w:rFonts w:ascii="Arial Nova" w:eastAsia="Times New Roman" w:hAnsi="Arial Nova" w:cs="Times New Roman"/>
            <w:color w:val="026CB6"/>
            <w:bdr w:val="none" w:sz="0" w:space="0" w:color="auto" w:frame="1"/>
            <w:lang w:eastAsia="pt-BR"/>
          </w:rPr>
          <w:br/>
        </w:r>
      </w:hyperlink>
      <w:bookmarkStart w:id="11" w:name="_ftn4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"_ftnref4"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[4]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11"/>
      <w:r w:rsidRPr="001B34DB">
        <w:rPr>
          <w:rFonts w:ascii="Arial Nova" w:eastAsia="Times New Roman" w:hAnsi="Arial Nova" w:cs="Times New Roman"/>
          <w:lang w:eastAsia="pt-BR"/>
        </w:rPr>
        <w:t> </w:t>
      </w:r>
      <w:hyperlink r:id="rId30" w:tgtFrame="_blank" w:history="1">
        <w:r w:rsidRPr="001B34DB">
          <w:rPr>
            <w:rFonts w:ascii="Arial Nova" w:eastAsia="Times New Roman" w:hAnsi="Arial Nova" w:cs="Times New Roman"/>
            <w:color w:val="026CB6"/>
            <w:u w:val="single"/>
            <w:bdr w:val="none" w:sz="0" w:space="0" w:color="auto" w:frame="1"/>
            <w:lang w:eastAsia="pt-BR"/>
          </w:rPr>
          <w:t>http://www.prefeitura.sp.gov.br/cidade/secretarias/saude/noticias/?p=247751</w:t>
        </w:r>
        <w:r w:rsidRPr="001B34DB">
          <w:rPr>
            <w:rFonts w:ascii="Arial Nova" w:eastAsia="Times New Roman" w:hAnsi="Arial Nova" w:cs="Times New Roman"/>
            <w:color w:val="026CB6"/>
            <w:bdr w:val="none" w:sz="0" w:space="0" w:color="auto" w:frame="1"/>
            <w:lang w:eastAsia="pt-BR"/>
          </w:rPr>
          <w:br/>
        </w:r>
      </w:hyperlink>
      <w:bookmarkStart w:id="12" w:name="_ftn5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"_ftnref5"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[5]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12"/>
      <w:r w:rsidRPr="001B34DB">
        <w:rPr>
          <w:rFonts w:ascii="Arial Nova" w:eastAsia="Times New Roman" w:hAnsi="Arial Nova" w:cs="Times New Roman"/>
          <w:lang w:eastAsia="pt-BR"/>
        </w:rPr>
        <w:t xml:space="preserve"> World Health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Organization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.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Measuring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the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age-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frinedliness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of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cities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: a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guide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to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using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 core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indicators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 xml:space="preserve">. </w:t>
      </w:r>
      <w:proofErr w:type="spellStart"/>
      <w:r w:rsidRPr="001B34DB">
        <w:rPr>
          <w:rFonts w:ascii="Arial Nova" w:eastAsia="Times New Roman" w:hAnsi="Arial Nova" w:cs="Times New Roman"/>
          <w:lang w:eastAsia="pt-BR"/>
        </w:rPr>
        <w:t>Geneva</w:t>
      </w:r>
      <w:proofErr w:type="spellEnd"/>
      <w:r w:rsidRPr="001B34DB">
        <w:rPr>
          <w:rFonts w:ascii="Arial Nova" w:eastAsia="Times New Roman" w:hAnsi="Arial Nova" w:cs="Times New Roman"/>
          <w:lang w:eastAsia="pt-BR"/>
        </w:rPr>
        <w:t>. 2015. 120p.</w:t>
      </w:r>
      <w:r w:rsidRPr="001B34DB">
        <w:rPr>
          <w:rFonts w:ascii="Arial Nova" w:eastAsia="Times New Roman" w:hAnsi="Arial Nova" w:cs="Times New Roman"/>
          <w:lang w:eastAsia="pt-BR"/>
        </w:rPr>
        <w:br/>
      </w:r>
      <w:bookmarkStart w:id="13" w:name="_ftn6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"_ftnref6"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[6]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13"/>
      <w:r w:rsidRPr="001B34DB">
        <w:rPr>
          <w:rFonts w:ascii="Arial Nova" w:eastAsia="Times New Roman" w:hAnsi="Arial Nova" w:cs="Times New Roman"/>
          <w:lang w:eastAsia="pt-BR"/>
        </w:rPr>
        <w:t> </w:t>
      </w:r>
      <w:hyperlink r:id="rId31" w:tgtFrame="_blank" w:history="1">
        <w:r w:rsidRPr="001B34DB">
          <w:rPr>
            <w:rFonts w:ascii="Arial Nova" w:eastAsia="Times New Roman" w:hAnsi="Arial Nova" w:cs="Times New Roman"/>
            <w:color w:val="026CB6"/>
            <w:u w:val="single"/>
            <w:bdr w:val="none" w:sz="0" w:space="0" w:color="auto" w:frame="1"/>
            <w:lang w:eastAsia="pt-BR"/>
          </w:rPr>
          <w:t>http://www.who.int/ageing/publications/Age_friendly_cities_checklist.pdf</w:t>
        </w:r>
        <w:r w:rsidRPr="001B34DB">
          <w:rPr>
            <w:rFonts w:ascii="Arial Nova" w:eastAsia="Times New Roman" w:hAnsi="Arial Nova" w:cs="Times New Roman"/>
            <w:color w:val="026CB6"/>
            <w:bdr w:val="none" w:sz="0" w:space="0" w:color="auto" w:frame="1"/>
            <w:lang w:eastAsia="pt-BR"/>
          </w:rPr>
          <w:br/>
        </w:r>
      </w:hyperlink>
      <w:bookmarkStart w:id="14" w:name="_ftn7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"_ftnref7"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[7]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14"/>
      <w:r w:rsidRPr="001B34DB">
        <w:rPr>
          <w:rFonts w:ascii="Arial Nova" w:eastAsia="Times New Roman" w:hAnsi="Arial Nova" w:cs="Times New Roman"/>
          <w:lang w:eastAsia="pt-BR"/>
        </w:rPr>
        <w:t> BACHELARD, G. </w:t>
      </w:r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A poética do espaço. </w:t>
      </w:r>
      <w:r w:rsidRPr="001B34DB">
        <w:rPr>
          <w:rFonts w:ascii="Arial Nova" w:eastAsia="Times New Roman" w:hAnsi="Arial Nova" w:cs="Times New Roman"/>
          <w:lang w:eastAsia="pt-BR"/>
        </w:rPr>
        <w:t>São Paulo: Martins, 2008</w:t>
      </w:r>
      <w:r w:rsidRPr="001B34DB">
        <w:rPr>
          <w:rFonts w:ascii="Arial Nova" w:eastAsia="Times New Roman" w:hAnsi="Arial Nova" w:cs="Times New Roman"/>
          <w:lang w:eastAsia="pt-BR"/>
        </w:rPr>
        <w:br/>
      </w:r>
      <w:bookmarkStart w:id="15" w:name="_ftn8"/>
      <w:r w:rsidRPr="001B34DB">
        <w:rPr>
          <w:rFonts w:ascii="Arial Nova" w:eastAsia="Times New Roman" w:hAnsi="Arial Nova" w:cs="Times New Roman"/>
          <w:lang w:eastAsia="pt-BR"/>
        </w:rPr>
        <w:fldChar w:fldCharType="begin"/>
      </w:r>
      <w:r w:rsidRPr="001B34DB">
        <w:rPr>
          <w:rFonts w:ascii="Arial Nova" w:eastAsia="Times New Roman" w:hAnsi="Arial Nova" w:cs="Times New Roman"/>
          <w:lang w:eastAsia="pt-BR"/>
        </w:rPr>
        <w:instrText xml:space="preserve"> HYPERLINK "https://www.archdaily.com.br/br/898313/como-projetar-para-a-terceira-idade?fbclid=IwAR2aUqaJFAvXkFb3tjzb5JgMstgpmQyT9Q94-L2H_InLTfVuMVMJiDNRxnI" \l "_ftnref8" </w:instrText>
      </w:r>
      <w:r w:rsidRPr="001B34DB">
        <w:rPr>
          <w:rFonts w:ascii="Arial Nova" w:eastAsia="Times New Roman" w:hAnsi="Arial Nova" w:cs="Times New Roman"/>
          <w:lang w:eastAsia="pt-BR"/>
        </w:rPr>
        <w:fldChar w:fldCharType="separate"/>
      </w:r>
      <w:r w:rsidRPr="001B34DB">
        <w:rPr>
          <w:rFonts w:ascii="Arial Nova" w:eastAsia="Times New Roman" w:hAnsi="Arial Nova" w:cs="Times New Roman"/>
          <w:color w:val="026CB6"/>
          <w:u w:val="single"/>
          <w:bdr w:val="none" w:sz="0" w:space="0" w:color="auto" w:frame="1"/>
          <w:lang w:eastAsia="pt-BR"/>
        </w:rPr>
        <w:t>[8]</w:t>
      </w:r>
      <w:r w:rsidRPr="001B34DB">
        <w:rPr>
          <w:rFonts w:ascii="Arial Nova" w:eastAsia="Times New Roman" w:hAnsi="Arial Nova" w:cs="Times New Roman"/>
          <w:lang w:eastAsia="pt-BR"/>
        </w:rPr>
        <w:fldChar w:fldCharType="end"/>
      </w:r>
      <w:bookmarkEnd w:id="15"/>
      <w:r w:rsidRPr="001B34DB">
        <w:rPr>
          <w:rFonts w:ascii="Arial Nova" w:eastAsia="Times New Roman" w:hAnsi="Arial Nova" w:cs="Times New Roman"/>
          <w:lang w:eastAsia="pt-BR"/>
        </w:rPr>
        <w:t> CSIKSZENTMIHALYI E ROCHBERG-HALTON, 1981, p.9</w:t>
      </w:r>
    </w:p>
    <w:p w14:paraId="611070C5" w14:textId="77777777" w:rsidR="008C1A71" w:rsidRPr="001B34DB" w:rsidRDefault="008C1A71" w:rsidP="008C1A71">
      <w:pPr>
        <w:spacing w:after="0" w:line="420" w:lineRule="atLeast"/>
        <w:textAlignment w:val="baseline"/>
        <w:rPr>
          <w:rFonts w:ascii="Arial Nova" w:eastAsia="Times New Roman" w:hAnsi="Arial Nova" w:cs="Times New Roman"/>
          <w:lang w:eastAsia="pt-BR"/>
        </w:rPr>
      </w:pPr>
      <w:r w:rsidRPr="001B34DB">
        <w:rPr>
          <w:rFonts w:ascii="Arial Nova" w:eastAsia="Times New Roman" w:hAnsi="Arial Nova" w:cs="Times New Roman"/>
          <w:i/>
          <w:iCs/>
          <w:bdr w:val="none" w:sz="0" w:space="0" w:color="auto" w:frame="1"/>
          <w:lang w:eastAsia="pt-BR"/>
        </w:rPr>
        <w:t>Publicado originalmente em 18 de julho de 2018, atualizado em 18 de setembro de 2020.</w:t>
      </w:r>
    </w:p>
    <w:p w14:paraId="4EC3322C" w14:textId="77777777" w:rsidR="008C1A71" w:rsidRPr="001B34DB" w:rsidRDefault="008C1A71" w:rsidP="008C1A71">
      <w:pPr>
        <w:shd w:val="clear" w:color="auto" w:fill="FFFFFF"/>
        <w:spacing w:after="0" w:line="336" w:lineRule="atLeast"/>
        <w:textAlignment w:val="baseline"/>
        <w:outlineLvl w:val="1"/>
        <w:rPr>
          <w:rFonts w:ascii="Arial Nova" w:eastAsia="Times New Roman" w:hAnsi="Arial Nova" w:cs="Helvetica"/>
          <w:b/>
          <w:bCs/>
          <w:color w:val="303030"/>
          <w:lang w:eastAsia="pt-BR"/>
        </w:rPr>
      </w:pPr>
    </w:p>
    <w:p w14:paraId="31689E72" w14:textId="77777777" w:rsidR="000D7910" w:rsidRPr="001B34DB" w:rsidRDefault="000D7910" w:rsidP="008C1A71">
      <w:pPr>
        <w:shd w:val="clear" w:color="auto" w:fill="FFFFFF"/>
        <w:spacing w:after="0" w:line="336" w:lineRule="atLeast"/>
        <w:textAlignment w:val="baseline"/>
        <w:outlineLvl w:val="1"/>
        <w:rPr>
          <w:rFonts w:ascii="Arial Nova" w:eastAsia="Times New Roman" w:hAnsi="Arial Nova" w:cs="Helvetica"/>
          <w:b/>
          <w:bCs/>
          <w:color w:val="303030"/>
          <w:lang w:eastAsia="pt-BR"/>
        </w:rPr>
      </w:pPr>
      <w:r w:rsidRPr="001B34DB">
        <w:rPr>
          <w:rStyle w:val="Forte"/>
          <w:rFonts w:ascii="Arial Nova" w:hAnsi="Arial Nova"/>
          <w:color w:val="767676"/>
          <w:bdr w:val="none" w:sz="0" w:space="0" w:color="auto" w:frame="1"/>
          <w:shd w:val="clear" w:color="auto" w:fill="FFFFFF"/>
        </w:rPr>
        <w:t>Cita: </w:t>
      </w:r>
      <w:r w:rsidRPr="001B34DB">
        <w:rPr>
          <w:rFonts w:ascii="Arial Nova" w:hAnsi="Arial Nova"/>
          <w:color w:val="767676"/>
          <w:shd w:val="clear" w:color="auto" w:fill="FFFFFF"/>
        </w:rPr>
        <w:t>Flavia Ranieri. "Como projetar para a terceira idade" 27 Set 2020. </w:t>
      </w:r>
      <w:proofErr w:type="spellStart"/>
      <w:r w:rsidRPr="001B34DB">
        <w:rPr>
          <w:rFonts w:ascii="Arial Nova" w:hAnsi="Arial Nova"/>
          <w:color w:val="767676"/>
          <w:bdr w:val="none" w:sz="0" w:space="0" w:color="auto" w:frame="1"/>
          <w:shd w:val="clear" w:color="auto" w:fill="FFFFFF"/>
        </w:rPr>
        <w:t>ArchDaily</w:t>
      </w:r>
      <w:proofErr w:type="spellEnd"/>
      <w:r w:rsidRPr="001B34DB">
        <w:rPr>
          <w:rFonts w:ascii="Arial Nova" w:hAnsi="Arial Nova"/>
          <w:color w:val="767676"/>
          <w:bdr w:val="none" w:sz="0" w:space="0" w:color="auto" w:frame="1"/>
          <w:shd w:val="clear" w:color="auto" w:fill="FFFFFF"/>
        </w:rPr>
        <w:t xml:space="preserve"> Brasil</w:t>
      </w:r>
      <w:r w:rsidRPr="001B34DB">
        <w:rPr>
          <w:rFonts w:ascii="Arial Nova" w:hAnsi="Arial Nova"/>
          <w:color w:val="767676"/>
          <w:shd w:val="clear" w:color="auto" w:fill="FFFFFF"/>
        </w:rPr>
        <w:t>. Acessado </w:t>
      </w:r>
      <w:r w:rsidRPr="001B34DB">
        <w:rPr>
          <w:rStyle w:val="js-today"/>
          <w:rFonts w:ascii="Arial Nova" w:hAnsi="Arial Nova"/>
          <w:color w:val="767676"/>
          <w:bdr w:val="none" w:sz="0" w:space="0" w:color="auto" w:frame="1"/>
          <w:shd w:val="clear" w:color="auto" w:fill="FFFFFF"/>
        </w:rPr>
        <w:t>11 Out 2020</w:t>
      </w:r>
      <w:r w:rsidRPr="001B34DB">
        <w:rPr>
          <w:rFonts w:ascii="Arial Nova" w:hAnsi="Arial Nova"/>
          <w:color w:val="767676"/>
          <w:shd w:val="clear" w:color="auto" w:fill="FFFFFF"/>
        </w:rPr>
        <w:t>. &lt;https://www.archdaily.com.br/br/898313/como-projetar-para-a-terceira-idade&gt; ISSN 0719-8906</w:t>
      </w:r>
    </w:p>
    <w:sectPr w:rsidR="000D7910" w:rsidRPr="001B34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A3ABD"/>
    <w:multiLevelType w:val="multilevel"/>
    <w:tmpl w:val="31F4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6D054B5"/>
    <w:multiLevelType w:val="multilevel"/>
    <w:tmpl w:val="E60C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99E2748"/>
    <w:multiLevelType w:val="multilevel"/>
    <w:tmpl w:val="4D7E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C42C1A"/>
    <w:multiLevelType w:val="multilevel"/>
    <w:tmpl w:val="5BE6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4F47D4"/>
    <w:multiLevelType w:val="multilevel"/>
    <w:tmpl w:val="C68C8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812BA0"/>
    <w:multiLevelType w:val="multilevel"/>
    <w:tmpl w:val="B1E0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85227AE"/>
    <w:multiLevelType w:val="multilevel"/>
    <w:tmpl w:val="D6BA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71"/>
    <w:rsid w:val="000D7910"/>
    <w:rsid w:val="001B34DB"/>
    <w:rsid w:val="007631F3"/>
    <w:rsid w:val="008C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D006B"/>
  <w15:chartTrackingRefBased/>
  <w15:docId w15:val="{ED3FF1BA-7E23-4B9A-B148-EFC5BB8A0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0D7910"/>
    <w:rPr>
      <w:b/>
      <w:bCs/>
    </w:rPr>
  </w:style>
  <w:style w:type="character" w:customStyle="1" w:styleId="js-today">
    <w:name w:val="js-today"/>
    <w:basedOn w:val="Fontepargpadro"/>
    <w:rsid w:val="000D7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91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0895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2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66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4434">
              <w:marLeft w:val="-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4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4151">
          <w:marLeft w:val="0"/>
          <w:marRight w:val="0"/>
          <w:marTop w:val="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www.archdaily.com.br/br/898313/como-projetar-para-a-terceira-idade?fbclid=IwAR2aUqaJFAvXkFb3tjzb5JgMstgpmQyT9Q94-L2H_InLTfVuMVMJiDNRxnI" TargetMode="External"/><Relationship Id="rId26" Type="http://schemas.openxmlformats.org/officeDocument/2006/relationships/hyperlink" Target="http://www.somosgrou.com/?utm_medium=website&amp;utm_source=archdaily.com.br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customXml" Target="../customXml/item2.xml"/><Relationship Id="rId7" Type="http://schemas.openxmlformats.org/officeDocument/2006/relationships/image" Target="media/image1.jpeg"/><Relationship Id="rId12" Type="http://schemas.openxmlformats.org/officeDocument/2006/relationships/hyperlink" Target="https://www.archdaily.com.br/br/898313/como-projetar-para-a-terceira-idade/5b4d028df197ccaa1c000247-como-projetar-para-a-terceira-idade-imagem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archdaily.com.br/br/898313/como-projetar-para-a-terceira-idade/5f64c2a063c017fedd000198-como-projetar-para-a-terceira-idade-imagem" TargetMode="External"/><Relationship Id="rId20" Type="http://schemas.openxmlformats.org/officeDocument/2006/relationships/hyperlink" Target="https://www.archdaily.com.br/br/786620/centro-de-tratamento-de-cancer-manchester-foster-plus-partners/5720b96ee58ece0c35000008-maggies-cancer-centre-manchester-foster-plus-partners-photo" TargetMode="External"/><Relationship Id="rId29" Type="http://schemas.openxmlformats.org/officeDocument/2006/relationships/hyperlink" Target="http://interscity.org/apps/acessibilidade/?utm_medium=website&amp;utm_source=archdaily.com.br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archdaily.com.br/br/898313/como-projetar-para-a-terceira-idade/5f64c28763c017c8ec0002a6-como-projetar-para-a-terceira-idade-imagem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www.archdaily.com.br/br/888425/centro-maggie-de-oldham-drmm" TargetMode="External"/><Relationship Id="rId28" Type="http://schemas.openxmlformats.org/officeDocument/2006/relationships/image" Target="media/image11.jpeg"/><Relationship Id="rId36" Type="http://schemas.openxmlformats.org/officeDocument/2006/relationships/customXml" Target="../customXml/item4.xml"/><Relationship Id="rId10" Type="http://schemas.openxmlformats.org/officeDocument/2006/relationships/hyperlink" Target="https://www.archdaily.com.br/br/898313/como-projetar-para-a-terceira-idade/5b4d0288f197ccbd32000419-como-projetar-para-a-terceira-idade-imagem" TargetMode="External"/><Relationship Id="rId19" Type="http://schemas.openxmlformats.org/officeDocument/2006/relationships/hyperlink" Target="http://interscity.org/apps/acessibilidade/?utm_medium=website&amp;utm_source=archdaily.com.br" TargetMode="External"/><Relationship Id="rId31" Type="http://schemas.openxmlformats.org/officeDocument/2006/relationships/hyperlink" Target="http://www.who.int/ageing/publications/Age_friendly_cities_checklist.pdf?utm_medium=website&amp;utm_source=archdaily.com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archdaily.com.br/br/898313/como-projetar-para-a-terceira-idade/5b4d0297f197ccbd3200041a-como-projetar-para-a-terceira-idade-imagem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www.archdaily.com.br/br/01-83857/centro-de-cuidados-para-pacientes-com-alzheimer-slash-cid-plus-santos?ad_medium=gallery" TargetMode="External"/><Relationship Id="rId30" Type="http://schemas.openxmlformats.org/officeDocument/2006/relationships/hyperlink" Target="http://www.prefeitura.sp.gov.br/cidade/secretarias/saude/noticias/?p=247751&amp;utm_medium=website&amp;utm_source=archdaily.com.br" TargetMode="External"/><Relationship Id="rId35" Type="http://schemas.openxmlformats.org/officeDocument/2006/relationships/customXml" Target="../customXml/item3.xml"/><Relationship Id="rId8" Type="http://schemas.openxmlformats.org/officeDocument/2006/relationships/hyperlink" Target="https://www.archdaily.com.br/br/898313/como-projetar-para-a-terceira-idade/5b4d027df197ccbd32000418-como-projetar-para-a-terceira-idade-image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EDF7FAC767F842826649FAEB716928" ma:contentTypeVersion="2" ma:contentTypeDescription="Crie um novo documento." ma:contentTypeScope="" ma:versionID="a211832de96a3474d3f98393562cb771">
  <xsd:schema xmlns:xsd="http://www.w3.org/2001/XMLSchema" xmlns:xs="http://www.w3.org/2001/XMLSchema" xmlns:p="http://schemas.microsoft.com/office/2006/metadata/properties" xmlns:ns2="c53e918d-6d14-4fc2-ab98-9751f8824918" targetNamespace="http://schemas.microsoft.com/office/2006/metadata/properties" ma:root="true" ma:fieldsID="0fabf033c92216a43e7eb10be30c2e76" ns2:_="">
    <xsd:import namespace="c53e918d-6d14-4fc2-ab98-9751f88249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e918d-6d14-4fc2-ab98-9751f88249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167B85-2B1A-4448-BB89-0943CC83E7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F4EF69-F051-4626-86B0-3B26A79DF9D2}"/>
</file>

<file path=customXml/itemProps3.xml><?xml version="1.0" encoding="utf-8"?>
<ds:datastoreItem xmlns:ds="http://schemas.openxmlformats.org/officeDocument/2006/customXml" ds:itemID="{B34FF124-612F-4551-BEAB-F176DC655F81}"/>
</file>

<file path=customXml/itemProps4.xml><?xml version="1.0" encoding="utf-8"?>
<ds:datastoreItem xmlns:ds="http://schemas.openxmlformats.org/officeDocument/2006/customXml" ds:itemID="{63FB02BA-A594-4382-A12A-BF8A6B33131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3102</Words>
  <Characters>16754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AIXA TERESINHA MELO DE OLIVEIRA</dc:creator>
  <cp:keywords/>
  <dc:description/>
  <cp:lastModifiedBy>AIXA TERESINHA MELO DE OLIVEIRA</cp:lastModifiedBy>
  <cp:revision>3</cp:revision>
  <dcterms:created xsi:type="dcterms:W3CDTF">2020-10-11T16:07:00Z</dcterms:created>
  <dcterms:modified xsi:type="dcterms:W3CDTF">2020-10-30T21:23:00Z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0x01010039EDF7FAC767F842826649FAEB716928</vt:lpwstr>
  </property>
</Properties>
</file>