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F81BD" w:themeColor="accent1"/>
        </w:rPr>
        <w:id w:val="-1429275874"/>
        <w:docPartObj>
          <w:docPartGallery w:val="Cover Pages"/>
          <w:docPartUnique/>
        </w:docPartObj>
      </w:sdtPr>
      <w:sdtEndPr>
        <w:rPr>
          <w:rFonts w:ascii="Arial" w:eastAsia="Arial" w:hAnsi="Arial"/>
          <w:color w:val="auto"/>
          <w:sz w:val="24"/>
        </w:rPr>
      </w:sdtEndPr>
      <w:sdtContent>
        <w:p w14:paraId="1D5B457F" w14:textId="55EBE2C5" w:rsidR="008031E3" w:rsidRDefault="008031E3">
          <w:pPr>
            <w:pStyle w:val="Sinespaciado"/>
            <w:spacing w:before="1540" w:after="240"/>
            <w:jc w:val="center"/>
            <w:rPr>
              <w:color w:val="4F81BD" w:themeColor="accent1"/>
            </w:rPr>
          </w:pPr>
          <w:r>
            <w:rPr>
              <w:noProof/>
              <w:color w:val="4F81BD" w:themeColor="accent1"/>
            </w:rPr>
            <w:drawing>
              <wp:inline distT="0" distB="0" distL="0" distR="0" wp14:anchorId="362AD5C4" wp14:editId="245786DD">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F81BD" w:themeColor="accent1"/>
              <w:sz w:val="72"/>
              <w:szCs w:val="72"/>
            </w:rPr>
            <w:alias w:val="Título"/>
            <w:tag w:val=""/>
            <w:id w:val="1735040861"/>
            <w:placeholder>
              <w:docPart w:val="24A324C116CE4853B953A9653FB069FC"/>
            </w:placeholder>
            <w:dataBinding w:prefixMappings="xmlns:ns0='http://purl.org/dc/elements/1.1/' xmlns:ns1='http://schemas.openxmlformats.org/package/2006/metadata/core-properties' " w:xpath="/ns1:coreProperties[1]/ns0:title[1]" w:storeItemID="{6C3C8BC8-F283-45AE-878A-BAB7291924A1}"/>
            <w:text/>
          </w:sdtPr>
          <w:sdtContent>
            <w:p w14:paraId="5185DF7E" w14:textId="0A3BEAEB" w:rsidR="008031E3" w:rsidRDefault="008031E3">
              <w:pPr>
                <w:pStyle w:val="Sinespaciado"/>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sidRPr="008031E3">
                <w:rPr>
                  <w:rFonts w:asciiTheme="majorHAnsi" w:eastAsiaTheme="majorEastAsia" w:hAnsiTheme="majorHAnsi" w:cstheme="majorBidi"/>
                  <w:caps/>
                  <w:color w:val="4F81BD" w:themeColor="accent1"/>
                  <w:sz w:val="72"/>
                  <w:szCs w:val="72"/>
                </w:rPr>
                <w:t>INFORME TÉCNICO DE DEFINICIÓN DE PROYECTO APT</w:t>
              </w:r>
            </w:p>
          </w:sdtContent>
        </w:sdt>
        <w:sdt>
          <w:sdtPr>
            <w:rPr>
              <w:color w:val="4F81BD" w:themeColor="accent1"/>
              <w:sz w:val="28"/>
              <w:szCs w:val="28"/>
            </w:rPr>
            <w:alias w:val="Subtítulo"/>
            <w:tag w:val=""/>
            <w:id w:val="328029620"/>
            <w:placeholder>
              <w:docPart w:val="B954FFAB378D4357B3F41A99A67D398F"/>
            </w:placeholder>
            <w:dataBinding w:prefixMappings="xmlns:ns0='http://purl.org/dc/elements/1.1/' xmlns:ns1='http://schemas.openxmlformats.org/package/2006/metadata/core-properties' " w:xpath="/ns1:coreProperties[1]/ns0:subject[1]" w:storeItemID="{6C3C8BC8-F283-45AE-878A-BAB7291924A1}"/>
            <w:text/>
          </w:sdtPr>
          <w:sdtContent>
            <w:p w14:paraId="17DBD41F" w14:textId="7E82DEE6" w:rsidR="008031E3" w:rsidRDefault="008031E3">
              <w:pPr>
                <w:pStyle w:val="Sinespaciado"/>
                <w:jc w:val="center"/>
                <w:rPr>
                  <w:color w:val="4F81BD" w:themeColor="accent1"/>
                  <w:sz w:val="28"/>
                  <w:szCs w:val="28"/>
                </w:rPr>
              </w:pPr>
              <w:proofErr w:type="spellStart"/>
              <w:r w:rsidRPr="008031E3">
                <w:rPr>
                  <w:color w:val="4F81BD" w:themeColor="accent1"/>
                  <w:sz w:val="28"/>
                  <w:szCs w:val="28"/>
                </w:rPr>
                <w:t>Ecosistema</w:t>
              </w:r>
              <w:proofErr w:type="spellEnd"/>
              <w:r w:rsidRPr="008031E3">
                <w:rPr>
                  <w:color w:val="4F81BD" w:themeColor="accent1"/>
                  <w:sz w:val="28"/>
                  <w:szCs w:val="28"/>
                </w:rPr>
                <w:t xml:space="preserve"> de Software </w:t>
              </w:r>
              <w:proofErr w:type="spellStart"/>
              <w:r w:rsidRPr="008031E3">
                <w:rPr>
                  <w:color w:val="4F81BD" w:themeColor="accent1"/>
                  <w:sz w:val="28"/>
                  <w:szCs w:val="28"/>
                </w:rPr>
                <w:t>Agéntico</w:t>
              </w:r>
              <w:proofErr w:type="spellEnd"/>
              <w:r w:rsidRPr="008031E3">
                <w:rPr>
                  <w:color w:val="4F81BD" w:themeColor="accent1"/>
                  <w:sz w:val="28"/>
                  <w:szCs w:val="28"/>
                </w:rPr>
                <w:t xml:space="preserve"> </w:t>
              </w:r>
              <w:proofErr w:type="spellStart"/>
              <w:r w:rsidRPr="008031E3">
                <w:rPr>
                  <w:color w:val="4F81BD" w:themeColor="accent1"/>
                  <w:sz w:val="28"/>
                  <w:szCs w:val="28"/>
                </w:rPr>
                <w:t>KalliCode</w:t>
              </w:r>
              <w:proofErr w:type="spellEnd"/>
            </w:p>
          </w:sdtContent>
        </w:sdt>
        <w:p w14:paraId="67655997" w14:textId="1D34C895" w:rsidR="008031E3" w:rsidRDefault="008031E3">
          <w:pPr>
            <w:pStyle w:val="Sinespaciado"/>
            <w:spacing w:before="480"/>
            <w:jc w:val="center"/>
            <w:rPr>
              <w:color w:val="4F81BD" w:themeColor="accent1"/>
            </w:rPr>
          </w:pPr>
          <w:r>
            <w:rPr>
              <w:noProof/>
              <w:color w:val="4F81BD" w:themeColor="accent1"/>
            </w:rPr>
            <w:drawing>
              <wp:inline distT="0" distB="0" distL="0" distR="0" wp14:anchorId="2AFCA1E9" wp14:editId="5AE9E686">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C83BED5" w14:textId="77777777" w:rsidR="008031E3" w:rsidRDefault="008031E3" w:rsidP="008031E3">
          <w:pPr>
            <w:spacing w:after="200" w:line="276" w:lineRule="auto"/>
            <w:jc w:val="left"/>
          </w:pPr>
          <w:r>
            <w:rPr>
              <w:noProof/>
              <w:color w:val="4F81BD" w:themeColor="accent1"/>
            </w:rPr>
            <mc:AlternateContent>
              <mc:Choice Requires="wps">
                <w:drawing>
                  <wp:anchor distT="0" distB="0" distL="114300" distR="114300" simplePos="0" relativeHeight="251662848" behindDoc="0" locked="0" layoutInCell="1" allowOverlap="1" wp14:anchorId="1C3A28DF" wp14:editId="03583FE8">
                    <wp:simplePos x="0" y="0"/>
                    <wp:positionH relativeFrom="column">
                      <wp:posOffset>845820</wp:posOffset>
                    </wp:positionH>
                    <wp:positionV relativeFrom="paragraph">
                      <wp:posOffset>3528060</wp:posOffset>
                    </wp:positionV>
                    <wp:extent cx="4754880" cy="906780"/>
                    <wp:effectExtent l="0" t="0" r="0" b="7620"/>
                    <wp:wrapNone/>
                    <wp:docPr id="1564166384" name="Cuadro de texto 1"/>
                    <wp:cNvGraphicFramePr/>
                    <a:graphic xmlns:a="http://schemas.openxmlformats.org/drawingml/2006/main">
                      <a:graphicData uri="http://schemas.microsoft.com/office/word/2010/wordprocessingShape">
                        <wps:wsp>
                          <wps:cNvSpPr txBox="1"/>
                          <wps:spPr>
                            <a:xfrm>
                              <a:off x="0" y="0"/>
                              <a:ext cx="4754880" cy="906780"/>
                            </a:xfrm>
                            <a:prstGeom prst="rect">
                              <a:avLst/>
                            </a:prstGeom>
                            <a:noFill/>
                            <a:ln w="6350">
                              <a:noFill/>
                            </a:ln>
                          </wps:spPr>
                          <wps:txbx>
                            <w:txbxContent>
                              <w:p w14:paraId="06AED43F" w14:textId="018A5808" w:rsidR="008031E3" w:rsidRPr="008031E3" w:rsidRDefault="008031E3" w:rsidP="008031E3">
                                <w:pPr>
                                  <w:jc w:val="center"/>
                                  <w:rPr>
                                    <w:rFonts w:asciiTheme="minorHAnsi" w:eastAsiaTheme="minorEastAsia" w:hAnsiTheme="minorHAnsi"/>
                                    <w:caps/>
                                    <w:color w:val="4F81BD" w:themeColor="accent1"/>
                                    <w:sz w:val="22"/>
                                  </w:rPr>
                                </w:pPr>
                                <w:r w:rsidRPr="008031E3">
                                  <w:rPr>
                                    <w:rFonts w:asciiTheme="minorHAnsi" w:eastAsiaTheme="minorEastAsia" w:hAnsiTheme="minorHAnsi"/>
                                    <w:caps/>
                                    <w:color w:val="4F81BD" w:themeColor="accent1"/>
                                    <w:sz w:val="22"/>
                                  </w:rPr>
                                  <w:t>Asignatura: Capstone (</w:t>
                                </w:r>
                                <w:r>
                                  <w:rPr>
                                    <w:rFonts w:asciiTheme="minorHAnsi" w:eastAsiaTheme="minorEastAsia" w:hAnsiTheme="minorHAnsi"/>
                                    <w:caps/>
                                    <w:color w:val="4F81BD" w:themeColor="accent1"/>
                                    <w:sz w:val="22"/>
                                  </w:rPr>
                                  <w:t>002V</w:t>
                                </w:r>
                                <w:r w:rsidRPr="008031E3">
                                  <w:rPr>
                                    <w:rFonts w:asciiTheme="minorHAnsi" w:eastAsiaTheme="minorEastAsia" w:hAnsiTheme="minorHAnsi"/>
                                    <w:caps/>
                                    <w:color w:val="4F81BD" w:themeColor="accent1"/>
                                    <w:sz w:val="22"/>
                                  </w:rPr>
                                  <w:t>)</w:t>
                                </w:r>
                              </w:p>
                              <w:p w14:paraId="47D01530" w14:textId="142CB636" w:rsidR="008031E3" w:rsidRPr="008031E3" w:rsidRDefault="008031E3" w:rsidP="008031E3">
                                <w:pPr>
                                  <w:jc w:val="center"/>
                                  <w:rPr>
                                    <w:rFonts w:asciiTheme="minorHAnsi" w:eastAsiaTheme="minorEastAsia" w:hAnsiTheme="minorHAnsi"/>
                                    <w:caps/>
                                    <w:color w:val="4F81BD" w:themeColor="accent1"/>
                                    <w:sz w:val="22"/>
                                  </w:rPr>
                                </w:pPr>
                                <w:r w:rsidRPr="008031E3">
                                  <w:rPr>
                                    <w:rFonts w:asciiTheme="minorHAnsi" w:eastAsiaTheme="minorEastAsia" w:hAnsiTheme="minorHAnsi"/>
                                    <w:caps/>
                                    <w:color w:val="4F81BD" w:themeColor="accent1"/>
                                    <w:sz w:val="22"/>
                                  </w:rPr>
                                  <w:t xml:space="preserve">Proyecto: </w:t>
                                </w:r>
                                <w:proofErr w:type="spellStart"/>
                                <w:r w:rsidRPr="008031E3">
                                  <w:rPr>
                                    <w:rFonts w:asciiTheme="minorHAnsi" w:eastAsiaTheme="minorEastAsia" w:hAnsiTheme="minorHAnsi"/>
                                    <w:caps/>
                                    <w:color w:val="4F81BD" w:themeColor="accent1"/>
                                    <w:sz w:val="22"/>
                                  </w:rPr>
                                  <w:t>Ecosistema</w:t>
                                </w:r>
                                <w:proofErr w:type="spellEnd"/>
                                <w:r w:rsidRPr="008031E3">
                                  <w:rPr>
                                    <w:rFonts w:asciiTheme="minorHAnsi" w:eastAsiaTheme="minorEastAsia" w:hAnsiTheme="minorHAnsi"/>
                                    <w:caps/>
                                    <w:color w:val="4F81BD" w:themeColor="accent1"/>
                                    <w:sz w:val="22"/>
                                  </w:rPr>
                                  <w:t xml:space="preserve"> de Software </w:t>
                                </w:r>
                                <w:proofErr w:type="spellStart"/>
                                <w:r w:rsidRPr="008031E3">
                                  <w:rPr>
                                    <w:rFonts w:asciiTheme="minorHAnsi" w:eastAsiaTheme="minorEastAsia" w:hAnsiTheme="minorHAnsi"/>
                                    <w:caps/>
                                    <w:color w:val="4F81BD" w:themeColor="accent1"/>
                                    <w:sz w:val="22"/>
                                  </w:rPr>
                                  <w:t>Agéntico</w:t>
                                </w:r>
                                <w:proofErr w:type="spellEnd"/>
                                <w:r w:rsidRPr="008031E3">
                                  <w:rPr>
                                    <w:rFonts w:asciiTheme="minorHAnsi" w:eastAsiaTheme="minorEastAsia" w:hAnsiTheme="minorHAnsi"/>
                                    <w:caps/>
                                    <w:color w:val="4F81BD" w:themeColor="accent1"/>
                                    <w:sz w:val="22"/>
                                  </w:rPr>
                                  <w:t xml:space="preserve"> </w:t>
                                </w:r>
                                <w:proofErr w:type="spellStart"/>
                                <w:r w:rsidRPr="008031E3">
                                  <w:rPr>
                                    <w:rFonts w:asciiTheme="minorHAnsi" w:eastAsiaTheme="minorEastAsia" w:hAnsiTheme="minorHAnsi"/>
                                    <w:caps/>
                                    <w:color w:val="4F81BD" w:themeColor="accent1"/>
                                    <w:sz w:val="22"/>
                                  </w:rPr>
                                  <w:t>KalliCode</w:t>
                                </w:r>
                                <w:proofErr w:type="spellEnd"/>
                                <w:r w:rsidRPr="008031E3">
                                  <w:rPr>
                                    <w:rFonts w:asciiTheme="minorHAnsi" w:eastAsiaTheme="minorEastAsia" w:hAnsiTheme="minorHAnsi"/>
                                    <w:caps/>
                                    <w:color w:val="4F81BD" w:themeColor="accent1"/>
                                    <w:sz w:val="22"/>
                                  </w:rPr>
                                  <w:t xml:space="preserve"> (</w:t>
                                </w:r>
                                <w:proofErr w:type="spellStart"/>
                                <w:r w:rsidRPr="008031E3">
                                  <w:rPr>
                                    <w:rFonts w:asciiTheme="minorHAnsi" w:eastAsiaTheme="minorEastAsia" w:hAnsiTheme="minorHAnsi"/>
                                    <w:caps/>
                                    <w:color w:val="4F81BD" w:themeColor="accent1"/>
                                    <w:sz w:val="22"/>
                                  </w:rPr>
                                  <w:t>en</w:t>
                                </w:r>
                                <w:proofErr w:type="spellEnd"/>
                                <w:r w:rsidRPr="008031E3">
                                  <w:rPr>
                                    <w:rFonts w:asciiTheme="minorHAnsi" w:eastAsiaTheme="minorEastAsia" w:hAnsiTheme="minorHAnsi"/>
                                    <w:caps/>
                                    <w:color w:val="4F81BD" w:themeColor="accent1"/>
                                    <w:sz w:val="22"/>
                                  </w:rPr>
                                  <w:t xml:space="preserve"> </w:t>
                                </w:r>
                                <w:proofErr w:type="spellStart"/>
                                <w:r w:rsidRPr="008031E3">
                                  <w:rPr>
                                    <w:rFonts w:asciiTheme="minorHAnsi" w:eastAsiaTheme="minorEastAsia" w:hAnsiTheme="minorHAnsi"/>
                                    <w:caps/>
                                    <w:color w:val="4F81BD" w:themeColor="accent1"/>
                                    <w:sz w:val="22"/>
                                  </w:rPr>
                                  <w:t>colaboración</w:t>
                                </w:r>
                                <w:proofErr w:type="spellEnd"/>
                                <w:r w:rsidRPr="008031E3">
                                  <w:rPr>
                                    <w:rFonts w:asciiTheme="minorHAnsi" w:eastAsiaTheme="minorEastAsia" w:hAnsiTheme="minorHAnsi"/>
                                    <w:caps/>
                                    <w:color w:val="4F81BD" w:themeColor="accent1"/>
                                    <w:sz w:val="22"/>
                                  </w:rPr>
                                  <w:t xml:space="preserve"> con </w:t>
                                </w:r>
                                <w:proofErr w:type="spellStart"/>
                                <w:r w:rsidRPr="008031E3">
                                  <w:rPr>
                                    <w:rFonts w:asciiTheme="minorHAnsi" w:eastAsiaTheme="minorEastAsia" w:hAnsiTheme="minorHAnsi"/>
                                    <w:caps/>
                                    <w:color w:val="4F81BD" w:themeColor="accent1"/>
                                    <w:sz w:val="22"/>
                                  </w:rPr>
                                  <w:t>Alloxentric</w:t>
                                </w:r>
                                <w:proofErr w:type="spellEnd"/>
                                <w:r w:rsidRPr="008031E3">
                                  <w:rPr>
                                    <w:rFonts w:asciiTheme="minorHAnsi" w:eastAsiaTheme="minorEastAsia" w:hAnsiTheme="minorHAnsi"/>
                                    <w:caps/>
                                    <w:color w:val="4F81BD" w:themeColor="accent1"/>
                                    <w:sz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C3A28DF" id="_x0000_t202" coordsize="21600,21600" o:spt="202" path="m,l,21600r21600,l21600,xe">
                    <v:stroke joinstyle="miter"/>
                    <v:path gradientshapeok="t" o:connecttype="rect"/>
                  </v:shapetype>
                  <v:shape id="Cuadro de texto 1" o:spid="_x0000_s1026" type="#_x0000_t202" style="position:absolute;margin-left:66.6pt;margin-top:277.8pt;width:374.4pt;height:71.4pt;z-index:251662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JLzFgIAACwEAAAOAAAAZHJzL2Uyb0RvYy54bWysU8lu2zAQvRfoPxC815JdbxEsB24CFwWM&#10;JIAT5ExTpCWA4rAkbcn9+g4peUHaU9ELNcMZzfLe4+K+rRU5Cusq0DkdDlJKhOZQVHqf07fX9Zc5&#10;Jc4zXTAFWuT0JBy9X37+tGhMJkZQgiqEJVhEu6wxOS29N1mSOF6KmrkBGKExKMHWzKNr90lhWYPV&#10;a5WM0nSaNGALY4EL5/D2sQvSZawvpeD+WUonPFE5xdl8PG08d+FMlguW7S0zZcX7Mdg/TFGzSmPT&#10;S6lH5hk52OqPUnXFLTiQfsChTkDKiou4A24zTD9ssy2ZEXEXBMeZC0zu/5XlT8etebHEt9+gRQID&#10;II1xmcPLsE8rbR2+OCnBOEJ4usAmWk84Xo5nk/F8jiGOsbt0OkMbyyTXv411/ruAmgQjpxZpiWix&#10;48b5LvWcEpppWFdKRWqUJk1Op18nafzhEsHiSmOP66zB8u2u7RfYQXHCvSx0lDvD1xU23zDnX5hF&#10;jnFe1K1/xkMqwCbQW5SUYH/97T7kI/QYpaRBzeTU/TwwKyhRPzSScjccj4PIojOezEbo2NvI7jai&#10;D/UDoCyH+EIMj2bI9+psSgv1O8p7FbpiiGmOvXPqz+aD75SMz4OL1SomoawM8xu9NTyUDnAGaF/b&#10;d2ZNj79H5p7grC6WfaChy+2IWB08yCpyFADuUO1xR0lGlvvnEzR/68es6yNf/gYAAP//AwBQSwME&#10;FAAGAAgAAAAhABrq7WniAAAACwEAAA8AAABkcnMvZG93bnJldi54bWxMj8tOwzAQRfdI/IM1SOyo&#10;Q0oiE+JUVaQKCcGipRt2k9hNIvwIsdsGvp5hVZZXc3Tn3HI1W8NOegqDdxLuFwkw7VqvBtdJ2L9v&#10;7gSwENEpNN5pCd86wKq6viqxUP7stvq0ix2jEhcKlNDHOBach7bXFsPCj9rR7eAni5Hi1HE14ZnK&#10;reFpkuTc4uDoQ4+jrnvdfu6OVsJLvXnDbZNa8WPq59fDevzaf2RS3t7M6ydgUc/xAsOfPqlDRU6N&#10;PzoVmKG8XKaESsiyLAdGhBAprWsk5I/iAXhV8v8bql8AAAD//wMAUEsBAi0AFAAGAAgAAAAhALaD&#10;OJL+AAAA4QEAABMAAAAAAAAAAAAAAAAAAAAAAFtDb250ZW50X1R5cGVzXS54bWxQSwECLQAUAAYA&#10;CAAAACEAOP0h/9YAAACUAQAACwAAAAAAAAAAAAAAAAAvAQAAX3JlbHMvLnJlbHNQSwECLQAUAAYA&#10;CAAAACEA0xyS8xYCAAAsBAAADgAAAAAAAAAAAAAAAAAuAgAAZHJzL2Uyb0RvYy54bWxQSwECLQAU&#10;AAYACAAAACEAGurtaeIAAAALAQAADwAAAAAAAAAAAAAAAABwBAAAZHJzL2Rvd25yZXYueG1sUEsF&#10;BgAAAAAEAAQA8wAAAH8FAAAAAA==&#10;" filled="f" stroked="f" strokeweight=".5pt">
                    <v:textbox>
                      <w:txbxContent>
                        <w:p w14:paraId="06AED43F" w14:textId="018A5808" w:rsidR="008031E3" w:rsidRPr="008031E3" w:rsidRDefault="008031E3" w:rsidP="008031E3">
                          <w:pPr>
                            <w:jc w:val="center"/>
                            <w:rPr>
                              <w:rFonts w:asciiTheme="minorHAnsi" w:eastAsiaTheme="minorEastAsia" w:hAnsiTheme="minorHAnsi"/>
                              <w:caps/>
                              <w:color w:val="4F81BD" w:themeColor="accent1"/>
                              <w:sz w:val="22"/>
                            </w:rPr>
                          </w:pPr>
                          <w:r w:rsidRPr="008031E3">
                            <w:rPr>
                              <w:rFonts w:asciiTheme="minorHAnsi" w:eastAsiaTheme="minorEastAsia" w:hAnsiTheme="minorHAnsi"/>
                              <w:caps/>
                              <w:color w:val="4F81BD" w:themeColor="accent1"/>
                              <w:sz w:val="22"/>
                            </w:rPr>
                            <w:t>Asignatura: Capstone (</w:t>
                          </w:r>
                          <w:r>
                            <w:rPr>
                              <w:rFonts w:asciiTheme="minorHAnsi" w:eastAsiaTheme="minorEastAsia" w:hAnsiTheme="minorHAnsi"/>
                              <w:caps/>
                              <w:color w:val="4F81BD" w:themeColor="accent1"/>
                              <w:sz w:val="22"/>
                            </w:rPr>
                            <w:t>002V</w:t>
                          </w:r>
                          <w:r w:rsidRPr="008031E3">
                            <w:rPr>
                              <w:rFonts w:asciiTheme="minorHAnsi" w:eastAsiaTheme="minorEastAsia" w:hAnsiTheme="minorHAnsi"/>
                              <w:caps/>
                              <w:color w:val="4F81BD" w:themeColor="accent1"/>
                              <w:sz w:val="22"/>
                            </w:rPr>
                            <w:t>)</w:t>
                          </w:r>
                        </w:p>
                        <w:p w14:paraId="47D01530" w14:textId="142CB636" w:rsidR="008031E3" w:rsidRPr="008031E3" w:rsidRDefault="008031E3" w:rsidP="008031E3">
                          <w:pPr>
                            <w:jc w:val="center"/>
                            <w:rPr>
                              <w:rFonts w:asciiTheme="minorHAnsi" w:eastAsiaTheme="minorEastAsia" w:hAnsiTheme="minorHAnsi"/>
                              <w:caps/>
                              <w:color w:val="4F81BD" w:themeColor="accent1"/>
                              <w:sz w:val="22"/>
                            </w:rPr>
                          </w:pPr>
                          <w:r w:rsidRPr="008031E3">
                            <w:rPr>
                              <w:rFonts w:asciiTheme="minorHAnsi" w:eastAsiaTheme="minorEastAsia" w:hAnsiTheme="minorHAnsi"/>
                              <w:caps/>
                              <w:color w:val="4F81BD" w:themeColor="accent1"/>
                              <w:sz w:val="22"/>
                            </w:rPr>
                            <w:t xml:space="preserve">Proyecto: </w:t>
                          </w:r>
                          <w:proofErr w:type="spellStart"/>
                          <w:r w:rsidRPr="008031E3">
                            <w:rPr>
                              <w:rFonts w:asciiTheme="minorHAnsi" w:eastAsiaTheme="minorEastAsia" w:hAnsiTheme="minorHAnsi"/>
                              <w:caps/>
                              <w:color w:val="4F81BD" w:themeColor="accent1"/>
                              <w:sz w:val="22"/>
                            </w:rPr>
                            <w:t>Ecosistema</w:t>
                          </w:r>
                          <w:proofErr w:type="spellEnd"/>
                          <w:r w:rsidRPr="008031E3">
                            <w:rPr>
                              <w:rFonts w:asciiTheme="minorHAnsi" w:eastAsiaTheme="minorEastAsia" w:hAnsiTheme="minorHAnsi"/>
                              <w:caps/>
                              <w:color w:val="4F81BD" w:themeColor="accent1"/>
                              <w:sz w:val="22"/>
                            </w:rPr>
                            <w:t xml:space="preserve"> de Software </w:t>
                          </w:r>
                          <w:proofErr w:type="spellStart"/>
                          <w:r w:rsidRPr="008031E3">
                            <w:rPr>
                              <w:rFonts w:asciiTheme="minorHAnsi" w:eastAsiaTheme="minorEastAsia" w:hAnsiTheme="minorHAnsi"/>
                              <w:caps/>
                              <w:color w:val="4F81BD" w:themeColor="accent1"/>
                              <w:sz w:val="22"/>
                            </w:rPr>
                            <w:t>Agéntico</w:t>
                          </w:r>
                          <w:proofErr w:type="spellEnd"/>
                          <w:r w:rsidRPr="008031E3">
                            <w:rPr>
                              <w:rFonts w:asciiTheme="minorHAnsi" w:eastAsiaTheme="minorEastAsia" w:hAnsiTheme="minorHAnsi"/>
                              <w:caps/>
                              <w:color w:val="4F81BD" w:themeColor="accent1"/>
                              <w:sz w:val="22"/>
                            </w:rPr>
                            <w:t xml:space="preserve"> </w:t>
                          </w:r>
                          <w:proofErr w:type="spellStart"/>
                          <w:r w:rsidRPr="008031E3">
                            <w:rPr>
                              <w:rFonts w:asciiTheme="minorHAnsi" w:eastAsiaTheme="minorEastAsia" w:hAnsiTheme="minorHAnsi"/>
                              <w:caps/>
                              <w:color w:val="4F81BD" w:themeColor="accent1"/>
                              <w:sz w:val="22"/>
                            </w:rPr>
                            <w:t>KalliCode</w:t>
                          </w:r>
                          <w:proofErr w:type="spellEnd"/>
                          <w:r w:rsidRPr="008031E3">
                            <w:rPr>
                              <w:rFonts w:asciiTheme="minorHAnsi" w:eastAsiaTheme="minorEastAsia" w:hAnsiTheme="minorHAnsi"/>
                              <w:caps/>
                              <w:color w:val="4F81BD" w:themeColor="accent1"/>
                              <w:sz w:val="22"/>
                            </w:rPr>
                            <w:t xml:space="preserve"> (</w:t>
                          </w:r>
                          <w:proofErr w:type="spellStart"/>
                          <w:r w:rsidRPr="008031E3">
                            <w:rPr>
                              <w:rFonts w:asciiTheme="minorHAnsi" w:eastAsiaTheme="minorEastAsia" w:hAnsiTheme="minorHAnsi"/>
                              <w:caps/>
                              <w:color w:val="4F81BD" w:themeColor="accent1"/>
                              <w:sz w:val="22"/>
                            </w:rPr>
                            <w:t>en</w:t>
                          </w:r>
                          <w:proofErr w:type="spellEnd"/>
                          <w:r w:rsidRPr="008031E3">
                            <w:rPr>
                              <w:rFonts w:asciiTheme="minorHAnsi" w:eastAsiaTheme="minorEastAsia" w:hAnsiTheme="minorHAnsi"/>
                              <w:caps/>
                              <w:color w:val="4F81BD" w:themeColor="accent1"/>
                              <w:sz w:val="22"/>
                            </w:rPr>
                            <w:t xml:space="preserve"> </w:t>
                          </w:r>
                          <w:proofErr w:type="spellStart"/>
                          <w:r w:rsidRPr="008031E3">
                            <w:rPr>
                              <w:rFonts w:asciiTheme="minorHAnsi" w:eastAsiaTheme="minorEastAsia" w:hAnsiTheme="minorHAnsi"/>
                              <w:caps/>
                              <w:color w:val="4F81BD" w:themeColor="accent1"/>
                              <w:sz w:val="22"/>
                            </w:rPr>
                            <w:t>colaboración</w:t>
                          </w:r>
                          <w:proofErr w:type="spellEnd"/>
                          <w:r w:rsidRPr="008031E3">
                            <w:rPr>
                              <w:rFonts w:asciiTheme="minorHAnsi" w:eastAsiaTheme="minorEastAsia" w:hAnsiTheme="minorHAnsi"/>
                              <w:caps/>
                              <w:color w:val="4F81BD" w:themeColor="accent1"/>
                              <w:sz w:val="22"/>
                            </w:rPr>
                            <w:t xml:space="preserve"> con </w:t>
                          </w:r>
                          <w:proofErr w:type="spellStart"/>
                          <w:r w:rsidRPr="008031E3">
                            <w:rPr>
                              <w:rFonts w:asciiTheme="minorHAnsi" w:eastAsiaTheme="minorEastAsia" w:hAnsiTheme="minorHAnsi"/>
                              <w:caps/>
                              <w:color w:val="4F81BD" w:themeColor="accent1"/>
                              <w:sz w:val="22"/>
                            </w:rPr>
                            <w:t>Alloxentric</w:t>
                          </w:r>
                          <w:proofErr w:type="spellEnd"/>
                          <w:r w:rsidRPr="008031E3">
                            <w:rPr>
                              <w:rFonts w:asciiTheme="minorHAnsi" w:eastAsiaTheme="minorEastAsia" w:hAnsiTheme="minorHAnsi"/>
                              <w:caps/>
                              <w:color w:val="4F81BD" w:themeColor="accent1"/>
                              <w:sz w:val="22"/>
                            </w:rPr>
                            <w:t>)</w:t>
                          </w:r>
                        </w:p>
                      </w:txbxContent>
                    </v:textbox>
                  </v:shape>
                </w:pict>
              </mc:Fallback>
            </mc:AlternateContent>
          </w:r>
          <w:r>
            <w:rPr>
              <w:noProof/>
              <w:color w:val="4F81BD" w:themeColor="accent1"/>
            </w:rPr>
            <mc:AlternateContent>
              <mc:Choice Requires="wps">
                <w:drawing>
                  <wp:anchor distT="0" distB="0" distL="114300" distR="114300" simplePos="0" relativeHeight="251658752" behindDoc="0" locked="0" layoutInCell="1" allowOverlap="1" wp14:anchorId="4CDD8AC6" wp14:editId="73C88C4B">
                    <wp:simplePos x="0" y="0"/>
                    <wp:positionH relativeFrom="margin">
                      <wp:posOffset>167640</wp:posOffset>
                    </wp:positionH>
                    <wp:positionV relativeFrom="page">
                      <wp:posOffset>8107680</wp:posOffset>
                    </wp:positionV>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28"/>
                                    <w:szCs w:val="28"/>
                                  </w:rPr>
                                  <w:alias w:val="Fecha"/>
                                  <w:tag w:val=""/>
                                  <w:id w:val="197127006"/>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0929CCA8" w14:textId="77777777" w:rsidR="008031E3" w:rsidRDefault="008031E3">
                                    <w:pPr>
                                      <w:pStyle w:val="Sinespaciado"/>
                                      <w:spacing w:after="40"/>
                                      <w:jc w:val="center"/>
                                      <w:rPr>
                                        <w:caps/>
                                        <w:color w:val="4F81BD" w:themeColor="accent1"/>
                                        <w:sz w:val="28"/>
                                        <w:szCs w:val="28"/>
                                      </w:rPr>
                                    </w:pPr>
                                    <w:r>
                                      <w:rPr>
                                        <w:caps/>
                                        <w:color w:val="4F81BD" w:themeColor="accent1"/>
                                        <w:sz w:val="28"/>
                                        <w:szCs w:val="28"/>
                                        <w:lang w:val="es-ES"/>
                                      </w:rPr>
                                      <w:t>[Fecha]</w:t>
                                    </w:r>
                                  </w:p>
                                </w:sdtContent>
                              </w:sdt>
                              <w:p w14:paraId="239D00B4" w14:textId="63D854B5" w:rsidR="008031E3" w:rsidRDefault="008031E3">
                                <w:pPr>
                                  <w:pStyle w:val="Sinespaciado"/>
                                  <w:jc w:val="center"/>
                                  <w:rPr>
                                    <w:color w:val="4F81BD" w:themeColor="accent1"/>
                                  </w:rPr>
                                </w:pPr>
                                <w:sdt>
                                  <w:sdtPr>
                                    <w:rPr>
                                      <w:caps/>
                                      <w:color w:val="4F81BD"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Pr="008031E3">
                                      <w:rPr>
                                        <w:caps/>
                                        <w:color w:val="4F81BD" w:themeColor="accent1"/>
                                      </w:rPr>
                                      <w:t>Estudiante: Alejandro González</w:t>
                                    </w:r>
                                    <w:r>
                                      <w:rPr>
                                        <w:caps/>
                                        <w:color w:val="4F81BD" w:themeColor="accent1"/>
                                      </w:rPr>
                                      <w:t xml:space="preserve"> - Ana Panes - luis ibañez</w:t>
                                    </w:r>
                                  </w:sdtContent>
                                </w:sdt>
                              </w:p>
                              <w:p w14:paraId="5930D1A8" w14:textId="0F9F0A43" w:rsidR="008031E3" w:rsidRDefault="008031E3">
                                <w:pPr>
                                  <w:pStyle w:val="Sinespaciado"/>
                                  <w:jc w:val="center"/>
                                  <w:rPr>
                                    <w:color w:val="4F81BD" w:themeColor="accent1"/>
                                  </w:rPr>
                                </w:pPr>
                                <w:sdt>
                                  <w:sdtPr>
                                    <w:rPr>
                                      <w:color w:val="4F81BD" w:themeColor="accent1"/>
                                    </w:rPr>
                                    <w:alias w:val="Dirección"/>
                                    <w:tag w:val=""/>
                                    <w:id w:val="-726379553"/>
                                    <w:dataBinding w:prefixMappings="xmlns:ns0='http://schemas.microsoft.com/office/2006/coverPageProps' " w:xpath="/ns0:CoverPageProperties[1]/ns0:CompanyAddress[1]" w:storeItemID="{55AF091B-3C7A-41E3-B477-F2FDAA23CFDA}"/>
                                    <w:text/>
                                  </w:sdtPr>
                                  <w:sdtContent>
                                    <w:proofErr w:type="spellStart"/>
                                    <w:r w:rsidRPr="008031E3">
                                      <w:rPr>
                                        <w:color w:val="4F81BD" w:themeColor="accent1"/>
                                      </w:rPr>
                                      <w:t>Docente</w:t>
                                    </w:r>
                                    <w:proofErr w:type="spellEnd"/>
                                    <w:r w:rsidRPr="008031E3">
                                      <w:rPr>
                                        <w:color w:val="4F81BD" w:themeColor="accent1"/>
                                      </w:rPr>
                                      <w:t xml:space="preserve"> Guía: Luis Bravo</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4CDD8AC6" id="Cuadro de texto 146" o:spid="_x0000_s1027" type="#_x0000_t202" style="position:absolute;margin-left:13.2pt;margin-top:638.4pt;width:516pt;height:43.9pt;z-index:251658752;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CsZ+7O4wAAAA0BAAAPAAAAZHJzL2Rvd25yZXYueG1s&#10;TI/BTsMwEETvSPyDtUhcEHUIxalCnAqhckBICNoe4ObESxw1tqPYbQ1fz/YEt93Z0eybapnswA44&#10;hd47CTezDBi61uvedRK2m6frBbAQldNq8A4lfGOAZX1+VqlS+6N7x8M6doxCXCiVBBPjWHIeWoNW&#10;hZkf0dHty09WRVqnjutJHSncDjzPMsGt6h19MGrER4Ptbr23Ep7Dy08wq/Tx9lqsmqum0LvPFKW8&#10;vEgP98AipvhnhhM+oUNNTI3fOx3YICEXc3KSnheCOpwc2d2CtIamWzEXwOuK/29R/wIAAP//AwBQ&#10;SwECLQAUAAYACAAAACEAtoM4kv4AAADhAQAAEwAAAAAAAAAAAAAAAAAAAAAAW0NvbnRlbnRfVHlw&#10;ZXNdLnhtbFBLAQItABQABgAIAAAAIQA4/SH/1gAAAJQBAAALAAAAAAAAAAAAAAAAAC8BAABfcmVs&#10;cy8ucmVsc1BLAQItABQABgAIAAAAIQDxTMBlXwIAADQFAAAOAAAAAAAAAAAAAAAAAC4CAABkcnMv&#10;ZTJvRG9jLnhtbFBLAQItABQABgAIAAAAIQCsZ+7O4wAAAA0BAAAPAAAAAAAAAAAAAAAAALkEAABk&#10;cnMvZG93bnJldi54bWxQSwUGAAAAAAQABADzAAAAyQUAAAAA&#10;" filled="f" stroked="f" strokeweight=".5pt">
                    <v:textbox style="mso-fit-shape-to-text:t" inset="0,0,0,0">
                      <w:txbxContent>
                        <w:sdt>
                          <w:sdtPr>
                            <w:rPr>
                              <w:caps/>
                              <w:color w:val="4F81BD" w:themeColor="accent1"/>
                              <w:sz w:val="28"/>
                              <w:szCs w:val="28"/>
                            </w:rPr>
                            <w:alias w:val="Fecha"/>
                            <w:tag w:val=""/>
                            <w:id w:val="197127006"/>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0929CCA8" w14:textId="77777777" w:rsidR="008031E3" w:rsidRDefault="008031E3">
                              <w:pPr>
                                <w:pStyle w:val="Sinespaciado"/>
                                <w:spacing w:after="40"/>
                                <w:jc w:val="center"/>
                                <w:rPr>
                                  <w:caps/>
                                  <w:color w:val="4F81BD" w:themeColor="accent1"/>
                                  <w:sz w:val="28"/>
                                  <w:szCs w:val="28"/>
                                </w:rPr>
                              </w:pPr>
                              <w:r>
                                <w:rPr>
                                  <w:caps/>
                                  <w:color w:val="4F81BD" w:themeColor="accent1"/>
                                  <w:sz w:val="28"/>
                                  <w:szCs w:val="28"/>
                                  <w:lang w:val="es-ES"/>
                                </w:rPr>
                                <w:t>[Fecha]</w:t>
                              </w:r>
                            </w:p>
                          </w:sdtContent>
                        </w:sdt>
                        <w:p w14:paraId="239D00B4" w14:textId="63D854B5" w:rsidR="008031E3" w:rsidRDefault="008031E3">
                          <w:pPr>
                            <w:pStyle w:val="Sinespaciado"/>
                            <w:jc w:val="center"/>
                            <w:rPr>
                              <w:color w:val="4F81BD" w:themeColor="accent1"/>
                            </w:rPr>
                          </w:pPr>
                          <w:sdt>
                            <w:sdtPr>
                              <w:rPr>
                                <w:caps/>
                                <w:color w:val="4F81BD"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Pr="008031E3">
                                <w:rPr>
                                  <w:caps/>
                                  <w:color w:val="4F81BD" w:themeColor="accent1"/>
                                </w:rPr>
                                <w:t>Estudiante: Alejandro González</w:t>
                              </w:r>
                              <w:r>
                                <w:rPr>
                                  <w:caps/>
                                  <w:color w:val="4F81BD" w:themeColor="accent1"/>
                                </w:rPr>
                                <w:t xml:space="preserve"> - Ana Panes - luis ibañez</w:t>
                              </w:r>
                            </w:sdtContent>
                          </w:sdt>
                        </w:p>
                        <w:p w14:paraId="5930D1A8" w14:textId="0F9F0A43" w:rsidR="008031E3" w:rsidRDefault="008031E3">
                          <w:pPr>
                            <w:pStyle w:val="Sinespaciado"/>
                            <w:jc w:val="center"/>
                            <w:rPr>
                              <w:color w:val="4F81BD" w:themeColor="accent1"/>
                            </w:rPr>
                          </w:pPr>
                          <w:sdt>
                            <w:sdtPr>
                              <w:rPr>
                                <w:color w:val="4F81BD" w:themeColor="accent1"/>
                              </w:rPr>
                              <w:alias w:val="Dirección"/>
                              <w:tag w:val=""/>
                              <w:id w:val="-726379553"/>
                              <w:dataBinding w:prefixMappings="xmlns:ns0='http://schemas.microsoft.com/office/2006/coverPageProps' " w:xpath="/ns0:CoverPageProperties[1]/ns0:CompanyAddress[1]" w:storeItemID="{55AF091B-3C7A-41E3-B477-F2FDAA23CFDA}"/>
                              <w:text/>
                            </w:sdtPr>
                            <w:sdtContent>
                              <w:proofErr w:type="spellStart"/>
                              <w:r w:rsidRPr="008031E3">
                                <w:rPr>
                                  <w:color w:val="4F81BD" w:themeColor="accent1"/>
                                </w:rPr>
                                <w:t>Docente</w:t>
                              </w:r>
                              <w:proofErr w:type="spellEnd"/>
                              <w:r w:rsidRPr="008031E3">
                                <w:rPr>
                                  <w:color w:val="4F81BD" w:themeColor="accent1"/>
                                </w:rPr>
                                <w:t xml:space="preserve"> Guía: Luis Bravo</w:t>
                              </w:r>
                            </w:sdtContent>
                          </w:sdt>
                        </w:p>
                      </w:txbxContent>
                    </v:textbox>
                    <w10:wrap anchorx="margin" anchory="page"/>
                  </v:shape>
                </w:pict>
              </mc:Fallback>
            </mc:AlternateContent>
          </w:r>
          <w:r>
            <w:br w:type="page"/>
          </w:r>
        </w:p>
      </w:sdtContent>
    </w:sdt>
    <w:p w14:paraId="5E080B33" w14:textId="7B2B056B" w:rsidR="0073428B" w:rsidRPr="00112659" w:rsidRDefault="00000000" w:rsidP="00112659">
      <w:pPr>
        <w:pStyle w:val="Ttulo1"/>
        <w:rPr>
          <w:rFonts w:ascii="Arial" w:hAnsi="Arial" w:cs="Arial"/>
        </w:rPr>
      </w:pPr>
      <w:proofErr w:type="spellStart"/>
      <w:r w:rsidRPr="00112659">
        <w:rPr>
          <w:rFonts w:ascii="Arial" w:hAnsi="Arial" w:cs="Arial"/>
        </w:rPr>
        <w:lastRenderedPageBreak/>
        <w:t>Índice</w:t>
      </w:r>
      <w:proofErr w:type="spellEnd"/>
      <w:r w:rsidRPr="00112659">
        <w:rPr>
          <w:rFonts w:ascii="Arial" w:hAnsi="Arial" w:cs="Arial"/>
        </w:rPr>
        <w:t xml:space="preserve"> del Informe</w:t>
      </w:r>
    </w:p>
    <w:p w14:paraId="75A2895A" w14:textId="77777777" w:rsidR="0073428B" w:rsidRDefault="00000000">
      <w:r>
        <w:t>El informe está organizado de acuerdo con una estructura técnica orientada a presentar el contexto, la relevancia, las competencias involucradas, la factibilidad, la reflexión individual y los indicadores de calidad del proyecto. La tabla de contenidos incorporada al inicio del documento permite navegar por las secciones y actualizar automáticamente la paginación.</w:t>
      </w:r>
    </w:p>
    <w:p w14:paraId="777C3C20" w14:textId="63863887" w:rsidR="0073428B" w:rsidRPr="00112659" w:rsidRDefault="00000000">
      <w:pPr>
        <w:pStyle w:val="Ttulo1"/>
        <w:rPr>
          <w:rFonts w:ascii="Arial" w:hAnsi="Arial" w:cs="Arial"/>
        </w:rPr>
      </w:pPr>
      <w:r w:rsidRPr="00112659">
        <w:rPr>
          <w:rFonts w:ascii="Arial" w:hAnsi="Arial" w:cs="Arial"/>
        </w:rPr>
        <w:t xml:space="preserve">Abstract &amp; </w:t>
      </w:r>
      <w:proofErr w:type="spellStart"/>
      <w:r w:rsidRPr="00112659">
        <w:rPr>
          <w:rFonts w:ascii="Arial" w:hAnsi="Arial" w:cs="Arial"/>
        </w:rPr>
        <w:t>Resumen</w:t>
      </w:r>
      <w:proofErr w:type="spellEnd"/>
      <w:r w:rsidRPr="00112659">
        <w:rPr>
          <w:rFonts w:ascii="Arial" w:hAnsi="Arial" w:cs="Arial"/>
        </w:rPr>
        <w:t xml:space="preserve"> (Español e Inglés)</w:t>
      </w:r>
    </w:p>
    <w:p w14:paraId="741B9055" w14:textId="2F338071" w:rsidR="0073428B" w:rsidRPr="00112659" w:rsidRDefault="00000000">
      <w:pPr>
        <w:pStyle w:val="Ttulo2"/>
        <w:rPr>
          <w:rFonts w:ascii="Arial" w:hAnsi="Arial" w:cs="Arial"/>
        </w:rPr>
      </w:pPr>
      <w:proofErr w:type="spellStart"/>
      <w:r w:rsidRPr="00112659">
        <w:rPr>
          <w:rFonts w:ascii="Arial" w:hAnsi="Arial" w:cs="Arial"/>
        </w:rPr>
        <w:t>Resumen</w:t>
      </w:r>
      <w:proofErr w:type="spellEnd"/>
    </w:p>
    <w:p w14:paraId="607CFEB1" w14:textId="77777777" w:rsidR="0073428B" w:rsidRDefault="00000000">
      <w:r>
        <w:t>KalliCode se plantea como una Célula de Entrega Agéntica orientada a la industrialización del desarrollo de software mediante la coordinación de agentes de inteligencia artificial a lo largo del ciclo de vida del software. La propuesta busca transformar procesos tradicionalmente manuales y repetitivos en flujos automatizados, trazables y gobernados, manteniendo controles humanos en los puntos críticos de decisión.</w:t>
      </w:r>
    </w:p>
    <w:p w14:paraId="3643C935" w14:textId="77777777" w:rsidR="0073428B" w:rsidRDefault="00000000">
      <w:r>
        <w:t>El ecosistema se diseña como una plataforma SaaS multi-tenant capaz de integrar automatización, calidad, seguridad y despliegue dentro de un flujo coherente. La soberanía de los datos y la confiabilidad operacional constituyen principios centrales, respaldados por PostgreSQL con Row-Level Security (RLS), firmas atómicas, auditoría inmutable y flujos locales orquestados mediante Docker. De esta manera, KalliCode busca habilitar una velocidad de entrega superior sin sacrificar las condiciones de seguridad y gobernanza necesarias para ambientes corporativos.</w:t>
      </w:r>
    </w:p>
    <w:p w14:paraId="618AC839" w14:textId="65D32A04" w:rsidR="0073428B" w:rsidRPr="00112659" w:rsidRDefault="00000000">
      <w:pPr>
        <w:pStyle w:val="Ttulo2"/>
        <w:rPr>
          <w:rFonts w:ascii="Arial" w:hAnsi="Arial" w:cs="Arial"/>
        </w:rPr>
      </w:pPr>
      <w:r w:rsidRPr="00112659">
        <w:rPr>
          <w:rFonts w:ascii="Arial" w:hAnsi="Arial" w:cs="Arial"/>
        </w:rPr>
        <w:t>Abstract</w:t>
      </w:r>
    </w:p>
    <w:p w14:paraId="243027F9" w14:textId="77777777" w:rsidR="0073428B" w:rsidRDefault="00000000">
      <w:r>
        <w:t>KalliCode is an AI-driven software factory architected under the “Agentic Delivery Cell” paradigm. Its purpose is to industrialize software development by orchestrating specialized AI agents across the software development life cycle while preserving human governance at critical control points.</w:t>
      </w:r>
    </w:p>
    <w:p w14:paraId="667A3932" w14:textId="77777777" w:rsidR="0073428B" w:rsidRDefault="00000000">
      <w:r>
        <w:lastRenderedPageBreak/>
        <w:t>The platform prioritizes data sovereignty and operational reliability through PostgreSQL with Row-Level Security (RLS), atomic signatures, immutable audit mechanisms, and local workflows orchestrated with Docker. By combining automation, traceability, security, and controlled human intervention, KalliCode aims to increase delivery velocity while maintaining the quality and governance standards required by corporate software environments.</w:t>
      </w:r>
    </w:p>
    <w:p w14:paraId="79F126C6" w14:textId="70FFD9C8" w:rsidR="0073428B" w:rsidRPr="00112659" w:rsidRDefault="00000000">
      <w:pPr>
        <w:pStyle w:val="Ttulo1"/>
        <w:rPr>
          <w:rFonts w:ascii="Arial" w:hAnsi="Arial" w:cs="Arial"/>
        </w:rPr>
      </w:pPr>
      <w:proofErr w:type="spellStart"/>
      <w:r w:rsidRPr="00112659">
        <w:rPr>
          <w:rFonts w:ascii="Arial" w:hAnsi="Arial" w:cs="Arial"/>
        </w:rPr>
        <w:t>Descripción</w:t>
      </w:r>
      <w:proofErr w:type="spellEnd"/>
      <w:r w:rsidRPr="00112659">
        <w:rPr>
          <w:rFonts w:ascii="Arial" w:hAnsi="Arial" w:cs="Arial"/>
        </w:rPr>
        <w:t xml:space="preserve"> del Proyecto APT y Justificación de Relevancia</w:t>
      </w:r>
    </w:p>
    <w:p w14:paraId="3369848C" w14:textId="77777777" w:rsidR="0073428B" w:rsidRDefault="00000000">
      <w:r>
        <w:t>KalliCode corresponde a un sistema SaaS multi-tenant diseñado para automatizar y coordinar el Software Development Life Cycle (SDLC) mediante seis etapas principales: Triage, Design, Build, QA, Security y Deploy. Cada etapa representa un conjunto de actividades que puede ser asistido u orquestado por agentes de inteligencia artificial, permitiendo reducir tareas repetitivas y acelerar la entrega de software.</w:t>
      </w:r>
    </w:p>
    <w:p w14:paraId="720ECA32" w14:textId="77777777" w:rsidR="0073428B" w:rsidRDefault="00000000">
      <w:r>
        <w:t>Un componente relevante de la propuesta es el uso de agentes de IA guiados por CodeMapping. Este enfoque combina grafos híbridos en Neo4j con capas vectoriales implementadas mediante pgvector y/o Qdrant, con el objetivo de proporcionar a los agentes un contexto estructurado y relevante sobre el sistema que están modificando. Esta estrategia busca disminuir la generación de respuestas o código desconectado del contexto real del proyecto y, por lo tanto, reducir el riesgo de alucinaciones.</w:t>
      </w:r>
    </w:p>
    <w:p w14:paraId="3C6FCA1D" w14:textId="77777777" w:rsidR="0073428B" w:rsidRDefault="00000000">
      <w:r>
        <w:t>La arquitectura contempla además tres niveles de LLM: Flash, Pro y Fable. La diferenciación de modelos permite asignar capacidades de razonamiento y costos de inferencia de acuerdo con la complejidad de cada tarea. Así, las actividades que requieren respuestas rápidas y económicas pueden utilizar modelos de menor costo, mientras que las tareas de mayor complejidad pueden derivarse a modelos con mayores capacidades de razonamiento.</w:t>
      </w:r>
    </w:p>
    <w:p w14:paraId="27A98E62" w14:textId="77777777" w:rsidR="0073428B" w:rsidRDefault="00000000">
      <w:r>
        <w:t xml:space="preserve">La relevancia del proyecto radica en abordar uno de los principales desafíos de la adopción de IA en ingeniería de software: aumentar la velocidad de generación sin perder control sobre calidad, seguridad, trazabilidad y aislamiento de información. KalliCode propone enfrentar este desafío desde una perspectiva de plataforma e infraestructura, </w:t>
      </w:r>
      <w:r>
        <w:lastRenderedPageBreak/>
        <w:t>donde la automatización se encuentra acompañada por mecanismos técnicos de gobernanza.</w:t>
      </w:r>
    </w:p>
    <w:p w14:paraId="2EC802E5" w14:textId="2252B0F0" w:rsidR="0073428B" w:rsidRPr="00112659" w:rsidRDefault="00000000">
      <w:pPr>
        <w:pStyle w:val="Ttulo1"/>
        <w:rPr>
          <w:rFonts w:ascii="Arial" w:hAnsi="Arial" w:cs="Arial"/>
        </w:rPr>
      </w:pPr>
      <w:proofErr w:type="spellStart"/>
      <w:r w:rsidRPr="00112659">
        <w:rPr>
          <w:rFonts w:ascii="Arial" w:hAnsi="Arial" w:cs="Arial"/>
        </w:rPr>
        <w:t>Relación</w:t>
      </w:r>
      <w:proofErr w:type="spellEnd"/>
      <w:r w:rsidRPr="00112659">
        <w:rPr>
          <w:rFonts w:ascii="Arial" w:hAnsi="Arial" w:cs="Arial"/>
        </w:rPr>
        <w:t xml:space="preserve"> del Proyecto con las Competencias del Perfil de Egreso</w:t>
      </w:r>
    </w:p>
    <w:p w14:paraId="4A23D4FF" w14:textId="77777777" w:rsidR="0073428B" w:rsidRDefault="00000000">
      <w:r>
        <w:t>El proyecto permite demostrar competencias técnicas directamente relacionadas con el perfil de egreso de Ingeniería Informática, particularmente en ingeniería de software, seguridad informática y gestión de datos.</w:t>
      </w:r>
    </w:p>
    <w:p w14:paraId="5BAF1141" w14:textId="595AB496" w:rsidR="0073428B" w:rsidRPr="00112659" w:rsidRDefault="00000000">
      <w:pPr>
        <w:pStyle w:val="Ttulo2"/>
        <w:rPr>
          <w:rFonts w:ascii="Arial" w:hAnsi="Arial" w:cs="Arial"/>
        </w:rPr>
      </w:pPr>
      <w:r w:rsidRPr="00112659">
        <w:rPr>
          <w:rFonts w:ascii="Arial" w:hAnsi="Arial" w:cs="Arial"/>
        </w:rPr>
        <w:t>Ingeniería de Software</w:t>
      </w:r>
    </w:p>
    <w:p w14:paraId="6635C38D" w14:textId="77777777" w:rsidR="0073428B" w:rsidRDefault="00000000">
      <w:r>
        <w:t>La solución requiere diseñar máquinas de estado para gestionar las tareas ejecutadas por agentes de IA. Estas máquinas permiten representar estados, transiciones, condiciones de éxito o error y mecanismos de recuperación, contribuyendo a que los procesos automatizados sean predecibles, observables y mantenibles.</w:t>
      </w:r>
    </w:p>
    <w:p w14:paraId="379BE95D" w14:textId="07CED0B0" w:rsidR="0073428B" w:rsidRPr="00112659" w:rsidRDefault="00000000">
      <w:pPr>
        <w:pStyle w:val="Ttulo2"/>
        <w:rPr>
          <w:rFonts w:ascii="Arial" w:hAnsi="Arial" w:cs="Arial"/>
        </w:rPr>
      </w:pPr>
      <w:proofErr w:type="spellStart"/>
      <w:r w:rsidRPr="00112659">
        <w:rPr>
          <w:rFonts w:ascii="Arial" w:hAnsi="Arial" w:cs="Arial"/>
        </w:rPr>
        <w:t>Seguridad</w:t>
      </w:r>
      <w:proofErr w:type="spellEnd"/>
      <w:r w:rsidRPr="00112659">
        <w:rPr>
          <w:rFonts w:ascii="Arial" w:hAnsi="Arial" w:cs="Arial"/>
        </w:rPr>
        <w:t xml:space="preserve"> </w:t>
      </w:r>
      <w:proofErr w:type="spellStart"/>
      <w:r w:rsidRPr="00112659">
        <w:rPr>
          <w:rFonts w:ascii="Arial" w:hAnsi="Arial" w:cs="Arial"/>
        </w:rPr>
        <w:t>Informática</w:t>
      </w:r>
      <w:proofErr w:type="spellEnd"/>
    </w:p>
    <w:p w14:paraId="73547943" w14:textId="77777777" w:rsidR="0073428B" w:rsidRDefault="00000000">
      <w:r>
        <w:t>La plataforma incorpora mecanismos de firmas criptográficas y hashes encadenados para fortalecer la integridad y trazabilidad de las operaciones. Este enfoque se plantea en concordancia con la necesidad de gobernanza y control asociada a sistemas de inteligencia artificial, considerando como referencia los principios establecidos por el marco regulatorio europeo de IA (EU AI Act).</w:t>
      </w:r>
    </w:p>
    <w:p w14:paraId="0ABCEF70" w14:textId="45097714" w:rsidR="0073428B" w:rsidRPr="00112659" w:rsidRDefault="00000000">
      <w:pPr>
        <w:pStyle w:val="Ttulo2"/>
        <w:rPr>
          <w:rFonts w:ascii="Arial" w:hAnsi="Arial" w:cs="Arial"/>
        </w:rPr>
      </w:pPr>
      <w:proofErr w:type="spellStart"/>
      <w:r w:rsidRPr="00112659">
        <w:rPr>
          <w:rFonts w:ascii="Arial" w:hAnsi="Arial" w:cs="Arial"/>
        </w:rPr>
        <w:t>Gestión</w:t>
      </w:r>
      <w:proofErr w:type="spellEnd"/>
      <w:r w:rsidRPr="00112659">
        <w:rPr>
          <w:rFonts w:ascii="Arial" w:hAnsi="Arial" w:cs="Arial"/>
        </w:rPr>
        <w:t xml:space="preserve"> de Datos</w:t>
      </w:r>
    </w:p>
    <w:p w14:paraId="0D3A44FA" w14:textId="77777777" w:rsidR="0073428B" w:rsidRDefault="00000000">
      <w:r>
        <w:t>El aislamiento multi-tenant constituye un requisito fundamental del proyecto. PostgreSQL 16 y Row-Level Security (RLS) permiten establecer políticas de acceso a nivel de fila, de manera que las consultas realizadas por un tenant no puedan acceder a información perteneciente a otro. Esta separación fortalece la confidencialidad y reduce el riesgo de fugas de información entre clientes.</w:t>
      </w:r>
    </w:p>
    <w:p w14:paraId="0F74E185" w14:textId="172A0F2A" w:rsidR="0073428B" w:rsidRPr="00112659" w:rsidRDefault="00000000">
      <w:pPr>
        <w:pStyle w:val="Ttulo1"/>
        <w:rPr>
          <w:rFonts w:ascii="Arial" w:hAnsi="Arial" w:cs="Arial"/>
        </w:rPr>
      </w:pPr>
      <w:proofErr w:type="spellStart"/>
      <w:r w:rsidRPr="00112659">
        <w:rPr>
          <w:rFonts w:ascii="Arial" w:hAnsi="Arial" w:cs="Arial"/>
        </w:rPr>
        <w:lastRenderedPageBreak/>
        <w:t>Relación</w:t>
      </w:r>
      <w:proofErr w:type="spellEnd"/>
      <w:r w:rsidRPr="00112659">
        <w:rPr>
          <w:rFonts w:ascii="Arial" w:hAnsi="Arial" w:cs="Arial"/>
        </w:rPr>
        <w:t xml:space="preserve"> del Proyecto con mis Intereses Profesionales (Enfoque DevOps/SRE)</w:t>
      </w:r>
    </w:p>
    <w:p w14:paraId="11FC75B9" w14:textId="77777777" w:rsidR="0073428B" w:rsidRDefault="00000000">
      <w:r>
        <w:t>Mi participación en KalliCode se encuentra orientada al área de DevOps, Site Reliability Engineering (SRE) e infraestructura. Desde esta perspectiva, mi responsabilidad se concentra en construir las “carreteras” o Highways que permiten que el software pueda avanzar desde el desarrollo hasta su validación y despliegue de forma repetible, observable y segura.</w:t>
      </w:r>
    </w:p>
    <w:p w14:paraId="1D3CFBD9" w14:textId="77777777" w:rsidR="0073428B" w:rsidRDefault="00000000">
      <w:r>
        <w:t>El foco se encuentra en la automatización radical de tareas operativas y en la construcción de pipelines de alta fidelidad. Estos pipelines deben reducir la fricción entre las distintas etapas del desarrollo, proporcionando controles automáticos de calidad, seguridad y consistencia antes de permitir el avance de una entrega.</w:t>
      </w:r>
    </w:p>
    <w:p w14:paraId="47966BCE" w14:textId="77777777" w:rsidR="0073428B" w:rsidRDefault="00000000">
      <w:r>
        <w:t>Este enfoque se relaciona directamente con mis intereses profesionales porque combina infraestructura como código, automatización, integración continua, observabilidad, confiabilidad y seguridad. En un ecosistema donde los agentes de IA pueden producir grandes cantidades de cambios en poco tiempo, la infraestructura debe actuar como un mecanismo de control que permita aprovechar dicha velocidad sin comprometer la estabilidad de la plataforma.</w:t>
      </w:r>
    </w:p>
    <w:p w14:paraId="70B28B9C" w14:textId="43946A04" w:rsidR="0073428B" w:rsidRPr="00112659" w:rsidRDefault="00000000">
      <w:pPr>
        <w:pStyle w:val="Ttulo1"/>
        <w:rPr>
          <w:rFonts w:ascii="Arial" w:hAnsi="Arial" w:cs="Arial"/>
        </w:rPr>
      </w:pPr>
      <w:proofErr w:type="spellStart"/>
      <w:r w:rsidRPr="00112659">
        <w:rPr>
          <w:rFonts w:ascii="Arial" w:hAnsi="Arial" w:cs="Arial"/>
        </w:rPr>
        <w:t>Argumentación</w:t>
      </w:r>
      <w:proofErr w:type="spellEnd"/>
      <w:r w:rsidRPr="00112659">
        <w:rPr>
          <w:rFonts w:ascii="Arial" w:hAnsi="Arial" w:cs="Arial"/>
        </w:rPr>
        <w:t xml:space="preserve"> de </w:t>
      </w:r>
      <w:proofErr w:type="spellStart"/>
      <w:r w:rsidRPr="00112659">
        <w:rPr>
          <w:rFonts w:ascii="Arial" w:hAnsi="Arial" w:cs="Arial"/>
        </w:rPr>
        <w:t>Factibilidad</w:t>
      </w:r>
      <w:proofErr w:type="spellEnd"/>
      <w:r w:rsidRPr="00112659">
        <w:rPr>
          <w:rFonts w:ascii="Arial" w:hAnsi="Arial" w:cs="Arial"/>
        </w:rPr>
        <w:t xml:space="preserve"> </w:t>
      </w:r>
      <w:proofErr w:type="spellStart"/>
      <w:r w:rsidRPr="00112659">
        <w:rPr>
          <w:rFonts w:ascii="Arial" w:hAnsi="Arial" w:cs="Arial"/>
        </w:rPr>
        <w:t>en</w:t>
      </w:r>
      <w:proofErr w:type="spellEnd"/>
      <w:r w:rsidRPr="00112659">
        <w:rPr>
          <w:rFonts w:ascii="Arial" w:hAnsi="Arial" w:cs="Arial"/>
        </w:rPr>
        <w:t xml:space="preserve"> el Marco de la Asignatura</w:t>
      </w:r>
    </w:p>
    <w:p w14:paraId="0CA2CE58" w14:textId="2FB3F84A" w:rsidR="0073428B" w:rsidRPr="00112659" w:rsidRDefault="00000000">
      <w:pPr>
        <w:pStyle w:val="Ttulo2"/>
        <w:rPr>
          <w:rFonts w:ascii="Arial" w:hAnsi="Arial" w:cs="Arial"/>
        </w:rPr>
      </w:pPr>
      <w:proofErr w:type="spellStart"/>
      <w:r w:rsidRPr="00112659">
        <w:rPr>
          <w:rFonts w:ascii="Arial" w:hAnsi="Arial" w:cs="Arial"/>
        </w:rPr>
        <w:t>Factibilidad</w:t>
      </w:r>
      <w:proofErr w:type="spellEnd"/>
      <w:r w:rsidRPr="00112659">
        <w:rPr>
          <w:rFonts w:ascii="Arial" w:hAnsi="Arial" w:cs="Arial"/>
        </w:rPr>
        <w:t xml:space="preserve"> Técnica</w:t>
      </w:r>
    </w:p>
    <w:p w14:paraId="5CD2C462" w14:textId="77777777" w:rsidR="0073428B" w:rsidRDefault="00000000">
      <w:r>
        <w:t>La factibilidad técnica se fundamenta en una estrategia de “Desbloqueo Estricto”, cuyo objetivo es permitir que el stack de desarrollo local pueda levantarse de forma reproducible en menos de 15 minutos. Docker Compose y Makefiles permiten estandarizar la inicialización de servicios, dependencias y comandos de operación, reduciendo las diferencias entre ambientes de desarrollo.</w:t>
      </w:r>
    </w:p>
    <w:p w14:paraId="1CC4C935" w14:textId="77777777" w:rsidR="0073428B" w:rsidRDefault="00000000">
      <w:r>
        <w:t>La reproducibilidad constituye un requisito especialmente importante para un proyecto con múltiples componentes. Al encapsular servicios y procedimientos de inicialización, se reduce el tiempo necesario para configurar un ambiente y se facilita la incorporación de nuevos integrantes al equipo.</w:t>
      </w:r>
    </w:p>
    <w:p w14:paraId="4467B56B" w14:textId="26490ABF" w:rsidR="0073428B" w:rsidRPr="00112659" w:rsidRDefault="00000000">
      <w:pPr>
        <w:pStyle w:val="Ttulo2"/>
        <w:rPr>
          <w:rFonts w:ascii="Arial" w:hAnsi="Arial" w:cs="Arial"/>
        </w:rPr>
      </w:pPr>
      <w:proofErr w:type="spellStart"/>
      <w:r w:rsidRPr="00112659">
        <w:rPr>
          <w:rFonts w:ascii="Arial" w:hAnsi="Arial" w:cs="Arial"/>
        </w:rPr>
        <w:lastRenderedPageBreak/>
        <w:t>Estrategia</w:t>
      </w:r>
      <w:proofErr w:type="spellEnd"/>
      <w:r w:rsidRPr="00112659">
        <w:rPr>
          <w:rFonts w:ascii="Arial" w:hAnsi="Arial" w:cs="Arial"/>
        </w:rPr>
        <w:t xml:space="preserve"> de </w:t>
      </w:r>
      <w:proofErr w:type="spellStart"/>
      <w:r w:rsidRPr="00112659">
        <w:rPr>
          <w:rFonts w:ascii="Arial" w:hAnsi="Arial" w:cs="Arial"/>
        </w:rPr>
        <w:t>Emulación</w:t>
      </w:r>
      <w:proofErr w:type="spellEnd"/>
      <w:r w:rsidRPr="00112659">
        <w:rPr>
          <w:rFonts w:ascii="Arial" w:hAnsi="Arial" w:cs="Arial"/>
        </w:rPr>
        <w:t xml:space="preserve"> Local sin Costo</w:t>
      </w:r>
    </w:p>
    <w:p w14:paraId="59A7A86E" w14:textId="77777777" w:rsidR="0073428B" w:rsidRDefault="00000000">
      <w:r>
        <w:t>La estrategia de desarrollo contempla alternativas locales para evitar dependencias innecesarias de servicios cloud corporativos o APIs externas con costos asociados. Azurite permite emular Azure Blob Storage; Ollama, utilizando Qwen-2.5-Coder, puede utilizarse como alternativa local para las capacidades de generación de código; y PostgreSQL con pgvector permite disponer localmente de almacenamiento relacional y capacidades vectoriales.</w:t>
      </w:r>
    </w:p>
    <w:p w14:paraId="0FF566A5" w14:textId="77777777" w:rsidR="0073428B" w:rsidRDefault="00000000">
      <w:r>
        <w:t>Esta estrategia facilita la experimentación, disminuye costos y permite desarrollar funcionalidades fundamentales sin depender de la disponibilidad de servicios externos. Además, favorece la soberanía de datos durante las etapas de desarrollo y pruebas.</w:t>
      </w:r>
    </w:p>
    <w:p w14:paraId="546F83E2" w14:textId="5B2E0F63" w:rsidR="0073428B" w:rsidRPr="00112659" w:rsidRDefault="00000000">
      <w:pPr>
        <w:pStyle w:val="Ttulo2"/>
        <w:rPr>
          <w:rFonts w:ascii="Arial" w:hAnsi="Arial" w:cs="Arial"/>
        </w:rPr>
      </w:pPr>
      <w:r w:rsidRPr="00112659">
        <w:rPr>
          <w:rFonts w:ascii="Arial" w:hAnsi="Arial" w:cs="Arial"/>
        </w:rPr>
        <w:t xml:space="preserve">Plan de </w:t>
      </w:r>
      <w:proofErr w:type="spellStart"/>
      <w:r w:rsidRPr="00112659">
        <w:rPr>
          <w:rFonts w:ascii="Arial" w:hAnsi="Arial" w:cs="Arial"/>
        </w:rPr>
        <w:t>Trabajo</w:t>
      </w:r>
      <w:proofErr w:type="spellEnd"/>
      <w:r w:rsidRPr="00112659">
        <w:rPr>
          <w:rFonts w:ascii="Arial" w:hAnsi="Arial" w:cs="Arial"/>
        </w:rPr>
        <w:t xml:space="preserve"> </w:t>
      </w:r>
      <w:proofErr w:type="spellStart"/>
      <w:r w:rsidRPr="00112659">
        <w:rPr>
          <w:rFonts w:ascii="Arial" w:hAnsi="Arial" w:cs="Arial"/>
        </w:rPr>
        <w:t>Detallado</w:t>
      </w:r>
      <w:proofErr w:type="spellEnd"/>
      <w:r w:rsidRPr="00112659">
        <w:rPr>
          <w:rFonts w:ascii="Arial" w:hAnsi="Arial" w:cs="Arial"/>
        </w:rPr>
        <w:t xml:space="preserve"> (7 Días) para el Hito M1</w:t>
      </w:r>
    </w:p>
    <w:p w14:paraId="55235AEE" w14:textId="77777777" w:rsidR="0073428B" w:rsidRDefault="00000000">
      <w:r>
        <w:t>El Hito M1 se organiza mediante un cronograma de precedencia técnica, donde cada actividad prepara las condiciones necesarias para la siguiente. La secuencia propuesta es la siguiente:</w:t>
      </w:r>
    </w:p>
    <w:p w14:paraId="48643088" w14:textId="77777777" w:rsidR="0073428B" w:rsidRDefault="00000000">
      <w:pPr>
        <w:pStyle w:val="Listaconvietas"/>
      </w:pPr>
      <w:r>
        <w:t>Día 1 – Bootstrap: preparación del repositorio, estructura base y levantamiento reproducible del stack.</w:t>
      </w:r>
    </w:p>
    <w:p w14:paraId="46A6A39A" w14:textId="77777777" w:rsidR="0073428B" w:rsidRDefault="00000000">
      <w:pPr>
        <w:pStyle w:val="Listaconvietas"/>
      </w:pPr>
      <w:r>
        <w:t>Día 2 – Bootstrap y validación: comprobación de servicios, variables de entorno, Makefiles y flujo de ejecución local.</w:t>
      </w:r>
    </w:p>
    <w:p w14:paraId="01DF2EC1" w14:textId="77777777" w:rsidR="0073428B" w:rsidRDefault="00000000">
      <w:pPr>
        <w:pStyle w:val="Listaconvietas"/>
      </w:pPr>
      <w:r>
        <w:t>Día 3 – CI Highway: implementación de integración continua con Ruff y Mypy para establecer controles automáticos de calidad.</w:t>
      </w:r>
    </w:p>
    <w:p w14:paraId="6A11537D" w14:textId="77777777" w:rsidR="0073428B" w:rsidRDefault="00000000">
      <w:pPr>
        <w:pStyle w:val="Listaconvietas"/>
      </w:pPr>
      <w:r>
        <w:t>Día 4 – CI Highway: incorporación y validación de la suite de tests y reglas de aceptación.</w:t>
      </w:r>
    </w:p>
    <w:p w14:paraId="35BCD727" w14:textId="77777777" w:rsidR="0073428B" w:rsidRDefault="00000000">
      <w:pPr>
        <w:pStyle w:val="Listaconvietas"/>
      </w:pPr>
      <w:r>
        <w:t>Día 5 – Session Confinement: configuración de aislamiento mediante Row-Level Security (RLS) y pruebas de separación entre tenants.</w:t>
      </w:r>
    </w:p>
    <w:p w14:paraId="2896BD80" w14:textId="77777777" w:rsidR="0073428B" w:rsidRDefault="00000000">
      <w:pPr>
        <w:pStyle w:val="Listaconvietas"/>
      </w:pPr>
      <w:r>
        <w:t>Día 6 – Immutable Audit: implementación de mecanismos de auditoría y restricciones SQL contra modificaciones no autorizadas.</w:t>
      </w:r>
    </w:p>
    <w:p w14:paraId="39F0922B" w14:textId="77777777" w:rsidR="0073428B" w:rsidRDefault="00000000">
      <w:pPr>
        <w:pStyle w:val="Listaconvietas"/>
      </w:pPr>
      <w:r>
        <w:t>Día 7 – Integración y evidencia M1: ejecución completa de pruebas, validación de criterios de aceptación y recopilación de evidencias.</w:t>
      </w:r>
    </w:p>
    <w:p w14:paraId="5D245E13" w14:textId="1111262E" w:rsidR="0073428B" w:rsidRPr="00112659" w:rsidRDefault="00000000">
      <w:pPr>
        <w:pStyle w:val="Ttulo1"/>
        <w:rPr>
          <w:rFonts w:ascii="Arial" w:hAnsi="Arial" w:cs="Arial"/>
        </w:rPr>
      </w:pPr>
      <w:r w:rsidRPr="00112659">
        <w:rPr>
          <w:rFonts w:ascii="Arial" w:hAnsi="Arial" w:cs="Arial"/>
        </w:rPr>
        <w:lastRenderedPageBreak/>
        <w:t>Project Reflection (English Only)</w:t>
      </w:r>
    </w:p>
    <w:p w14:paraId="5739F2AA" w14:textId="77777777" w:rsidR="0073428B" w:rsidRDefault="00000000">
      <w:r>
        <w:t>The development of KalliCode represents a strategic shift from writing code as the primary engineering activity toward orchestrating the generation and validation of code. In an agentic software factory, the engineer is no longer limited to producing implementation details manually. Instead, the engineer defines constraints, provides context, establishes workflows, validates outputs, and designs the infrastructure that makes automated generation reliable.</w:t>
      </w:r>
    </w:p>
    <w:p w14:paraId="651F55F2" w14:textId="77777777" w:rsidR="0073428B" w:rsidRDefault="00000000">
      <w:r>
        <w:t>This shift increases the importance of governance. AI agents can accelerate development, but speed without control can amplify defects, security risks, and architectural inconsistencies. For this reason, the “Three Locks of Corporate Quality” become a central principle: automated gates should continuously validate the generated work, while human intervention remains mandatory at critical decision points.</w:t>
      </w:r>
    </w:p>
    <w:p w14:paraId="7E311E38" w14:textId="77777777" w:rsidR="0073428B" w:rsidRDefault="00000000">
      <w:r>
        <w:t>From a DevOps and SRE perspective, this means building reliable highways rather than simply accelerating individual vehicles. The platform must make the correct path easy to follow, observable, repeatable, and difficult to bypass. The value of agentic development therefore depends not only on the intelligence of the models, but also on the quality of the systems surrounding them.</w:t>
      </w:r>
    </w:p>
    <w:p w14:paraId="3D614D78" w14:textId="59F264B0" w:rsidR="0073428B" w:rsidRDefault="00000000">
      <w:pPr>
        <w:pStyle w:val="Ttulo1"/>
      </w:pPr>
      <w:r>
        <w:t>Individual Conclusions (English Only)</w:t>
      </w:r>
    </w:p>
    <w:p w14:paraId="58E5C9A3" w14:textId="77777777" w:rsidR="0073428B" w:rsidRDefault="00000000">
      <w:r>
        <w:t>Automation is one of the strongest enablers of value in modern software engineering because it reduces repetitive work and allows engineers to focus on activities that require judgment, architecture, and problem solving. In an agentic environment, this effect becomes even more significant because software can be generated at a much higher speed than traditional manual development.</w:t>
      </w:r>
    </w:p>
    <w:p w14:paraId="02755247" w14:textId="77777777" w:rsidR="0073428B" w:rsidRDefault="00000000">
      <w:r>
        <w:t>The role of the software engineer is consequently evolving. Rather than spending most of the available time on repetitive coding activities, engineers increasingly need to design resilient infrastructure, establish reliable delivery mechanisms, define security boundaries, and supervise the architecture at a higher level.</w:t>
      </w:r>
    </w:p>
    <w:p w14:paraId="69E21C06" w14:textId="77777777" w:rsidR="0073428B" w:rsidRDefault="00000000">
      <w:r>
        <w:lastRenderedPageBreak/>
        <w:t>KalliCode demonstrates that successful AI adoption in software engineering is not simply a matter of selecting a powerful language model. It requires an ecosystem capable of controlling context, validating outputs, protecting data, maintaining traceability, and enforcing quality gates. The combination of automation and engineering governance is therefore the foundation for achieving sustainable agentic delivery.</w:t>
      </w:r>
    </w:p>
    <w:p w14:paraId="2259EECC" w14:textId="7AE7F2BF" w:rsidR="0073428B" w:rsidRPr="00112659" w:rsidRDefault="00000000">
      <w:pPr>
        <w:pStyle w:val="Ttulo1"/>
        <w:rPr>
          <w:rFonts w:ascii="Arial" w:hAnsi="Arial" w:cs="Arial"/>
        </w:rPr>
      </w:pPr>
      <w:r w:rsidRPr="00112659">
        <w:rPr>
          <w:rFonts w:ascii="Arial" w:hAnsi="Arial" w:cs="Arial"/>
        </w:rPr>
        <w:t xml:space="preserve">Anexo de </w:t>
      </w:r>
      <w:proofErr w:type="spellStart"/>
      <w:r w:rsidRPr="00112659">
        <w:rPr>
          <w:rFonts w:ascii="Arial" w:hAnsi="Arial" w:cs="Arial"/>
        </w:rPr>
        <w:t>Evidencias</w:t>
      </w:r>
      <w:proofErr w:type="spellEnd"/>
      <w:r w:rsidRPr="00112659">
        <w:rPr>
          <w:rFonts w:ascii="Arial" w:hAnsi="Arial" w:cs="Arial"/>
        </w:rPr>
        <w:t xml:space="preserve"> e Indicadores de Calidad (KPIs)</w:t>
      </w:r>
    </w:p>
    <w:p w14:paraId="6F2ABFB4" w14:textId="77777777" w:rsidR="0073428B" w:rsidRDefault="00000000">
      <w:r>
        <w:t>Los siguientes indicadores permiten evaluar objetivamente aspectos fundamentales de la propuesta técnica y facilitar la recopilación de evidencias para el proyecto.</w:t>
      </w:r>
    </w:p>
    <w:tbl>
      <w:tblPr>
        <w:tblStyle w:val="Tablaconcuadrcula"/>
        <w:tblW w:w="0" w:type="auto"/>
        <w:jc w:val="center"/>
        <w:tblLook w:val="04A0" w:firstRow="1" w:lastRow="0" w:firstColumn="1" w:lastColumn="0" w:noHBand="0" w:noVBand="1"/>
      </w:tblPr>
      <w:tblGrid>
        <w:gridCol w:w="2338"/>
        <w:gridCol w:w="2337"/>
        <w:gridCol w:w="2339"/>
        <w:gridCol w:w="2336"/>
      </w:tblGrid>
      <w:tr w:rsidR="0073428B" w14:paraId="50E676EE" w14:textId="77777777">
        <w:trPr>
          <w:jc w:val="center"/>
        </w:trPr>
        <w:tc>
          <w:tcPr>
            <w:tcW w:w="2340" w:type="dxa"/>
          </w:tcPr>
          <w:p w14:paraId="5609540D" w14:textId="77777777" w:rsidR="0073428B" w:rsidRDefault="00000000">
            <w:r>
              <w:t>KPI</w:t>
            </w:r>
          </w:p>
        </w:tc>
        <w:tc>
          <w:tcPr>
            <w:tcW w:w="2340" w:type="dxa"/>
          </w:tcPr>
          <w:p w14:paraId="3EEA53B6" w14:textId="77777777" w:rsidR="0073428B" w:rsidRDefault="00000000">
            <w:r>
              <w:t>Objetivo</w:t>
            </w:r>
          </w:p>
        </w:tc>
        <w:tc>
          <w:tcPr>
            <w:tcW w:w="2340" w:type="dxa"/>
          </w:tcPr>
          <w:p w14:paraId="3E9A308E" w14:textId="77777777" w:rsidR="0073428B" w:rsidRDefault="00000000">
            <w:r>
              <w:t>Métrica / Evidencia</w:t>
            </w:r>
          </w:p>
        </w:tc>
        <w:tc>
          <w:tcPr>
            <w:tcW w:w="2340" w:type="dxa"/>
          </w:tcPr>
          <w:p w14:paraId="3C457D58" w14:textId="77777777" w:rsidR="0073428B" w:rsidRDefault="00000000">
            <w:r>
              <w:t>Criterio</w:t>
            </w:r>
          </w:p>
        </w:tc>
      </w:tr>
      <w:tr w:rsidR="0073428B" w14:paraId="24AEA2A6" w14:textId="77777777">
        <w:trPr>
          <w:jc w:val="center"/>
        </w:trPr>
        <w:tc>
          <w:tcPr>
            <w:tcW w:w="2340" w:type="dxa"/>
            <w:vAlign w:val="center"/>
          </w:tcPr>
          <w:p w14:paraId="346D59C2" w14:textId="77777777" w:rsidR="0073428B" w:rsidRDefault="00000000">
            <w:r>
              <w:t>Automatización</w:t>
            </w:r>
          </w:p>
        </w:tc>
        <w:tc>
          <w:tcPr>
            <w:tcW w:w="2340" w:type="dxa"/>
            <w:vAlign w:val="center"/>
          </w:tcPr>
          <w:p w14:paraId="62194463" w14:textId="77777777" w:rsidR="0073428B" w:rsidRDefault="00000000">
            <w:r>
              <w:t>Reducir el tiempo de preparación del ambiente.</w:t>
            </w:r>
          </w:p>
        </w:tc>
        <w:tc>
          <w:tcPr>
            <w:tcW w:w="2340" w:type="dxa"/>
            <w:vAlign w:val="center"/>
          </w:tcPr>
          <w:p w14:paraId="7E616CCB" w14:textId="77777777" w:rsidR="0073428B" w:rsidRDefault="00000000">
            <w:r>
              <w:t>Tiempo de levantamiento del stack mediante Docker Compose y Makefiles.</w:t>
            </w:r>
          </w:p>
        </w:tc>
        <w:tc>
          <w:tcPr>
            <w:tcW w:w="2340" w:type="dxa"/>
            <w:vAlign w:val="center"/>
          </w:tcPr>
          <w:p w14:paraId="7A9797FC" w14:textId="77777777" w:rsidR="0073428B" w:rsidRDefault="00000000">
            <w:r>
              <w:t>&lt; 15 minutos</w:t>
            </w:r>
          </w:p>
        </w:tc>
      </w:tr>
      <w:tr w:rsidR="0073428B" w14:paraId="71805B41" w14:textId="77777777">
        <w:trPr>
          <w:jc w:val="center"/>
        </w:trPr>
        <w:tc>
          <w:tcPr>
            <w:tcW w:w="2340" w:type="dxa"/>
            <w:vAlign w:val="center"/>
          </w:tcPr>
          <w:p w14:paraId="5AA276C5" w14:textId="77777777" w:rsidR="0073428B" w:rsidRDefault="00000000">
            <w:r>
              <w:t>Calidad de Código</w:t>
            </w:r>
          </w:p>
        </w:tc>
        <w:tc>
          <w:tcPr>
            <w:tcW w:w="2340" w:type="dxa"/>
            <w:vAlign w:val="center"/>
          </w:tcPr>
          <w:p w14:paraId="25B353D0" w14:textId="77777777" w:rsidR="0073428B" w:rsidRDefault="00000000">
            <w:r>
              <w:t>Mantener estándares técnicos automatizados.</w:t>
            </w:r>
          </w:p>
        </w:tc>
        <w:tc>
          <w:tcPr>
            <w:tcW w:w="2340" w:type="dxa"/>
            <w:vAlign w:val="center"/>
          </w:tcPr>
          <w:p w14:paraId="6BA309C8" w14:textId="77777777" w:rsidR="0073428B" w:rsidRDefault="00000000">
            <w:r>
              <w:t>Resultados de Ruff, Mypy strict y suite de tests.</w:t>
            </w:r>
          </w:p>
        </w:tc>
        <w:tc>
          <w:tcPr>
            <w:tcW w:w="2340" w:type="dxa"/>
            <w:vAlign w:val="center"/>
          </w:tcPr>
          <w:p w14:paraId="68BB38D6" w14:textId="77777777" w:rsidR="0073428B" w:rsidRDefault="00000000">
            <w:r>
              <w:t>Sin errores bloqueantes</w:t>
            </w:r>
          </w:p>
        </w:tc>
      </w:tr>
      <w:tr w:rsidR="0073428B" w14:paraId="4BD528C9" w14:textId="77777777">
        <w:trPr>
          <w:jc w:val="center"/>
        </w:trPr>
        <w:tc>
          <w:tcPr>
            <w:tcW w:w="2340" w:type="dxa"/>
            <w:vAlign w:val="center"/>
          </w:tcPr>
          <w:p w14:paraId="6439D3EF" w14:textId="77777777" w:rsidR="0073428B" w:rsidRDefault="00000000">
            <w:r>
              <w:t>Soberanía / No-Fuga</w:t>
            </w:r>
          </w:p>
        </w:tc>
        <w:tc>
          <w:tcPr>
            <w:tcW w:w="2340" w:type="dxa"/>
            <w:vAlign w:val="center"/>
          </w:tcPr>
          <w:p w14:paraId="19845377" w14:textId="77777777" w:rsidR="0073428B" w:rsidRDefault="00000000">
            <w:r>
              <w:t>Garantizar aislamiento entre tenants.</w:t>
            </w:r>
          </w:p>
        </w:tc>
        <w:tc>
          <w:tcPr>
            <w:tcW w:w="2340" w:type="dxa"/>
            <w:vAlign w:val="center"/>
          </w:tcPr>
          <w:p w14:paraId="0482B554" w14:textId="77777777" w:rsidR="0073428B" w:rsidRDefault="00000000">
            <w:r>
              <w:t>test_no_leak.py y políticas RLS en PostgreSQL.</w:t>
            </w:r>
          </w:p>
        </w:tc>
        <w:tc>
          <w:tcPr>
            <w:tcW w:w="2340" w:type="dxa"/>
            <w:vAlign w:val="center"/>
          </w:tcPr>
          <w:p w14:paraId="25731ABA" w14:textId="77777777" w:rsidR="0073428B" w:rsidRDefault="00000000">
            <w:r>
              <w:t>0 accesos cruzados</w:t>
            </w:r>
          </w:p>
        </w:tc>
      </w:tr>
      <w:tr w:rsidR="0073428B" w14:paraId="61F91B7C" w14:textId="77777777">
        <w:trPr>
          <w:jc w:val="center"/>
        </w:trPr>
        <w:tc>
          <w:tcPr>
            <w:tcW w:w="2340" w:type="dxa"/>
            <w:vAlign w:val="center"/>
          </w:tcPr>
          <w:p w14:paraId="4B8A9158" w14:textId="77777777" w:rsidR="0073428B" w:rsidRDefault="00000000">
            <w:r>
              <w:t>Inmutabilidad</w:t>
            </w:r>
          </w:p>
        </w:tc>
        <w:tc>
          <w:tcPr>
            <w:tcW w:w="2340" w:type="dxa"/>
            <w:vAlign w:val="center"/>
          </w:tcPr>
          <w:p w14:paraId="1DF6AD25" w14:textId="77777777" w:rsidR="0073428B" w:rsidRDefault="00000000">
            <w:r>
              <w:t>Preservar la integridad de los registros de auditoría.</w:t>
            </w:r>
          </w:p>
        </w:tc>
        <w:tc>
          <w:tcPr>
            <w:tcW w:w="2340" w:type="dxa"/>
            <w:vAlign w:val="center"/>
          </w:tcPr>
          <w:p w14:paraId="1B5D258F" w14:textId="77777777" w:rsidR="0073428B" w:rsidRDefault="00000000">
            <w:r>
              <w:t>Triggers SQL contra DELETE/UPDATE en esquemas de auditoría.</w:t>
            </w:r>
          </w:p>
        </w:tc>
        <w:tc>
          <w:tcPr>
            <w:tcW w:w="2340" w:type="dxa"/>
            <w:vAlign w:val="center"/>
          </w:tcPr>
          <w:p w14:paraId="5F768C81" w14:textId="77777777" w:rsidR="0073428B" w:rsidRDefault="00000000">
            <w:r>
              <w:t>Operaciones no permitidas</w:t>
            </w:r>
          </w:p>
        </w:tc>
      </w:tr>
    </w:tbl>
    <w:p w14:paraId="6FC63881" w14:textId="77777777" w:rsidR="008031E3" w:rsidRDefault="008031E3"/>
    <w:p w14:paraId="2CA05018" w14:textId="2F58767C" w:rsidR="0073428B" w:rsidRDefault="00000000">
      <w:r>
        <w:t xml:space="preserve">Las </w:t>
      </w:r>
      <w:proofErr w:type="spellStart"/>
      <w:r>
        <w:t>evidencias</w:t>
      </w:r>
      <w:proofErr w:type="spellEnd"/>
      <w:r>
        <w:t xml:space="preserve"> </w:t>
      </w:r>
      <w:proofErr w:type="spellStart"/>
      <w:r>
        <w:t>asociadas</w:t>
      </w:r>
      <w:proofErr w:type="spellEnd"/>
      <w:r>
        <w:t xml:space="preserve"> </w:t>
      </w:r>
      <w:proofErr w:type="gramStart"/>
      <w:r>
        <w:t>a</w:t>
      </w:r>
      <w:proofErr w:type="gramEnd"/>
      <w:r>
        <w:t xml:space="preserve"> </w:t>
      </w:r>
      <w:proofErr w:type="spellStart"/>
      <w:r>
        <w:t>estos</w:t>
      </w:r>
      <w:proofErr w:type="spellEnd"/>
      <w:r>
        <w:t xml:space="preserve"> KPIs deberán incorporarse al expediente técnico del proyecto mediante capturas de ejecución, resultados de pipelines, reportes de pruebas y configuraciones relevantes. De esta manera, los indicadores no solo sirven como </w:t>
      </w:r>
      <w:r>
        <w:lastRenderedPageBreak/>
        <w:t>métricas de seguimiento, sino también como mecanismos verificables para demostrar el cumplimiento de los criterios técnicos definidos.</w:t>
      </w:r>
    </w:p>
    <w:sectPr w:rsidR="0073428B" w:rsidSect="008031E3">
      <w:headerReference w:type="default" r:id="rId11"/>
      <w:foot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2CC3D" w14:textId="77777777" w:rsidR="00314EFD" w:rsidRDefault="00314EFD">
      <w:pPr>
        <w:spacing w:line="240" w:lineRule="auto"/>
      </w:pPr>
      <w:r>
        <w:separator/>
      </w:r>
    </w:p>
  </w:endnote>
  <w:endnote w:type="continuationSeparator" w:id="0">
    <w:p w14:paraId="58AAC888" w14:textId="77777777" w:rsidR="00314EFD" w:rsidRDefault="00314E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DB2C2" w14:textId="77777777" w:rsidR="0073428B" w:rsidRDefault="00000000">
    <w:pPr>
      <w:pStyle w:val="Piedepgina"/>
      <w:jc w:val="center"/>
    </w:pPr>
    <w:r>
      <w:rPr>
        <w:sz w:val="18"/>
      </w:rPr>
      <w:t>Duoc UC | Capstone (PTY4614)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47C8A" w14:textId="77777777" w:rsidR="00314EFD" w:rsidRDefault="00314EFD">
      <w:pPr>
        <w:spacing w:line="240" w:lineRule="auto"/>
      </w:pPr>
      <w:r>
        <w:separator/>
      </w:r>
    </w:p>
  </w:footnote>
  <w:footnote w:type="continuationSeparator" w:id="0">
    <w:p w14:paraId="75A1FD10" w14:textId="77777777" w:rsidR="00314EFD" w:rsidRDefault="00314E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56296" w14:textId="548F9668" w:rsidR="0073428B" w:rsidRDefault="008031E3" w:rsidP="008031E3">
    <w:pPr>
      <w:pStyle w:val="Encabezado"/>
    </w:pPr>
    <w:r>
      <w:tab/>
    </w:r>
    <w:r>
      <w:tab/>
    </w:r>
    <w:r>
      <w:rPr>
        <w:noProof/>
        <w:lang w:eastAsia="es-CL"/>
      </w:rPr>
      <w:drawing>
        <wp:inline distT="0" distB="0" distL="0" distR="0" wp14:anchorId="64F83EE0" wp14:editId="2290FC28">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p w14:paraId="69B967BB" w14:textId="77777777" w:rsidR="008031E3" w:rsidRPr="008031E3" w:rsidRDefault="008031E3" w:rsidP="008031E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35917383">
    <w:abstractNumId w:val="8"/>
  </w:num>
  <w:num w:numId="2" w16cid:durableId="2104569749">
    <w:abstractNumId w:val="6"/>
  </w:num>
  <w:num w:numId="3" w16cid:durableId="1980963272">
    <w:abstractNumId w:val="5"/>
  </w:num>
  <w:num w:numId="4" w16cid:durableId="2026519839">
    <w:abstractNumId w:val="4"/>
  </w:num>
  <w:num w:numId="5" w16cid:durableId="1148592939">
    <w:abstractNumId w:val="7"/>
  </w:num>
  <w:num w:numId="6" w16cid:durableId="893352895">
    <w:abstractNumId w:val="3"/>
  </w:num>
  <w:num w:numId="7" w16cid:durableId="21131421">
    <w:abstractNumId w:val="2"/>
  </w:num>
  <w:num w:numId="8" w16cid:durableId="357244528">
    <w:abstractNumId w:val="1"/>
  </w:num>
  <w:num w:numId="9" w16cid:durableId="646008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2659"/>
    <w:rsid w:val="0015074B"/>
    <w:rsid w:val="0029639D"/>
    <w:rsid w:val="00314EFD"/>
    <w:rsid w:val="00326F90"/>
    <w:rsid w:val="0073428B"/>
    <w:rsid w:val="007849AE"/>
    <w:rsid w:val="008031E3"/>
    <w:rsid w:val="00AA1D8D"/>
    <w:rsid w:val="00B47730"/>
    <w:rsid w:val="00CB0664"/>
    <w:rsid w:val="00EE7A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780ABA"/>
  <w14:defaultImageDpi w14:val="300"/>
  <w15:docId w15:val="{8C6831C8-9627-4401-82ED-D03442574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after="12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120"/>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120"/>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inespaciadoCar">
    <w:name w:val="Sin espaciado Car"/>
    <w:basedOn w:val="Fuentedeprrafopredeter"/>
    <w:link w:val="Sinespaciado"/>
    <w:uiPriority w:val="1"/>
    <w:rsid w:val="008031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4A324C116CE4853B953A9653FB069FC"/>
        <w:category>
          <w:name w:val="General"/>
          <w:gallery w:val="placeholder"/>
        </w:category>
        <w:types>
          <w:type w:val="bbPlcHdr"/>
        </w:types>
        <w:behaviors>
          <w:behavior w:val="content"/>
        </w:behaviors>
        <w:guid w:val="{DC520F75-8F86-4F13-9D04-B3AF5B6C10B3}"/>
      </w:docPartPr>
      <w:docPartBody>
        <w:p w:rsidR="00000000" w:rsidRDefault="005A1953" w:rsidP="005A1953">
          <w:pPr>
            <w:pStyle w:val="24A324C116CE4853B953A9653FB069FC"/>
          </w:pPr>
          <w:r>
            <w:rPr>
              <w:rFonts w:asciiTheme="majorHAnsi" w:eastAsiaTheme="majorEastAsia" w:hAnsiTheme="majorHAnsi" w:cstheme="majorBidi"/>
              <w:caps/>
              <w:color w:val="156082" w:themeColor="accent1"/>
              <w:sz w:val="80"/>
              <w:szCs w:val="80"/>
              <w:lang w:val="es-ES"/>
            </w:rPr>
            <w:t>[Título del documento]</w:t>
          </w:r>
        </w:p>
      </w:docPartBody>
    </w:docPart>
    <w:docPart>
      <w:docPartPr>
        <w:name w:val="B954FFAB378D4357B3F41A99A67D398F"/>
        <w:category>
          <w:name w:val="General"/>
          <w:gallery w:val="placeholder"/>
        </w:category>
        <w:types>
          <w:type w:val="bbPlcHdr"/>
        </w:types>
        <w:behaviors>
          <w:behavior w:val="content"/>
        </w:behaviors>
        <w:guid w:val="{F34B6C16-9063-4480-8685-7069364C874C}"/>
      </w:docPartPr>
      <w:docPartBody>
        <w:p w:rsidR="00000000" w:rsidRDefault="005A1953" w:rsidP="005A1953">
          <w:pPr>
            <w:pStyle w:val="B954FFAB378D4357B3F41A99A67D398F"/>
          </w:pPr>
          <w:r>
            <w:rPr>
              <w:color w:val="156082"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953"/>
    <w:rsid w:val="00570EBB"/>
    <w:rsid w:val="005A1953"/>
    <w:rsid w:val="007849A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4A324C116CE4853B953A9653FB069FC">
    <w:name w:val="24A324C116CE4853B953A9653FB069FC"/>
    <w:rsid w:val="005A1953"/>
  </w:style>
  <w:style w:type="paragraph" w:customStyle="1" w:styleId="B954FFAB378D4357B3F41A99A67D398F">
    <w:name w:val="B954FFAB378D4357B3F41A99A67D398F"/>
    <w:rsid w:val="005A195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Docente Guía: Luis Bravo</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1991</Words>
  <Characters>10954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Estudiante: Alejandro González - Ana Panes - luis ibañez</Company>
  <LinksUpToDate>false</LinksUpToDate>
  <CharactersWithSpaces>12920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DE DEFINICIÓN DE PROYECTO APT</dc:title>
  <dc:subject>Ecosistema de Software Agéntico KalliCode</dc:subject>
  <dc:creator>python-docx</dc:creator>
  <cp:keywords/>
  <dc:description>generated by python-docx</dc:description>
  <cp:lastModifiedBy>alejandro gonzalez vergara</cp:lastModifiedBy>
  <cp:revision>3</cp:revision>
  <dcterms:created xsi:type="dcterms:W3CDTF">2026-09-05T02:28:00Z</dcterms:created>
  <dcterms:modified xsi:type="dcterms:W3CDTF">2026-09-05T02:30:00Z</dcterms:modified>
  <cp:category/>
</cp:coreProperties>
</file>