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lang w:val="es-CL"/>
        </w:rPr>
        <w:id w:val="-1342157778"/>
        <w:docPartObj>
          <w:docPartGallery w:val="Cover Pages"/>
          <w:docPartUnique/>
        </w:docPartObj>
      </w:sdtPr>
      <w:sdtEndPr>
        <w:rPr>
          <w:rFonts w:ascii="Arial" w:hAnsi="Arial"/>
          <w:color w:val="auto"/>
          <w:sz w:val="24"/>
        </w:rPr>
      </w:sdtEndPr>
      <w:sdtContent>
        <w:p w14:paraId="144CCCB3" w14:textId="30877782" w:rsidR="00D72122" w:rsidRPr="000220E8" w:rsidRDefault="00D72122">
          <w:pPr>
            <w:pStyle w:val="Sinespaciado"/>
            <w:spacing w:before="1540" w:after="240"/>
            <w:jc w:val="center"/>
            <w:rPr>
              <w:color w:val="4F81BD" w:themeColor="accent1"/>
              <w:lang w:val="es-CL"/>
            </w:rPr>
          </w:pPr>
          <w:r>
            <w:rPr>
              <w:color w:val="4F81BD" w:themeColor="accent1"/>
              <w:lang w:val="es-CL"/>
            </w:rPr>
            <w:drawing>
              <wp:inline distT="0" distB="0" distL="0" distR="0" wp14:anchorId="3EE53919" wp14:editId="7ACC47B3">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lang w:val="es-CL"/>
            </w:rPr>
            <w:alias w:val="Título"/>
            <w:tag w:val=""/>
            <w:id w:val="1735040861"/>
            <w:placeholder>
              <w:docPart w:val="C64EB8AAFE4B46E1BF2EBAE430A83AE4"/>
            </w:placeholder>
            <w:dataBinding w:prefixMappings="xmlns:ns0='http://purl.org/dc/elements/1.1/' xmlns:ns1='http://schemas.openxmlformats.org/package/2006/metadata/core-properties' " w:xpath="/ns1:coreProperties[1]/ns0:title[1]" w:storeItemID="{6C3C8BC8-F283-45AE-878A-BAB7291924A1}"/>
            <w:text/>
          </w:sdtPr>
          <w:sdtContent>
            <w:p w14:paraId="6155B78E" w14:textId="729A9FF8" w:rsidR="00D72122" w:rsidRPr="000220E8" w:rsidRDefault="00D72122">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lang w:val="es-CL"/>
                </w:rPr>
              </w:pPr>
              <w:r>
                <w:rPr>
                  <w:rFonts w:asciiTheme="majorHAnsi" w:eastAsiaTheme="majorEastAsia" w:hAnsiTheme="majorHAnsi" w:cstheme="majorBidi"/>
                  <w:caps/>
                  <w:color w:val="4F81BD" w:themeColor="accent1"/>
                  <w:sz w:val="72"/>
                  <w:szCs w:val="72"/>
                  <w:lang w:val="es-CL"/>
                </w:rPr>
                <w:t>Informe de Estado de Avance</w:t>
              </w:r>
            </w:p>
          </w:sdtContent>
        </w:sdt>
        <w:sdt>
          <w:sdtPr>
            <w:rPr>
              <w:color w:val="4F81BD" w:themeColor="accent1"/>
              <w:sz w:val="28"/>
              <w:szCs w:val="28"/>
              <w:lang w:val="es-CL"/>
            </w:rPr>
            <w:alias w:val="Subtítulo"/>
            <w:tag w:val=""/>
            <w:id w:val="328029620"/>
            <w:placeholder>
              <w:docPart w:val="EFB9881E7CEA48A3A7BAD62FCF998B60"/>
            </w:placeholder>
            <w:dataBinding w:prefixMappings="xmlns:ns0='http://purl.org/dc/elements/1.1/' xmlns:ns1='http://schemas.openxmlformats.org/package/2006/metadata/core-properties' " w:xpath="/ns1:coreProperties[1]/ns0:subject[1]" w:storeItemID="{6C3C8BC8-F283-45AE-878A-BAB7291924A1}"/>
            <w:text/>
          </w:sdtPr>
          <w:sdtContent>
            <w:p w14:paraId="306FBC32" w14:textId="3AAD5E86" w:rsidR="00D72122" w:rsidRPr="000220E8" w:rsidRDefault="00D72122">
              <w:pPr>
                <w:pStyle w:val="Sinespaciado"/>
                <w:jc w:val="center"/>
                <w:rPr>
                  <w:color w:val="4F81BD" w:themeColor="accent1"/>
                  <w:sz w:val="28"/>
                  <w:szCs w:val="28"/>
                  <w:lang w:val="es-CL"/>
                </w:rPr>
              </w:pPr>
              <w:r>
                <w:rPr>
                  <w:color w:val="4F81BD" w:themeColor="accent1"/>
                  <w:sz w:val="28"/>
                  <w:szCs w:val="28"/>
                  <w:lang w:val="es-CL"/>
                </w:rPr>
                <w:t>PROYECTO KALLICODE</w:t>
              </w:r>
            </w:p>
          </w:sdtContent>
        </w:sdt>
        <w:p w14:paraId="49939C6F" w14:textId="77777777" w:rsidR="00D72122" w:rsidRPr="000220E8" w:rsidRDefault="00D72122">
          <w:pPr>
            <w:pStyle w:val="Sinespaciado"/>
            <w:spacing w:before="480"/>
            <w:jc w:val="center"/>
            <w:rPr>
              <w:color w:val="4F81BD" w:themeColor="accent1"/>
              <w:lang w:val="es-CL"/>
            </w:rPr>
          </w:pPr>
          <w:r>
            <w:rPr>
              <w:color w:val="4F81BD" w:themeColor="accent1"/>
              <w:lang w:val="es-CL"/>
            </w:rPr>
            <mc:AlternateContent>
              <mc:Choice Requires="wps">
                <w:drawing>
                  <wp:anchor distT="0" distB="0" distL="114300" distR="114300" simplePos="0" relativeHeight="251659264" behindDoc="0" locked="0" layoutInCell="1" allowOverlap="1" wp14:anchorId="09E79325" wp14:editId="1404A25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lang w:val="es-CL"/>
                                  </w:rPr>
                                  <w:alias w:val="Fecha"/>
                                  <w:tag w:val=""/>
                                  <w:id w:val="197127006"/>
                                  <w:dataBinding w:prefixMappings="xmlns:ns0='http://schemas.microsoft.com/office/2006/coverPageProps' " w:xpath="/ns0:CoverPageProperties[1]/ns0:PublishDate[1]" w:storeItemID="{55AF091B-3C7A-41E3-B477-F2FDAA23CFDA}"/>
                                  <w:date w:fullDate="2026-09-12T00:00:00Z">
                                    <w:dateFormat w:val="d 'de' MMMM 'de' yyyy"/>
                                    <w:lid w:val="es-ES"/>
                                    <w:storeMappedDataAs w:val="dateTime"/>
                                    <w:calendar w:val="gregorian"/>
                                  </w:date>
                                </w:sdtPr>
                                <w:sdtContent>
                                  <w:p w14:paraId="4D56D1B4" w14:textId="3148C073" w:rsidR="00D72122" w:rsidRPr="000220E8" w:rsidRDefault="00D72122">
                                    <w:pPr>
                                      <w:pStyle w:val="Sinespaciado"/>
                                      <w:spacing w:after="40"/>
                                      <w:jc w:val="center"/>
                                      <w:rPr>
                                        <w:caps/>
                                        <w:color w:val="4F81BD" w:themeColor="accent1"/>
                                        <w:sz w:val="28"/>
                                        <w:szCs w:val="28"/>
                                        <w:lang w:val="es-CL"/>
                                      </w:rPr>
                                    </w:pPr>
                                    <w:r>
                                      <w:rPr>
                                        <w:caps/>
                                        <w:color w:val="4F81BD" w:themeColor="accent1"/>
                                        <w:sz w:val="28"/>
                                        <w:szCs w:val="28"/>
                                        <w:lang w:val="es-CL"/>
                                      </w:rPr>
                                      <w:t>12 de septiembre de 2026</w:t>
                                    </w:r>
                                  </w:p>
                                </w:sdtContent>
                              </w:sdt>
                              <w:p w14:paraId="16B7CEFE" w14:textId="561F5B09" w:rsidR="00D72122" w:rsidRPr="000220E8" w:rsidRDefault="00D72122">
                                <w:pPr>
                                  <w:pStyle w:val="Sinespaciado"/>
                                  <w:jc w:val="center"/>
                                  <w:rPr>
                                    <w:color w:val="4F81BD" w:themeColor="accent1"/>
                                    <w:lang w:val="es-CL"/>
                                  </w:rPr>
                                </w:pPr>
                                <w:sdt>
                                  <w:sdtPr>
                                    <w:rPr>
                                      <w:caps/>
                                      <w:color w:val="4F81BD" w:themeColor="accent1"/>
                                      <w:lang w:val="es-CL"/>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lang w:val="es-CL"/>
                                      </w:rPr>
                                      <w:t>alejandro gonzalez – ana panes – luis ibañez</w:t>
                                    </w:r>
                                  </w:sdtContent>
                                </w:sdt>
                              </w:p>
                              <w:p w14:paraId="248CAFA1" w14:textId="6A6AF41D" w:rsidR="00D72122" w:rsidRPr="000220E8" w:rsidRDefault="00D72122">
                                <w:pPr>
                                  <w:pStyle w:val="Sinespaciado"/>
                                  <w:jc w:val="center"/>
                                  <w:rPr>
                                    <w:color w:val="4F81BD" w:themeColor="accent1"/>
                                    <w:lang w:val="es-CL"/>
                                  </w:rPr>
                                </w:pPr>
                                <w:sdt>
                                  <w:sdtPr>
                                    <w:rPr>
                                      <w:color w:val="4F81BD" w:themeColor="accent1"/>
                                      <w:lang w:val="es-CL"/>
                                    </w:rPr>
                                    <w:alias w:val="Dirección"/>
                                    <w:tag w:val=""/>
                                    <w:id w:val="-726379553"/>
                                    <w:dataBinding w:prefixMappings="xmlns:ns0='http://schemas.microsoft.com/office/2006/coverPageProps' " w:xpath="/ns0:CoverPageProperties[1]/ns0:CompanyAddress[1]" w:storeItemID="{55AF091B-3C7A-41E3-B477-F2FDAA23CFDA}"/>
                                    <w:text/>
                                  </w:sdtPr>
                                  <w:sdtContent>
                                    <w:r>
                                      <w:rPr>
                                        <w:color w:val="4F81BD" w:themeColor="accent1"/>
                                        <w:lang w:val="es-CL"/>
                                      </w:rPr>
                                      <w:t>Ingeniería Informática – Sede Plaza Oeste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9E7932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lang w:val="es-CL"/>
                            </w:rPr>
                            <w:alias w:val="Fecha"/>
                            <w:tag w:val=""/>
                            <w:id w:val="197127006"/>
                            <w:dataBinding w:prefixMappings="xmlns:ns0='http://schemas.microsoft.com/office/2006/coverPageProps' " w:xpath="/ns0:CoverPageProperties[1]/ns0:PublishDate[1]" w:storeItemID="{55AF091B-3C7A-41E3-B477-F2FDAA23CFDA}"/>
                            <w:date w:fullDate="2026-09-12T00:00:00Z">
                              <w:dateFormat w:val="d 'de' MMMM 'de' yyyy"/>
                              <w:lid w:val="es-ES"/>
                              <w:storeMappedDataAs w:val="dateTime"/>
                              <w:calendar w:val="gregorian"/>
                            </w:date>
                          </w:sdtPr>
                          <w:sdtContent>
                            <w:p w14:paraId="4D56D1B4" w14:textId="3148C073" w:rsidR="00D72122" w:rsidRPr="000220E8" w:rsidRDefault="00D72122">
                              <w:pPr>
                                <w:pStyle w:val="Sinespaciado"/>
                                <w:spacing w:after="40"/>
                                <w:jc w:val="center"/>
                                <w:rPr>
                                  <w:caps/>
                                  <w:color w:val="4F81BD" w:themeColor="accent1"/>
                                  <w:sz w:val="28"/>
                                  <w:szCs w:val="28"/>
                                  <w:lang w:val="es-CL"/>
                                </w:rPr>
                              </w:pPr>
                              <w:r>
                                <w:rPr>
                                  <w:caps/>
                                  <w:color w:val="4F81BD" w:themeColor="accent1"/>
                                  <w:sz w:val="28"/>
                                  <w:szCs w:val="28"/>
                                  <w:lang w:val="es-CL"/>
                                </w:rPr>
                                <w:t>12 de septiembre de 2026</w:t>
                              </w:r>
                            </w:p>
                          </w:sdtContent>
                        </w:sdt>
                        <w:p w14:paraId="16B7CEFE" w14:textId="561F5B09" w:rsidR="00D72122" w:rsidRPr="000220E8" w:rsidRDefault="00D72122">
                          <w:pPr>
                            <w:pStyle w:val="Sinespaciado"/>
                            <w:jc w:val="center"/>
                            <w:rPr>
                              <w:color w:val="4F81BD" w:themeColor="accent1"/>
                              <w:lang w:val="es-CL"/>
                            </w:rPr>
                          </w:pPr>
                          <w:sdt>
                            <w:sdtPr>
                              <w:rPr>
                                <w:caps/>
                                <w:color w:val="4F81BD" w:themeColor="accent1"/>
                                <w:lang w:val="es-CL"/>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lang w:val="es-CL"/>
                                </w:rPr>
                                <w:t>alejandro gonzalez – ana panes – luis ibañez</w:t>
                              </w:r>
                            </w:sdtContent>
                          </w:sdt>
                        </w:p>
                        <w:p w14:paraId="248CAFA1" w14:textId="6A6AF41D" w:rsidR="00D72122" w:rsidRPr="000220E8" w:rsidRDefault="00D72122">
                          <w:pPr>
                            <w:pStyle w:val="Sinespaciado"/>
                            <w:jc w:val="center"/>
                            <w:rPr>
                              <w:color w:val="4F81BD" w:themeColor="accent1"/>
                              <w:lang w:val="es-CL"/>
                            </w:rPr>
                          </w:pPr>
                          <w:sdt>
                            <w:sdtPr>
                              <w:rPr>
                                <w:color w:val="4F81BD" w:themeColor="accent1"/>
                                <w:lang w:val="es-CL"/>
                              </w:rPr>
                              <w:alias w:val="Dirección"/>
                              <w:tag w:val=""/>
                              <w:id w:val="-726379553"/>
                              <w:dataBinding w:prefixMappings="xmlns:ns0='http://schemas.microsoft.com/office/2006/coverPageProps' " w:xpath="/ns0:CoverPageProperties[1]/ns0:CompanyAddress[1]" w:storeItemID="{55AF091B-3C7A-41E3-B477-F2FDAA23CFDA}"/>
                              <w:text/>
                            </w:sdtPr>
                            <w:sdtContent>
                              <w:r>
                                <w:rPr>
                                  <w:color w:val="4F81BD" w:themeColor="accent1"/>
                                  <w:lang w:val="es-CL"/>
                                </w:rPr>
                                <w:t>Ingeniería Informática – Sede Plaza Oeste</w:t>
                              </w:r>
                            </w:sdtContent>
                          </w:sdt>
                        </w:p>
                      </w:txbxContent>
                    </v:textbox>
                    <w10:wrap anchorx="margin" anchory="page"/>
                  </v:shape>
                </w:pict>
              </mc:Fallback>
            </mc:AlternateContent>
            <w:drawing>
              <wp:inline distT="0" distB="0" distL="0" distR="0" wp14:anchorId="10D40041" wp14:editId="301A76A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707AC6" w14:textId="306DB7A5" w:rsidR="00D72122" w:rsidRPr="000220E8" w:rsidRDefault="00D72122">
          <w:pPr>
            <w:spacing w:line="276" w:lineRule="auto"/>
            <w:jc w:val="left"/>
            <w:rPr>
              <w:b/>
              <w:sz w:val="32"/>
            </w:rPr>
          </w:pPr>
          <w:r>
            <w:br w:type="page"/>
          </w:r>
        </w:p>
      </w:sdtContent>
    </w:sdt>
    <w:sdt>
      <w:sdtPr>
        <w:rPr>
          <w:lang w:val="es-ES"/>
        </w:rPr>
        <w:id w:val="271216522"/>
        <w:docPartObj>
          <w:docPartGallery w:val="Table of Contents"/>
          <w:docPartUnique/>
        </w:docPartObj>
      </w:sdtPr>
      <w:sdtEndPr>
        <w:rPr>
          <w:rFonts w:ascii="Arial" w:eastAsiaTheme="minorEastAsia" w:hAnsi="Arial" w:cstheme="minorBidi"/>
          <w:color w:val="auto"/>
          <w:sz w:val="24"/>
          <w:szCs w:val="22"/>
        </w:rPr>
      </w:sdtEndPr>
      <w:sdtContent>
        <w:p w14:paraId="54200DB1" w14:textId="1F728999" w:rsidR="006D4DE8" w:rsidRDefault="006D4DE8">
          <w:pPr>
            <w:pStyle w:val="TtuloTDC"/>
          </w:pPr>
          <w:r>
            <w:rPr>
              <w:lang w:val="es-ES"/>
            </w:rPr>
            <w:t>Contenido</w:t>
          </w:r>
        </w:p>
        <w:p w14:paraId="62407BD0" w14:textId="68F5202D" w:rsidR="006D4DE8" w:rsidRDefault="006D4DE8">
          <w:pPr>
            <w:pStyle w:val="TDC1"/>
            <w:tabs>
              <w:tab w:val="right" w:leader="dot" w:pos="8630"/>
            </w:tabs>
            <w:rPr>
              <w:noProof/>
            </w:rPr>
          </w:pPr>
          <w:r>
            <w:fldChar w:fldCharType="begin"/>
            <w:instrText xml:space="preserve"> TOC \o "1-3" \h \z \u </w:instrText>
            <w:fldChar w:fldCharType="separate"/>
          </w:r>
          <w:hyperlink w:anchor="_Toc240108194" w:history="1">
            <w:r>
              <w:rPr>
                <w:rStyle w:val="Hipervnculo"/>
                <w:noProof/>
              </w:rPr>
              <w:t>1. RESUMEN EJECUTIVO DE PROGRESO</w:t>
            </w:r>
            <w:r>
              <w:rPr>
                <w:noProof/>
                <w:webHidden/>
              </w:rPr>
              <w:tab/>
              <w:fldChar w:fldCharType="begin"/>
              <w:instrText xml:space="preserve"> PAGEREF _Toc240108194 \h </w:instrText>
              <w:fldChar w:fldCharType="separate"/>
              <w:t>1</w:t>
              <w:fldChar w:fldCharType="end"/>
            </w:r>
          </w:hyperlink>
        </w:p>
        <w:p w14:paraId="5EDAC542" w14:textId="1FD78190" w:rsidR="006D4DE8" w:rsidRDefault="006D4DE8">
          <w:pPr>
            <w:pStyle w:val="TDC1"/>
            <w:tabs>
              <w:tab w:val="right" w:leader="dot" w:pos="8630"/>
            </w:tabs>
            <w:rPr>
              <w:noProof/>
            </w:rPr>
          </w:pPr>
          <w:hyperlink w:anchor="_Toc240108195" w:history="1">
            <w:r>
              <w:rPr>
                <w:rStyle w:val="Hipervnculo"/>
                <w:noProof/>
              </w:rPr>
              <w:t>2. ESTADO DE AVANCE POR HITOS CRÍTICOS (M1 - M6)</w:t>
            </w:r>
            <w:r>
              <w:rPr>
                <w:noProof/>
                <w:webHidden/>
              </w:rPr>
              <w:tab/>
              <w:fldChar w:fldCharType="begin"/>
              <w:instrText xml:space="preserve"> PAGEREF _Toc240108195 \h </w:instrText>
              <w:fldChar w:fldCharType="separate"/>
              <w:t>2</w:t>
              <w:fldChar w:fldCharType="end"/>
            </w:r>
          </w:hyperlink>
        </w:p>
        <w:p w14:paraId="09CE67FF" w14:textId="67AB3EC4" w:rsidR="006D4DE8" w:rsidRDefault="006D4DE8">
          <w:pPr>
            <w:pStyle w:val="TDC2"/>
            <w:tabs>
              <w:tab w:val="right" w:leader="dot" w:pos="8630"/>
            </w:tabs>
            <w:rPr>
              <w:noProof/>
            </w:rPr>
          </w:pPr>
          <w:hyperlink w:anchor="_Toc240108196" w:history="1">
            <w:r>
              <w:rPr>
                <w:rStyle w:val="Hipervnculo"/>
                <w:noProof/>
              </w:rPr>
              <w:t>Matriz de Cumplimiento de Hitos</w:t>
            </w:r>
            <w:r>
              <w:rPr>
                <w:noProof/>
                <w:webHidden/>
              </w:rPr>
              <w:tab/>
              <w:fldChar w:fldCharType="begin"/>
              <w:instrText xml:space="preserve"> PAGEREF _Toc240108196 \h </w:instrText>
              <w:fldChar w:fldCharType="separate"/>
              <w:t>2</w:t>
              <w:fldChar w:fldCharType="end"/>
            </w:r>
          </w:hyperlink>
        </w:p>
        <w:p w14:paraId="4E784E25" w14:textId="569586CF" w:rsidR="006D4DE8" w:rsidRDefault="006D4DE8">
          <w:pPr>
            <w:pStyle w:val="TDC2"/>
            <w:tabs>
              <w:tab w:val="right" w:leader="dot" w:pos="8630"/>
            </w:tabs>
            <w:rPr>
              <w:noProof/>
            </w:rPr>
          </w:pPr>
          <w:hyperlink w:anchor="_Toc240108197" w:history="1">
            <w:r>
              <w:rPr>
                <w:rStyle w:val="Hipervnculo"/>
                <w:noProof/>
              </w:rPr>
              <w:t>Detalle Técnico del Hito M1</w:t>
            </w:r>
            <w:r>
              <w:rPr>
                <w:noProof/>
                <w:webHidden/>
              </w:rPr>
              <w:tab/>
              <w:fldChar w:fldCharType="begin"/>
              <w:instrText xml:space="preserve"> PAGEREF _Toc240108197 \h </w:instrText>
              <w:fldChar w:fldCharType="separate"/>
              <w:t>3</w:t>
              <w:fldChar w:fldCharType="end"/>
            </w:r>
          </w:hyperlink>
        </w:p>
        <w:p w14:paraId="785AB73B" w14:textId="55EB3020" w:rsidR="006D4DE8" w:rsidRDefault="006D4DE8">
          <w:pPr>
            <w:pStyle w:val="TDC1"/>
            <w:tabs>
              <w:tab w:val="right" w:leader="dot" w:pos="8630"/>
            </w:tabs>
            <w:rPr>
              <w:noProof/>
            </w:rPr>
          </w:pPr>
          <w:hyperlink w:anchor="_Toc240108198" w:history="1">
            <w:r>
              <w:rPr>
                <w:rStyle w:val="Hipervnculo"/>
                <w:noProof/>
              </w:rPr>
              <w:t>3. AVANCE Y ASIGNACIÓN POR EQUIPOS DE TRABAJO (E1 A E6)</w:t>
            </w:r>
            <w:r>
              <w:rPr>
                <w:noProof/>
                <w:webHidden/>
              </w:rPr>
              <w:tab/>
              <w:fldChar w:fldCharType="begin"/>
              <w:instrText xml:space="preserve"> PAGEREF _Toc240108198 \h </w:instrText>
              <w:fldChar w:fldCharType="separate"/>
              <w:t>3</w:t>
              <w:fldChar w:fldCharType="end"/>
            </w:r>
          </w:hyperlink>
        </w:p>
        <w:p w14:paraId="4B3451D0" w14:textId="7618B3AB" w:rsidR="006D4DE8" w:rsidRDefault="006D4DE8">
          <w:pPr>
            <w:pStyle w:val="TDC2"/>
            <w:tabs>
              <w:tab w:val="right" w:leader="dot" w:pos="8630"/>
            </w:tabs>
            <w:rPr>
              <w:noProof/>
            </w:rPr>
          </w:pPr>
          <w:hyperlink w:anchor="_Toc240108199" w:history="1">
            <w:r>
              <w:rPr>
                <w:rStyle w:val="Hipervnculo"/>
                <w:noProof/>
              </w:rPr>
              <w:t>Equipos 1 &amp; 2 (Fábrica Agéntica)</w:t>
            </w:r>
            <w:r>
              <w:rPr>
                <w:noProof/>
                <w:webHidden/>
              </w:rPr>
              <w:tab/>
              <w:fldChar w:fldCharType="begin"/>
              <w:instrText xml:space="preserve"> PAGEREF _Toc240108199 \h </w:instrText>
              <w:fldChar w:fldCharType="separate"/>
              <w:t>3</w:t>
              <w:fldChar w:fldCharType="end"/>
            </w:r>
          </w:hyperlink>
        </w:p>
        <w:p w14:paraId="31336A4F" w14:textId="35111CA0" w:rsidR="006D4DE8" w:rsidRDefault="006D4DE8">
          <w:pPr>
            <w:pStyle w:val="TDC2"/>
            <w:tabs>
              <w:tab w:val="right" w:leader="dot" w:pos="8630"/>
            </w:tabs>
            <w:rPr>
              <w:noProof/>
            </w:rPr>
          </w:pPr>
          <w:hyperlink w:anchor="_Toc240108200" w:history="1">
            <w:r>
              <w:rPr>
                <w:rStyle w:val="Hipervnculo"/>
                <w:noProof/>
              </w:rPr>
              <w:t>Equipo 3 (QA &amp; Gates)</w:t>
            </w:r>
            <w:r>
              <w:rPr>
                <w:noProof/>
                <w:webHidden/>
              </w:rPr>
              <w:tab/>
              <w:fldChar w:fldCharType="begin"/>
              <w:instrText xml:space="preserve"> PAGEREF _Toc240108200 \h </w:instrText>
              <w:fldChar w:fldCharType="separate"/>
              <w:t>3</w:t>
              <w:fldChar w:fldCharType="end"/>
            </w:r>
          </w:hyperlink>
        </w:p>
        <w:p w14:paraId="1C82390F" w14:textId="1B424378" w:rsidR="006D4DE8" w:rsidRDefault="006D4DE8">
          <w:pPr>
            <w:pStyle w:val="TDC2"/>
            <w:tabs>
              <w:tab w:val="right" w:leader="dot" w:pos="8630"/>
            </w:tabs>
            <w:rPr>
              <w:noProof/>
            </w:rPr>
          </w:pPr>
          <w:hyperlink w:anchor="_Toc240108201" w:history="1">
            <w:r>
              <w:rPr>
                <w:rStyle w:val="Hipervnculo"/>
                <w:noProof/>
              </w:rPr>
              <w:t>Equipo 4 (Portal Producto)</w:t>
            </w:r>
            <w:r>
              <w:rPr>
                <w:noProof/>
                <w:webHidden/>
              </w:rPr>
              <w:tab/>
              <w:fldChar w:fldCharType="begin"/>
              <w:instrText xml:space="preserve"> PAGEREF _Toc240108201 \h </w:instrText>
              <w:fldChar w:fldCharType="separate"/>
              <w:t>3</w:t>
              <w:fldChar w:fldCharType="end"/>
            </w:r>
          </w:hyperlink>
        </w:p>
        <w:p w14:paraId="4AD3BE8E" w14:textId="570DBFC6" w:rsidR="006D4DE8" w:rsidRDefault="006D4DE8">
          <w:pPr>
            <w:pStyle w:val="TDC2"/>
            <w:tabs>
              <w:tab w:val="right" w:leader="dot" w:pos="8630"/>
            </w:tabs>
            <w:rPr>
              <w:noProof/>
            </w:rPr>
          </w:pPr>
          <w:hyperlink w:anchor="_Toc240108202" w:history="1">
            <w:r>
              <w:rPr>
                <w:rStyle w:val="Hipervnculo"/>
                <w:noProof/>
              </w:rPr>
              <w:t>Equipo 5 (Plataforma &amp; Confianza)</w:t>
            </w:r>
            <w:r>
              <w:rPr>
                <w:noProof/>
                <w:webHidden/>
              </w:rPr>
              <w:tab/>
              <w:fldChar w:fldCharType="begin"/>
              <w:instrText xml:space="preserve"> PAGEREF _Toc240108202 \h </w:instrText>
              <w:fldChar w:fldCharType="separate"/>
              <w:t>4</w:t>
              <w:fldChar w:fldCharType="end"/>
            </w:r>
          </w:hyperlink>
        </w:p>
        <w:p w14:paraId="384219B7" w14:textId="4AB29908" w:rsidR="006D4DE8" w:rsidRDefault="006D4DE8">
          <w:pPr>
            <w:pStyle w:val="TDC1"/>
            <w:tabs>
              <w:tab w:val="right" w:leader="dot" w:pos="8630"/>
            </w:tabs>
            <w:rPr>
              <w:noProof/>
            </w:rPr>
          </w:pPr>
          <w:hyperlink w:anchor="_Toc240108203" w:history="1">
            <w:r>
              <w:rPr>
                <w:rStyle w:val="Hipervnculo"/>
                <w:noProof/>
              </w:rPr>
              <w:t>4. GESTIÓN DE RIESGOS, DEUDA TÉCNICA Y CONFLICTOS RESUELTOS</w:t>
            </w:r>
            <w:r>
              <w:rPr>
                <w:noProof/>
                <w:webHidden/>
              </w:rPr>
              <w:tab/>
              <w:fldChar w:fldCharType="begin"/>
              <w:instrText xml:space="preserve"> PAGEREF _Toc240108203 \h </w:instrText>
              <w:fldChar w:fldCharType="separate"/>
              <w:t>4</w:t>
              <w:fldChar w:fldCharType="end"/>
            </w:r>
          </w:hyperlink>
        </w:p>
        <w:p w14:paraId="5AE149EF" w14:textId="2C43B92F" w:rsidR="006D4DE8" w:rsidRDefault="006D4DE8">
          <w:pPr>
            <w:pStyle w:val="TDC2"/>
            <w:tabs>
              <w:tab w:val="right" w:leader="dot" w:pos="8630"/>
            </w:tabs>
            <w:rPr>
              <w:noProof/>
            </w:rPr>
          </w:pPr>
          <w:hyperlink w:anchor="_Toc240108204" w:history="1">
            <w:r>
              <w:rPr>
                <w:rStyle w:val="Hipervnculo"/>
                <w:noProof/>
              </w:rPr>
              <w:t>Resolución de Conflictos Críticos (CR-KC-001)</w:t>
            </w:r>
            <w:r>
              <w:rPr>
                <w:noProof/>
                <w:webHidden/>
              </w:rPr>
              <w:tab/>
              <w:fldChar w:fldCharType="begin"/>
              <w:instrText xml:space="preserve"> PAGEREF _Toc240108204 \h </w:instrText>
              <w:fldChar w:fldCharType="separate"/>
              <w:t>4</w:t>
              <w:fldChar w:fldCharType="end"/>
            </w:r>
          </w:hyperlink>
        </w:p>
        <w:p w14:paraId="0FDE4878" w14:textId="2890AAE5" w:rsidR="006D4DE8" w:rsidRDefault="006D4DE8">
          <w:pPr>
            <w:pStyle w:val="TDC2"/>
            <w:tabs>
              <w:tab w:val="right" w:leader="dot" w:pos="8630"/>
            </w:tabs>
            <w:rPr>
              <w:noProof/>
            </w:rPr>
          </w:pPr>
          <w:hyperlink w:anchor="_Toc240108205" w:history="1">
            <w:r>
              <w:rPr>
                <w:rStyle w:val="Hipervnculo"/>
                <w:noProof/>
              </w:rPr>
              <w:t>Estado de Remediación de Hallazgos</w:t>
            </w:r>
            <w:r>
              <w:rPr>
                <w:noProof/>
                <w:webHidden/>
              </w:rPr>
              <w:tab/>
              <w:fldChar w:fldCharType="begin"/>
              <w:instrText xml:space="preserve"> PAGEREF _Toc240108205 \h </w:instrText>
              <w:fldChar w:fldCharType="separate"/>
              <w:t>5</w:t>
              <w:fldChar w:fldCharType="end"/>
            </w:r>
          </w:hyperlink>
        </w:p>
        <w:p w14:paraId="5D8ED39F" w14:textId="75F27CDF" w:rsidR="006D4DE8" w:rsidRDefault="006D4DE8">
          <w:pPr>
            <w:pStyle w:val="TDC2"/>
            <w:tabs>
              <w:tab w:val="right" w:leader="dot" w:pos="8630"/>
            </w:tabs>
            <w:rPr>
              <w:noProof/>
            </w:rPr>
          </w:pPr>
          <w:hyperlink w:anchor="_Toc240108206" w:history="1">
            <w:r>
              <w:rPr>
                <w:rStyle w:val="Hipervnculo"/>
                <w:noProof/>
              </w:rPr>
              <w:t>Deuda Técnica por Jurisdicción</w:t>
            </w:r>
            <w:r>
              <w:rPr>
                <w:noProof/>
                <w:webHidden/>
              </w:rPr>
              <w:tab/>
              <w:fldChar w:fldCharType="begin"/>
              <w:instrText xml:space="preserve"> PAGEREF _Toc240108206 \h </w:instrText>
              <w:fldChar w:fldCharType="separate"/>
              <w:t>5</w:t>
              <w:fldChar w:fldCharType="end"/>
            </w:r>
          </w:hyperlink>
        </w:p>
        <w:p w14:paraId="4B596529" w14:textId="03AC4BC4" w:rsidR="006D4DE8" w:rsidRDefault="006D4DE8">
          <w:pPr>
            <w:pStyle w:val="TDC1"/>
            <w:tabs>
              <w:tab w:val="right" w:leader="dot" w:pos="8630"/>
            </w:tabs>
            <w:rPr>
              <w:noProof/>
            </w:rPr>
          </w:pPr>
          <w:hyperlink w:anchor="_Toc240108207" w:history="1">
            <w:r>
              <w:rPr>
                <w:rStyle w:val="Hipervnculo"/>
                <w:noProof/>
              </w:rPr>
              <w:t>5. PRÓXIMOS PASOS Y PRÓXIMAS ENTREGAS ESTRATÉGICAS</w:t>
            </w:r>
            <w:r>
              <w:rPr>
                <w:noProof/>
                <w:webHidden/>
              </w:rPr>
              <w:tab/>
              <w:fldChar w:fldCharType="begin"/>
              <w:instrText xml:space="preserve"> PAGEREF _Toc240108207 \h </w:instrText>
              <w:fldChar w:fldCharType="separate"/>
              <w:t>5</w:t>
              <w:fldChar w:fldCharType="end"/>
            </w:r>
          </w:hyperlink>
        </w:p>
        <w:p w14:paraId="3F8AAD09" w14:textId="42EF4FD0" w:rsidR="006D4DE8" w:rsidRDefault="006D4DE8">
          <w:pPr>
            <w:pStyle w:val="TDC2"/>
            <w:tabs>
              <w:tab w:val="right" w:leader="dot" w:pos="8630"/>
            </w:tabs>
            <w:rPr>
              <w:noProof/>
            </w:rPr>
          </w:pPr>
          <w:hyperlink w:anchor="_Toc240108208" w:history="1">
            <w:r>
              <w:rPr>
                <w:rStyle w:val="Hipervnculo"/>
                <w:noProof/>
              </w:rPr>
              <w:t>Entregables de Corto Plazo</w:t>
            </w:r>
            <w:r>
              <w:rPr>
                <w:noProof/>
                <w:webHidden/>
              </w:rPr>
              <w:tab/>
              <w:fldChar w:fldCharType="begin"/>
              <w:instrText xml:space="preserve"> PAGEREF _Toc240108208 \h </w:instrText>
              <w:fldChar w:fldCharType="separate"/>
              <w:t>5</w:t>
              <w:fldChar w:fldCharType="end"/>
            </w:r>
          </w:hyperlink>
        </w:p>
        <w:p w14:paraId="461D15A0" w14:textId="309CC73E" w:rsidR="006D4DE8" w:rsidRDefault="006D4DE8">
          <w:pPr>
            <w:pStyle w:val="TDC2"/>
            <w:tabs>
              <w:tab w:val="right" w:leader="dot" w:pos="8630"/>
            </w:tabs>
            <w:rPr>
              <w:noProof/>
            </w:rPr>
          </w:pPr>
          <w:hyperlink w:anchor="_Toc240108209" w:history="1">
            <w:r>
              <w:rPr>
                <w:rStyle w:val="Hipervnculo"/>
                <w:noProof/>
              </w:rPr>
              <w:t>Matriz de Compromisos Próximo Ciclo</w:t>
            </w:r>
            <w:r>
              <w:rPr>
                <w:noProof/>
                <w:webHidden/>
              </w:rPr>
              <w:tab/>
              <w:fldChar w:fldCharType="begin"/>
              <w:instrText xml:space="preserve"> PAGEREF _Toc240108209 \h </w:instrText>
              <w:fldChar w:fldCharType="separate"/>
              <w:t>5</w:t>
              <w:fldChar w:fldCharType="end"/>
            </w:r>
          </w:hyperlink>
        </w:p>
        <w:p w14:paraId="6CBA19BD" w14:textId="099475A9" w:rsidR="006D4DE8" w:rsidRDefault="006D4DE8">
          <w:r>
            <w:rPr>
              <w:b/>
              <w:bCs/>
              <w:lang w:val="es-ES"/>
            </w:rPr>
            <w:fldChar w:fldCharType="end"/>
          </w:r>
        </w:p>
      </w:sdtContent>
    </w:sdt>
    <w:p w14:paraId="50FFD7EF" w14:textId="2A384F9F" w:rsidR="006D4DE8" w:rsidRDefault="006D4DE8">
      <w:pPr>
        <w:spacing w:line="276" w:lineRule="auto"/>
        <w:jc w:val="left"/>
        <w:rPr>
          <w:rFonts w:asciiTheme="majorHAnsi" w:eastAsiaTheme="majorEastAsia" w:hAnsiTheme="majorHAnsi" w:cstheme="majorBidi"/>
          <w:b/>
          <w:bCs/>
          <w:color w:val="365F91" w:themeColor="accent1" w:themeShade="BF"/>
          <w:sz w:val="28"/>
          <w:szCs w:val="28"/>
        </w:rPr>
      </w:pPr>
      <w:r>
        <w:br w:type="page"/>
      </w:r>
    </w:p>
    <w:p w14:paraId="7CF19646" w14:textId="29522FC8" w:rsidR="00DB7A76" w:rsidRPr="000220E8" w:rsidRDefault="009D34B7" w:rsidP="000220E8">
      <w:pPr>
        <w:pStyle w:val="Ttulo1"/>
      </w:pPr>
      <w:bookmarkStart w:id="0" w:name="_Toc240108194"/>
      <w:r>
        <w:lastRenderedPageBreak/>
        <w:t>1. RESUMEN EJECUTIVO DE PROGRESO</w:t>
      </w:r>
      <w:bookmarkEnd w:id="0"/>
    </w:p>
    <w:p w14:paraId="5B1EFDA7" w14:textId="77777777" w:rsidR="00DB7A76" w:rsidRDefault="009D34B7">
      <w:r>
        <w:t xml:space="preserve">Se valida una madurez del </w:t>
      </w:r>
      <w:r>
        <w:rPr>
          <w:b/>
        </w:rPr>
        <w:t>35-40%</w:t>
      </w:r>
      <w:r>
        <w:t xml:space="preserve"> en el desarrollo acumulado del proyecto </w:t>
      </w:r>
      <w:r>
        <w:rPr>
          <w:b/>
        </w:rPr>
        <w:t>KalliCode</w:t>
      </w:r>
      <w:r>
        <w:t xml:space="preserve">, avanzando firmemente hacia el cumplimiento de los hitos </w:t>
      </w:r>
      <w:r>
        <w:rPr>
          <w:b/>
        </w:rPr>
        <w:t>M1</w:t>
      </w:r>
      <w:r>
        <w:t xml:space="preserve"> y </w:t>
      </w:r>
      <w:r>
        <w:rPr>
          <w:b/>
        </w:rPr>
        <w:t>M2</w:t>
      </w:r>
      <w:r>
        <w:t xml:space="preserve">. Tras consolidar la fase de cimentación de infraestructura crítica, el proyecto ha iniciado la transición estratégica hacia la fase de </w:t>
      </w:r>
      <w:r>
        <w:rPr>
          <w:b/>
        </w:rPr>
        <w:t>ingesta vectorial</w:t>
      </w:r>
      <w:r>
        <w:t xml:space="preserve"> y orquestación de la </w:t>
      </w:r>
      <w:r>
        <w:rPr>
          <w:b/>
        </w:rPr>
        <w:t xml:space="preserve">Fábrica Agéntica</w:t>
      </w:r>
      <w:r>
        <w:t xml:space="preserve">.La arquitectura actual garantiza la </w:t>
      </w:r>
      <w:r>
        <w:rPr>
          <w:b/>
        </w:rPr>
        <w:t>soberanía de datos por diseño</w:t>
      </w:r>
      <w:r>
        <w:t xml:space="preserve">, integrando una estructura </w:t>
      </w:r>
      <w:r>
        <w:rPr>
          <w:i/>
        </w:rPr>
        <w:t>Multi-tenant</w:t>
      </w:r>
      <w:r>
        <w:t xml:space="preserve"> con aislamiento robusto mediante </w:t>
      </w:r>
      <w:r>
        <w:rPr>
          <w:b/>
        </w:rPr>
        <w:t>Row-Level Security (RLS)</w:t>
      </w:r>
      <w:r>
        <w:t xml:space="preserve">. Para cumplir con los estándares de </w:t>
      </w:r>
      <w:r>
        <w:rPr>
          <w:b/>
        </w:rPr>
        <w:t>Entornos Regulados</w:t>
      </w:r>
      <w:r>
        <w:t xml:space="preserve">, se ha definido una política de almacenamiento inmutable bajo el estándar </w:t>
      </w:r>
      <w:r>
        <w:rPr>
          <w:b/>
        </w:rPr>
        <w:t>WORM (Write Once Read Many)</w:t>
      </w:r>
      <w:r>
        <w:t xml:space="preserve">, asegurando que toda evidencia técnica y aprobación humana quede, en términos de auditoría, "sellada en piedra".A continuación, se resume el stack tecnológico operativo y los protocolos de seguridad validados:</w:t>
      </w:r>
    </w:p>
    <w:p w14:paraId="27F48C1B" w14:textId="77777777" w:rsidR="006D4DE8" w:rsidRPr="000220E8" w:rsidRDefault="006D4DE8"/>
    <w:tbl>
      <w:tblPr>
        <w:tblStyle w:val="Tablaconcuadrcula"/>
        <w:tblW w:w="0" w:type="auto"/>
        <w:tblLook w:val="04A0" w:firstRow="1" w:lastRow="0" w:firstColumn="1" w:lastColumn="0" w:noHBand="0" w:noVBand="1"/>
      </w:tblPr>
      <w:tblGrid>
        <w:gridCol w:w="2880"/>
        <w:gridCol w:w="2880"/>
        <w:gridCol w:w="2880"/>
      </w:tblGrid>
      <w:tr w:rsidR="00DB7A76" w:rsidRPr="000220E8" w14:paraId="2AAD4353" w14:textId="77777777">
        <w:tc>
          <w:tcPr>
            <w:tcW w:w="2880" w:type="dxa"/>
          </w:tcPr>
          <w:p w14:paraId="4EF5E42E" w14:textId="77777777" w:rsidR="00DB7A76" w:rsidRPr="000220E8" w:rsidRDefault="009D34B7">
            <w:r>
              <w:t>Componente</w:t>
            </w:r>
          </w:p>
        </w:tc>
        <w:tc>
          <w:tcPr>
            <w:tcW w:w="2880" w:type="dxa"/>
          </w:tcPr>
          <w:p w14:paraId="4A3FA3DC" w14:textId="77777777" w:rsidR="00DB7A76" w:rsidRPr="000220E8" w:rsidRDefault="009D34B7">
            <w:r>
              <w:t>Tecnología</w:t>
            </w:r>
          </w:p>
        </w:tc>
        <w:tc>
          <w:tcPr>
            <w:tcW w:w="2880" w:type="dxa"/>
          </w:tcPr>
          <w:p w14:paraId="067DFF06" w14:textId="77777777" w:rsidR="00DB7A76" w:rsidRPr="000220E8" w:rsidRDefault="009D34B7">
            <w:r>
              <w:t>Especificación / Seguridad</w:t>
            </w:r>
          </w:p>
        </w:tc>
      </w:tr>
      <w:tr w:rsidR="00DB7A76" w:rsidRPr="000220E8" w14:paraId="22154BB2" w14:textId="77777777">
        <w:tc>
          <w:tcPr>
            <w:tcW w:w="2880" w:type="dxa"/>
          </w:tcPr>
          <w:p w14:paraId="53FC9F31" w14:textId="77777777" w:rsidR="00DB7A76" w:rsidRPr="000220E8" w:rsidRDefault="009D34B7">
            <w:r>
              <w:rPr>
                <w:b/>
              </w:rPr>
              <w:t>Lenguaje Core</w:t>
            </w:r>
          </w:p>
        </w:tc>
        <w:tc>
          <w:tcPr>
            <w:tcW w:w="2880" w:type="dxa"/>
          </w:tcPr>
          <w:p w14:paraId="1D74050D" w14:textId="77777777" w:rsidR="00DB7A76" w:rsidRPr="000220E8" w:rsidRDefault="009D34B7">
            <w:r>
              <w:rPr>
                <w:b/>
              </w:rPr>
              <w:t>Python 3.12</w:t>
            </w:r>
          </w:p>
        </w:tc>
        <w:tc>
          <w:tcPr>
            <w:tcW w:w="2880" w:type="dxa"/>
          </w:tcPr>
          <w:p w14:paraId="06F28CEE" w14:textId="77777777" w:rsidR="00DB7A76" w:rsidRPr="000220E8" w:rsidRDefault="009D34B7">
            <w:r>
              <w:t xml:space="preserve">Estándar de tipado estricto con </w:t>
            </w:r>
            <w:r>
              <w:rPr>
                <w:b/>
              </w:rPr>
              <w:t>Mypy</w:t>
            </w:r>
          </w:p>
        </w:tc>
      </w:tr>
      <w:tr w:rsidR="00DB7A76" w:rsidRPr="000220E8" w14:paraId="56DF8E16" w14:textId="77777777">
        <w:tc>
          <w:tcPr>
            <w:tcW w:w="2880" w:type="dxa"/>
          </w:tcPr>
          <w:p w14:paraId="2605BF36" w14:textId="77777777" w:rsidR="00DB7A76" w:rsidRPr="000220E8" w:rsidRDefault="009D34B7">
            <w:r>
              <w:rPr>
                <w:b/>
              </w:rPr>
              <w:t>Base de Datos</w:t>
            </w:r>
          </w:p>
        </w:tc>
        <w:tc>
          <w:tcPr>
            <w:tcW w:w="2880" w:type="dxa"/>
          </w:tcPr>
          <w:p w14:paraId="45854266" w14:textId="77777777" w:rsidR="00DB7A76" w:rsidRPr="000220E8" w:rsidRDefault="009D34B7">
            <w:r>
              <w:rPr>
                <w:b/>
              </w:rPr>
              <w:t>PostgreSQL 16</w:t>
            </w:r>
          </w:p>
        </w:tc>
        <w:tc>
          <w:tcPr>
            <w:tcW w:w="2880" w:type="dxa"/>
          </w:tcPr>
          <w:p w14:paraId="24511D58" w14:textId="77777777" w:rsidR="00DB7A76" w:rsidRPr="000220E8" w:rsidRDefault="009D34B7">
            <w:r>
              <w:t xml:space="preserve">Extensión </w:t>
            </w:r>
            <w:r>
              <w:rPr>
                <w:b/>
              </w:rPr>
              <w:t>pgvector</w:t>
            </w:r>
            <w:r>
              <w:t xml:space="preserve"> y cifrado </w:t>
            </w:r>
            <w:r>
              <w:rPr>
                <w:b/>
              </w:rPr>
              <w:t>AES-256</w:t>
            </w:r>
          </w:p>
        </w:tc>
      </w:tr>
      <w:tr w:rsidR="00DB7A76" w:rsidRPr="000220E8" w14:paraId="08B77273" w14:textId="77777777">
        <w:tc>
          <w:tcPr>
            <w:tcW w:w="2880" w:type="dxa"/>
          </w:tcPr>
          <w:p w14:paraId="595AC904" w14:textId="77777777" w:rsidR="00DB7A76" w:rsidRPr="000220E8" w:rsidRDefault="009D34B7">
            <w:r>
              <w:rPr>
                <w:b/>
              </w:rPr>
              <w:t>Caché y Broker</w:t>
            </w:r>
          </w:p>
        </w:tc>
        <w:tc>
          <w:tcPr>
            <w:tcW w:w="2880" w:type="dxa"/>
          </w:tcPr>
          <w:p w14:paraId="0ADE954B" w14:textId="77777777" w:rsidR="00DB7A76" w:rsidRPr="000220E8" w:rsidRDefault="009D34B7">
            <w:r>
              <w:rPr>
                <w:b/>
              </w:rPr>
              <w:t>Redis 7</w:t>
            </w:r>
          </w:p>
        </w:tc>
        <w:tc>
          <w:tcPr>
            <w:tcW w:w="2880" w:type="dxa"/>
          </w:tcPr>
          <w:p w14:paraId="181214DF" w14:textId="77777777" w:rsidR="00DB7A76" w:rsidRPr="000220E8" w:rsidRDefault="009D34B7">
            <w:r>
              <w:t>Gestión de colas asíncronas (</w:t>
            </w:r>
            <w:r>
              <w:rPr>
                <w:b/>
              </w:rPr>
              <w:t>Streams</w:t>
            </w:r>
            <w:r>
              <w:t>)</w:t>
            </w:r>
          </w:p>
        </w:tc>
      </w:tr>
      <w:tr w:rsidR="00DB7A76" w:rsidRPr="000220E8" w14:paraId="509F3ECF" w14:textId="77777777">
        <w:tc>
          <w:tcPr>
            <w:tcW w:w="2880" w:type="dxa"/>
          </w:tcPr>
          <w:p w14:paraId="00AE6B8A" w14:textId="77777777" w:rsidR="00DB7A76" w:rsidRPr="000220E8" w:rsidRDefault="009D34B7">
            <w:r>
              <w:rPr>
                <w:b/>
              </w:rPr>
              <w:t>Seguridad de Datos</w:t>
            </w:r>
          </w:p>
        </w:tc>
        <w:tc>
          <w:tcPr>
            <w:tcW w:w="2880" w:type="dxa"/>
          </w:tcPr>
          <w:p w14:paraId="3E6044BB" w14:textId="77777777" w:rsidR="00DB7A76" w:rsidRPr="000220E8" w:rsidRDefault="009D34B7">
            <w:r>
              <w:rPr>
                <w:b/>
              </w:rPr>
              <w:t>RSA-2048 / RS256</w:t>
            </w:r>
          </w:p>
        </w:tc>
        <w:tc>
          <w:tcPr>
            <w:tcW w:w="2880" w:type="dxa"/>
          </w:tcPr>
          <w:p w14:paraId="0E398B3C" w14:textId="77777777" w:rsidR="00DB7A76" w:rsidRPr="000220E8" w:rsidRDefault="009D34B7">
            <w:r>
              <w:t xml:space="preserve">Gestión de secretos vía </w:t>
            </w:r>
            <w:r>
              <w:rPr>
                <w:b/>
              </w:rPr>
              <w:t>Azure Key Vault</w:t>
            </w:r>
          </w:p>
        </w:tc>
      </w:tr>
      <w:tr w:rsidR="00DB7A76" w:rsidRPr="000220E8" w14:paraId="405A176F" w14:textId="77777777">
        <w:tc>
          <w:tcPr>
            <w:tcW w:w="2880" w:type="dxa"/>
          </w:tcPr>
          <w:p w14:paraId="08396604" w14:textId="77777777" w:rsidR="00DB7A76" w:rsidRPr="000220E8" w:rsidRDefault="009D34B7">
            <w:r>
              <w:rPr>
                <w:b/>
              </w:rPr>
              <w:t>Infraestructura</w:t>
            </w:r>
          </w:p>
        </w:tc>
        <w:tc>
          <w:tcPr>
            <w:tcW w:w="2880" w:type="dxa"/>
          </w:tcPr>
          <w:p w14:paraId="1D0B60A0" w14:textId="77777777" w:rsidR="00DB7A76" w:rsidRPr="000220E8" w:rsidRDefault="009D34B7">
            <w:r>
              <w:rPr>
                <w:b/>
              </w:rPr>
              <w:t>Docker Compose</w:t>
            </w:r>
          </w:p>
        </w:tc>
        <w:tc>
          <w:tcPr>
            <w:tcW w:w="2880" w:type="dxa"/>
          </w:tcPr>
          <w:p w14:paraId="5886A44E" w14:textId="77777777" w:rsidR="00DB7A76" w:rsidRPr="000220E8" w:rsidRDefault="009D34B7">
            <w:r>
              <w:t xml:space="preserve">Emulación cloud con </w:t>
            </w:r>
            <w:r>
              <w:rPr>
                <w:b/>
              </w:rPr>
              <w:t>Azurite</w:t>
            </w:r>
            <w:r>
              <w:t xml:space="preserve"> (WORM policy)</w:t>
            </w:r>
          </w:p>
        </w:tc>
      </w:tr>
    </w:tbl>
    <w:p w14:paraId="5B41C1A8" w14:textId="15211B30" w:rsidR="00DB7A76" w:rsidRPr="000220E8" w:rsidRDefault="009D34B7" w:rsidP="000220E8">
      <w:pPr>
        <w:pStyle w:val="Ttulo1"/>
      </w:pPr>
      <w:bookmarkStart w:id="1" w:name="_Toc240108195"/>
      <w:r>
        <w:lastRenderedPageBreak/>
        <w:t>2. ESTADO DE AVANCE POR HITOS CRÍTICOS (M1 - M6)</w:t>
      </w:r>
      <w:bookmarkEnd w:id="1"/>
    </w:p>
    <w:p w14:paraId="04AF3D0D" w14:textId="77777777" w:rsidR="00DB7A76" w:rsidRPr="000220E8" w:rsidRDefault="009D34B7" w:rsidP="000220E8">
      <w:pPr>
        <w:pStyle w:val="Ttulo2"/>
      </w:pPr>
      <w:bookmarkStart w:id="2" w:name="_Toc240108196"/>
      <w:r>
        <w:t>Matriz de Cumplimiento de Hitos</w:t>
      </w:r>
      <w:bookmarkEnd w:id="2"/>
    </w:p>
    <w:tbl>
      <w:tblPr>
        <w:tblStyle w:val="Tablaconcuadrcula"/>
        <w:tblW w:w="0" w:type="auto"/>
        <w:tblLook w:val="04A0" w:firstRow="1" w:lastRow="0" w:firstColumn="1" w:lastColumn="0" w:noHBand="0" w:noVBand="1"/>
      </w:tblPr>
      <w:tblGrid>
        <w:gridCol w:w="2160"/>
        <w:gridCol w:w="2160"/>
        <w:gridCol w:w="2160"/>
        <w:gridCol w:w="2160"/>
      </w:tblGrid>
      <w:tr w:rsidR="00DB7A76" w:rsidRPr="000220E8" w14:paraId="58A1BF04" w14:textId="77777777">
        <w:tc>
          <w:tcPr>
            <w:tcW w:w="2160" w:type="dxa"/>
          </w:tcPr>
          <w:p w14:paraId="51C5C83B" w14:textId="77777777" w:rsidR="00DB7A76" w:rsidRPr="000220E8" w:rsidRDefault="009D34B7">
            <w:r>
              <w:t>Hito</w:t>
            </w:r>
          </w:p>
        </w:tc>
        <w:tc>
          <w:tcPr>
            <w:tcW w:w="2160" w:type="dxa"/>
          </w:tcPr>
          <w:p w14:paraId="2B9F553A" w14:textId="77777777" w:rsidR="00DB7A76" w:rsidRPr="000220E8" w:rsidRDefault="009D34B7">
            <w:r>
              <w:t>Descripción Técnica</w:t>
            </w:r>
          </w:p>
        </w:tc>
        <w:tc>
          <w:tcPr>
            <w:tcW w:w="2160" w:type="dxa"/>
          </w:tcPr>
          <w:p w14:paraId="1A956B16" w14:textId="77777777" w:rsidR="00DB7A76" w:rsidRPr="000220E8" w:rsidRDefault="009D34B7">
            <w:r>
              <w:t>Estado</w:t>
            </w:r>
          </w:p>
        </w:tc>
        <w:tc>
          <w:tcPr>
            <w:tcW w:w="2160" w:type="dxa"/>
          </w:tcPr>
          <w:p w14:paraId="7139FCBC" w14:textId="77777777" w:rsidR="00DB7A76" w:rsidRPr="000220E8" w:rsidRDefault="009D34B7">
            <w:r>
              <w:t>Sprints</w:t>
            </w:r>
          </w:p>
        </w:tc>
      </w:tr>
      <w:tr w:rsidR="00DB7A76" w:rsidRPr="000220E8" w14:paraId="3D970F0D" w14:textId="77777777">
        <w:tc>
          <w:tcPr>
            <w:tcW w:w="2160" w:type="dxa"/>
          </w:tcPr>
          <w:p w14:paraId="5029ED12" w14:textId="77777777" w:rsidR="00DB7A76" w:rsidRPr="000220E8" w:rsidRDefault="009D34B7">
            <w:r>
              <w:t>M1: Base Verificable</w:t>
            </w:r>
          </w:p>
        </w:tc>
        <w:tc>
          <w:tcPr>
            <w:tcW w:w="2160" w:type="dxa"/>
          </w:tcPr>
          <w:p w14:paraId="7378A59A" w14:textId="35CA7F69" w:rsidR="00DB7A76" w:rsidRPr="000220E8" w:rsidRDefault="009D34B7">
            <w:r>
              <w:t xml:space="preserve">Infraestructura RLS, CI/CD y entorno local reproducible.</w:t>
            </w:r>
          </w:p>
        </w:tc>
        <w:tc>
          <w:tcPr>
            <w:tcW w:w="2160" w:type="dxa"/>
          </w:tcPr>
          <w:p w14:paraId="7675EB85" w14:textId="77777777" w:rsidR="00DB7A76" w:rsidRPr="000220E8" w:rsidRDefault="009D34B7">
            <w:r>
              <w:t>Cierre Técnico en Verificación \*</w:t>
            </w:r>
          </w:p>
        </w:tc>
        <w:tc>
          <w:tcPr>
            <w:tcW w:w="2160" w:type="dxa"/>
          </w:tcPr>
          <w:p w14:paraId="24D940C8" w14:textId="77777777" w:rsidR="00DB7A76" w:rsidRPr="000220E8" w:rsidRDefault="009D34B7">
            <w:r>
              <w:t>S1 - S2</w:t>
            </w:r>
          </w:p>
        </w:tc>
      </w:tr>
      <w:tr w:rsidR="00DB7A76" w:rsidRPr="000220E8" w14:paraId="22BF52E2" w14:textId="77777777">
        <w:tc>
          <w:tcPr>
            <w:tcW w:w="2160" w:type="dxa"/>
          </w:tcPr>
          <w:p w14:paraId="672929C1" w14:textId="77777777" w:rsidR="00DB7A76" w:rsidRPr="000220E8" w:rsidRDefault="009D34B7">
            <w:r>
              <w:t>M2: Ingesta Vectorial</w:t>
            </w:r>
          </w:p>
        </w:tc>
        <w:tc>
          <w:tcPr>
            <w:tcW w:w="2160" w:type="dxa"/>
          </w:tcPr>
          <w:p w14:paraId="3133CE9F" w14:textId="531E7F07" w:rsidR="00DB7A76" w:rsidRPr="000220E8" w:rsidRDefault="009D34B7">
            <w:r>
              <w:t xml:space="preserve">Esquemas cm (CodeMapping ) y vec. Deduplicación BGE-M3.</w:t>
            </w:r>
          </w:p>
        </w:tc>
        <w:tc>
          <w:tcPr>
            <w:tcW w:w="2160" w:type="dxa"/>
          </w:tcPr>
          <w:p w14:paraId="2B8A66C1" w14:textId="77777777" w:rsidR="00DB7A76" w:rsidRPr="000220E8" w:rsidRDefault="009D34B7">
            <w:r>
              <w:t>En Proceso</w:t>
            </w:r>
          </w:p>
        </w:tc>
        <w:tc>
          <w:tcPr>
            <w:tcW w:w="2160" w:type="dxa"/>
          </w:tcPr>
          <w:p w14:paraId="7794CE68" w14:textId="77777777" w:rsidR="00DB7A76" w:rsidRPr="000220E8" w:rsidRDefault="009D34B7">
            <w:r>
              <w:t>S3 - S4</w:t>
            </w:r>
          </w:p>
        </w:tc>
      </w:tr>
      <w:tr w:rsidR="00DB7A76" w:rsidRPr="000220E8" w14:paraId="3F566FA5" w14:textId="77777777">
        <w:tc>
          <w:tcPr>
            <w:tcW w:w="2160" w:type="dxa"/>
          </w:tcPr>
          <w:p w14:paraId="20DB7F8C" w14:textId="77777777" w:rsidR="00DB7A76" w:rsidRPr="000220E8" w:rsidRDefault="009D34B7">
            <w:r>
              <w:t>M3: Gobernanza Criptográfica</w:t>
            </w:r>
          </w:p>
        </w:tc>
        <w:tc>
          <w:tcPr>
            <w:tcW w:w="2160" w:type="dxa"/>
          </w:tcPr>
          <w:p w14:paraId="1FB8D05D" w14:textId="77777777" w:rsidR="00DB7A76" w:rsidRPr="000220E8" w:rsidRDefault="009D34B7">
            <w:r>
              <w:t>Auditoría inmutable y validación de Gates de aprobación.</w:t>
            </w:r>
          </w:p>
        </w:tc>
        <w:tc>
          <w:tcPr>
            <w:tcW w:w="2160" w:type="dxa"/>
          </w:tcPr>
          <w:p w14:paraId="101E4399" w14:textId="77777777" w:rsidR="00DB7A76" w:rsidRPr="000220E8" w:rsidRDefault="009D34B7">
            <w:r>
              <w:t>Planificado</w:t>
            </w:r>
          </w:p>
        </w:tc>
        <w:tc>
          <w:tcPr>
            <w:tcW w:w="2160" w:type="dxa"/>
          </w:tcPr>
          <w:p w14:paraId="741406D1" w14:textId="77777777" w:rsidR="00DB7A76" w:rsidRPr="000220E8" w:rsidRDefault="009D34B7">
            <w:r>
              <w:t>S5</w:t>
            </w:r>
          </w:p>
        </w:tc>
      </w:tr>
      <w:tr w:rsidR="00DB7A76" w:rsidRPr="000220E8" w14:paraId="2942FB4A" w14:textId="77777777">
        <w:tc>
          <w:tcPr>
            <w:tcW w:w="2160" w:type="dxa"/>
          </w:tcPr>
          <w:p w14:paraId="7205E02F" w14:textId="77777777" w:rsidR="00DB7A76" w:rsidRPr="000220E8" w:rsidRDefault="009D34B7">
            <w:r>
              <w:t>M4: Fábrica Agéntica</w:t>
            </w:r>
          </w:p>
        </w:tc>
        <w:tc>
          <w:tcPr>
            <w:tcW w:w="2160" w:type="dxa"/>
          </w:tcPr>
          <w:p w14:paraId="667663B5" w14:textId="77777777" w:rsidR="00DB7A76" w:rsidRPr="000220E8" w:rsidRDefault="009D34B7">
            <w:r>
              <w:t xml:space="preserve">Orquestador de LLM (3 tiers) e integración de servicios.</w:t>
            </w:r>
          </w:p>
        </w:tc>
        <w:tc>
          <w:tcPr>
            <w:tcW w:w="2160" w:type="dxa"/>
          </w:tcPr>
          <w:p w14:paraId="66DC01AD" w14:textId="77777777" w:rsidR="00DB7A76" w:rsidRPr="000220E8" w:rsidRDefault="009D34B7">
            <w:r>
              <w:t>Planificado</w:t>
            </w:r>
          </w:p>
        </w:tc>
        <w:tc>
          <w:tcPr>
            <w:tcW w:w="2160" w:type="dxa"/>
          </w:tcPr>
          <w:p w14:paraId="21392B68" w14:textId="77777777" w:rsidR="00DB7A76" w:rsidRPr="000220E8" w:rsidRDefault="009D34B7">
            <w:r>
              <w:t>S6 - S7</w:t>
            </w:r>
          </w:p>
        </w:tc>
      </w:tr>
      <w:tr w:rsidR="00DB7A76" w:rsidRPr="000220E8" w14:paraId="272FD458" w14:textId="77777777">
        <w:tc>
          <w:tcPr>
            <w:tcW w:w="2160" w:type="dxa"/>
          </w:tcPr>
          <w:p w14:paraId="09AF1CCE" w14:textId="77777777" w:rsidR="00DB7A76" w:rsidRPr="000220E8" w:rsidRDefault="009D34B7">
            <w:r>
              <w:t>M5: Integraciones</w:t>
            </w:r>
          </w:p>
        </w:tc>
        <w:tc>
          <w:tcPr>
            <w:tcW w:w="2160" w:type="dxa"/>
          </w:tcPr>
          <w:p w14:paraId="1DF0B2ED" w14:textId="098D48EC" w:rsidR="00DB7A76" w:rsidRPr="000220E8" w:rsidRDefault="009D34B7">
            <w:r>
              <w:t xml:space="preserve">Conexión real con GitHub, Jira y webhooks operativos.</w:t>
            </w:r>
          </w:p>
        </w:tc>
        <w:tc>
          <w:tcPr>
            <w:tcW w:w="2160" w:type="dxa"/>
          </w:tcPr>
          <w:p w14:paraId="360CE865" w14:textId="77777777" w:rsidR="00DB7A76" w:rsidRPr="000220E8" w:rsidRDefault="009D34B7">
            <w:r>
              <w:t>En Preparación</w:t>
            </w:r>
          </w:p>
        </w:tc>
        <w:tc>
          <w:tcPr>
            <w:tcW w:w="2160" w:type="dxa"/>
          </w:tcPr>
          <w:p w14:paraId="283C2A4F" w14:textId="77777777" w:rsidR="00DB7A76" w:rsidRPr="000220E8" w:rsidRDefault="009D34B7">
            <w:r>
              <w:t>S8</w:t>
            </w:r>
          </w:p>
        </w:tc>
      </w:tr>
      <w:tr w:rsidR="00DB7A76" w:rsidRPr="000220E8" w14:paraId="223A5740" w14:textId="77777777">
        <w:tc>
          <w:tcPr>
            <w:tcW w:w="2160" w:type="dxa"/>
          </w:tcPr>
          <w:p w14:paraId="70F1FDEC" w14:textId="77777777" w:rsidR="00DB7A76" w:rsidRPr="000220E8" w:rsidRDefault="009D34B7">
            <w:r>
              <w:t xml:space="preserve">M6: Release GA</w:t>
            </w:r>
          </w:p>
        </w:tc>
        <w:tc>
          <w:tcPr>
            <w:tcW w:w="2160" w:type="dxa"/>
          </w:tcPr>
          <w:p w14:paraId="0EA72B4B" w14:textId="77777777" w:rsidR="00DB7A76" w:rsidRPr="000220E8" w:rsidRDefault="009D34B7">
            <w:r>
              <w:t xml:space="preserve">Despliegue final en Azure y lanzamiento </w:t>
              <w:lastRenderedPageBreak/>
              <w:t>comercial.</w:t>
            </w:r>
          </w:p>
        </w:tc>
        <w:tc>
          <w:tcPr>
            <w:tcW w:w="2160" w:type="dxa"/>
          </w:tcPr>
          <w:p w14:paraId="3E3486BB" w14:textId="77777777" w:rsidR="00DB7A76" w:rsidRPr="000220E8" w:rsidRDefault="009D34B7">
            <w:r>
              <w:lastRenderedPageBreak/>
              <w:t>Planificado</w:t>
            </w:r>
          </w:p>
        </w:tc>
        <w:tc>
          <w:tcPr>
            <w:tcW w:w="2160" w:type="dxa"/>
          </w:tcPr>
          <w:p w14:paraId="00218D67" w14:textId="77777777" w:rsidR="00DB7A76" w:rsidRPr="000220E8" w:rsidRDefault="009D34B7">
            <w:r>
              <w:t>S9+</w:t>
            </w:r>
          </w:p>
        </w:tc>
      </w:tr>
    </w:tbl>
    <w:p w14:paraId="3331F9E2" w14:textId="06BD5E79" w:rsidR="00DB7A76" w:rsidRPr="000220E8" w:rsidRDefault="009D34B7">
      <w:r>
        <w:t xml:space="preserve">Nota de Arquitectura: * El Hito M1 se mantiene en verificación pendiente de la implementación operativa del versionado de migraciones (Alembic), dado que actualmente los esquemas se inyectan mediante scripts SQL manuales, lo que representa un riesgo para la paridad de entornos superiores.</w:t>
      </w:r>
    </w:p>
    <w:p w14:paraId="1F4C2DD8" w14:textId="77777777" w:rsidR="00DB7A76" w:rsidRPr="000220E8" w:rsidRDefault="009D34B7" w:rsidP="000220E8">
      <w:pPr>
        <w:pStyle w:val="Ttulo2"/>
      </w:pPr>
      <w:bookmarkStart w:id="3" w:name="_Toc240108197"/>
      <w:r>
        <w:t>Detalle Técnico del Hito M1</w:t>
      </w:r>
      <w:bookmarkEnd w:id="3"/>
    </w:p>
    <w:p w14:paraId="488769AC" w14:textId="77777777" w:rsidR="00DB7A76" w:rsidRPr="000220E8" w:rsidRDefault="009D34B7">
      <w:r>
        <w:t xml:space="preserve">Se ha alcanzado la reproducibilidad total del entorno local mediante </w:t>
      </w:r>
      <w:r>
        <w:rPr>
          <w:b/>
        </w:rPr>
        <w:t>Docker Compose</w:t>
      </w:r>
      <w:r>
        <w:t xml:space="preserve">, integrando </w:t>
      </w:r>
      <w:r>
        <w:rPr>
          <w:b/>
        </w:rPr>
        <w:t>Redis 7</w:t>
      </w:r>
      <w:r>
        <w:t xml:space="preserve"> para la gestión de estados asíncronos y </w:t>
      </w:r>
      <w:r>
        <w:rPr>
          <w:b/>
        </w:rPr>
        <w:t>Azurite</w:t>
      </w:r>
      <w:r>
        <w:t xml:space="preserve"> para la simulación de </w:t>
      </w:r>
      <w:r>
        <w:rPr>
          <w:b/>
        </w:rPr>
        <w:t>Azure Blob Storage</w:t>
      </w:r>
      <w:r>
        <w:t>. Este entorno permite validar el comportamiento de las políticas de aislamiento y la inmutabilidad de los objetos de datos antes de su promoción a la nube, garantizando que el ciclo de vida del dato cumpla con las normativas de cumplimiento desde el origen.</w:t>
      </w:r>
    </w:p>
    <w:p w14:paraId="0DEDB9CA" w14:textId="2584C9F6" w:rsidR="00DB7A76" w:rsidRPr="000220E8" w:rsidRDefault="009D34B7" w:rsidP="000220E8">
      <w:pPr>
        <w:pStyle w:val="Ttulo1"/>
      </w:pPr>
      <w:bookmarkStart w:id="4" w:name="_Toc240108198"/>
      <w:r>
        <w:t>3. AVANCE Y ASIGNACIÓN POR EQUIPOS DE TRABAJO (E1 A E6)</w:t>
      </w:r>
      <w:bookmarkEnd w:id="4"/>
    </w:p>
    <w:p w14:paraId="73FD26BD" w14:textId="77777777" w:rsidR="00DB7A76" w:rsidRPr="000220E8" w:rsidRDefault="009D34B7" w:rsidP="000220E8">
      <w:pPr>
        <w:pStyle w:val="Ttulo2"/>
      </w:pPr>
      <w:bookmarkStart w:id="5" w:name="_Toc240108199"/>
      <w:r>
        <w:t>Equipos 1 &amp; 2 (Fábrica Agéntica)</w:t>
      </w:r>
      <w:bookmarkEnd w:id="5"/>
    </w:p>
    <w:p w14:paraId="51C40EE1" w14:textId="77777777" w:rsidR="00DB7A76" w:rsidRPr="000220E8" w:rsidRDefault="009D34B7">
      <w:r>
        <w:t xml:space="preserve">Consolidación de la </w:t>
      </w:r>
      <w:r>
        <w:rPr>
          <w:b/>
        </w:rPr>
        <w:t xml:space="preserve">máquina de estados de jobs</w:t>
      </w:r>
      <w:r>
        <w:t xml:space="preserve"> (13 estados de transición). Se reportan avances en el desarrollo del </w:t>
      </w:r>
      <w:r>
        <w:rPr>
          <w:b/>
        </w:rPr>
        <w:t>Grafo de Conocimiento (CodeMapping)</w:t>
      </w:r>
      <w:r>
        <w:t xml:space="preserve"> para proveer contexto profundo a los agentes. El diseño de prompts se ha optimizado para la estructura de </w:t>
      </w:r>
      <w:r>
        <w:rPr>
          <w:b/>
        </w:rPr>
        <w:t xml:space="preserve">3 tiers de LLM</w:t>
      </w:r>
      <w:r>
        <w:t xml:space="preserve"> (</w:t>
      </w:r>
      <w:r>
        <w:rPr>
          <w:i/>
        </w:rPr>
        <w:t>flash</w:t>
      </w:r>
      <w:r>
        <w:t xml:space="preserve">, </w:t>
      </w:r>
      <w:r>
        <w:rPr>
          <w:i/>
        </w:rPr>
        <w:t>pro</w:t>
      </w:r>
      <w:r>
        <w:t xml:space="preserve">, </w:t>
      </w:r>
      <w:r>
        <w:rPr>
          <w:i/>
        </w:rPr>
        <w:t>fable</w:t>
      </w:r>
      <w:r>
        <w:t xml:space="preserve">), permitiendo un escalado dinámico de costos y precisión según la complejidad del ticket.</w:t>
      </w:r>
    </w:p>
    <w:p w14:paraId="697BAF11" w14:textId="77777777" w:rsidR="00DB7A76" w:rsidRPr="000220E8" w:rsidRDefault="009D34B7" w:rsidP="000220E8">
      <w:pPr>
        <w:pStyle w:val="Ttulo2"/>
      </w:pPr>
      <w:bookmarkStart w:id="6" w:name="_Toc240108200"/>
      <w:r>
        <w:t>Equipo 3 (QA &amp; Gates)</w:t>
      </w:r>
      <w:bookmarkEnd w:id="6"/>
    </w:p>
    <w:p w14:paraId="48F81D81" w14:textId="77777777" w:rsidR="00DB7A76" w:rsidRPr="000220E8" w:rsidRDefault="009D34B7">
      <w:r>
        <w:t xml:space="preserve">Progreso en la síntesis de pruebas </w:t>
      </w:r>
      <w:r>
        <w:rPr>
          <w:b/>
        </w:rPr>
        <w:t xml:space="preserve">BDD (Behavior-Driven Development)</w:t>
      </w:r>
      <w:r>
        <w:t xml:space="preserve"> bajo criterios </w:t>
      </w:r>
      <w:r>
        <w:rPr>
          <w:i/>
        </w:rPr>
        <w:t>Given-When-Then</w:t>
      </w:r>
      <w:r>
        <w:t xml:space="preserve">. Se ha implementado el motor de captura de </w:t>
      </w:r>
      <w:r>
        <w:rPr>
          <w:b/>
        </w:rPr>
        <w:t>evidencias inmutables</w:t>
      </w:r>
      <w:r>
        <w:t>, el cual vincula los resultados de las pruebas con la cadena de auditoría del sistema.</w:t>
      </w:r>
    </w:p>
    <w:p w14:paraId="7190C124" w14:textId="77777777" w:rsidR="00DB7A76" w:rsidRPr="000220E8" w:rsidRDefault="009D34B7" w:rsidP="000220E8">
      <w:pPr>
        <w:pStyle w:val="Ttulo2"/>
      </w:pPr>
      <w:bookmarkStart w:id="7" w:name="_Toc240108201"/>
      <w:r>
        <w:t>Equipo 4 (Portal Producto)</w:t>
      </w:r>
      <w:bookmarkEnd w:id="7"/>
    </w:p>
    <w:p w14:paraId="594E75C4" w14:textId="77777777" w:rsidR="00DB7A76" w:rsidRPr="000220E8" w:rsidRDefault="009D34B7">
      <w:r>
        <w:t xml:space="preserve">Finalización del </w:t>
      </w:r>
      <w:r>
        <w:rPr>
          <w:b/>
        </w:rPr>
        <w:t xml:space="preserve">stepper de pipeline</w:t>
      </w:r>
      <w:r>
        <w:t xml:space="preserve"> en la UI/UX, proporcionando visibilidad en tiempo real del flujo agéntico. Integración de la vista de </w:t>
      </w:r>
      <w:r>
        <w:rPr>
          <w:b/>
        </w:rPr>
        <w:t>firmas criptográficas</w:t>
      </w:r>
      <w:r>
        <w:t xml:space="preserve"> </w:t>
        <w:lastRenderedPageBreak/>
        <w:t xml:space="preserve">para los tres </w:t>
      </w:r>
      <w:r>
        <w:rPr>
          <w:b/>
        </w:rPr>
        <w:t>Gates</w:t>
      </w:r>
      <w:r>
        <w:t xml:space="preserve"> de gobernanza, permitiendo a los aprobadores humanos validar el </w:t>
      </w:r>
      <w:r>
        <w:rPr>
          <w:i/>
        </w:rPr>
        <w:t>compliance</w:t>
      </w:r>
      <w:r>
        <w:t xml:space="preserve"> normativo antes de cada despliegue.</w:t>
      </w:r>
    </w:p>
    <w:p w14:paraId="3208CB6D" w14:textId="77777777" w:rsidR="00DB7A76" w:rsidRPr="000220E8" w:rsidRDefault="009D34B7" w:rsidP="000220E8">
      <w:pPr>
        <w:pStyle w:val="Ttulo2"/>
      </w:pPr>
      <w:bookmarkStart w:id="8" w:name="_Toc240108202"/>
      <w:r>
        <w:t>Equipo 5 (Plataforma &amp; Confianza)</w:t>
      </w:r>
      <w:bookmarkEnd w:id="8"/>
    </w:p>
    <w:p w14:paraId="1670EBAB" w14:textId="77777777" w:rsidR="00DB7A76" w:rsidRPr="000220E8" w:rsidRDefault="009D34B7" w:rsidP="000220E8">
      <w:pPr>
        <w:pStyle w:val="Listaconvietas"/>
        <w:numPr>
          <w:ilvl w:val="0"/>
          <w:numId w:val="11"/>
        </w:numPr>
      </w:pPr>
      <w:r>
        <w:rPr>
          <w:b/>
        </w:rPr>
        <w:t>Miembro A (DB/RLS):</w:t>
      </w:r>
      <w:r>
        <w:t xml:space="preserve"> Desarrollo de db.py y el middleware de </w:t>
      </w:r>
      <w:r>
        <w:rPr>
          <w:b/>
        </w:rPr>
        <w:t>sesion_tenant</w:t>
      </w:r>
      <w:r>
        <w:t>, logrando un aislamiento estricto de transacciones por organización.</w:t>
      </w:r>
    </w:p>
    <w:p w14:paraId="050DB526" w14:textId="77777777" w:rsidR="00DB7A76" w:rsidRPr="000220E8" w:rsidRDefault="009D34B7" w:rsidP="000220E8">
      <w:pPr>
        <w:pStyle w:val="Listaconvietas"/>
        <w:numPr>
          <w:ilvl w:val="0"/>
          <w:numId w:val="11"/>
        </w:numPr>
      </w:pPr>
      <w:r>
        <w:rPr>
          <w:b/>
        </w:rPr>
        <w:t>Miembro B (DevOps):</w:t>
      </w:r>
      <w:r>
        <w:t xml:space="preserve"> Gestión de 5 repositorios bajo el estándar de </w:t>
      </w:r>
      <w:r>
        <w:rPr>
          <w:b/>
        </w:rPr>
        <w:t xml:space="preserve">monorepo uv</w:t>
      </w:r>
      <w:r>
        <w:t xml:space="preserve"> y orquestación de </w:t>
      </w:r>
      <w:r>
        <w:rPr>
          <w:i/>
        </w:rPr>
        <w:t>linters</w:t>
      </w:r>
      <w:r>
        <w:t xml:space="preserve"> en </w:t>
      </w:r>
      <w:r>
        <w:rPr>
          <w:b/>
        </w:rPr>
        <w:t>CI/CD</w:t>
      </w:r>
      <w:r>
        <w:t>.</w:t>
      </w:r>
    </w:p>
    <w:p w14:paraId="79EB24DB" w14:textId="77777777" w:rsidR="00DB7A76" w:rsidRPr="000220E8" w:rsidRDefault="009D34B7" w:rsidP="000220E8">
      <w:pPr>
        <w:pStyle w:val="Listaconvietas"/>
        <w:numPr>
          <w:ilvl w:val="0"/>
          <w:numId w:val="11"/>
        </w:numPr>
      </w:pPr>
      <w:r>
        <w:rPr>
          <w:b/>
        </w:rPr>
        <w:t>Miembro C (SecOps):</w:t>
      </w:r>
      <w:r>
        <w:t xml:space="preserve"> Implementación de </w:t>
      </w:r>
      <w:r>
        <w:rPr>
          <w:b/>
        </w:rPr>
        <w:t>JWT RS256</w:t>
      </w:r>
      <w:r>
        <w:t xml:space="preserve"> y </w:t>
      </w:r>
      <w:r>
        <w:rPr>
          <w:b/>
        </w:rPr>
        <w:t xml:space="preserve">Sandboxes efímeros</w:t>
      </w:r>
      <w:r>
        <w:t xml:space="preserve"> para la ejecución segura de código en la fase de </w:t>
      </w:r>
      <w:r>
        <w:rPr>
          <w:b/>
        </w:rPr>
        <w:t>Build Agéntico</w:t>
      </w:r>
      <w:r>
        <w:t>, mitigando riesgos de inyección de código.</w:t>
      </w:r>
    </w:p>
    <w:p w14:paraId="4CF1CC49" w14:textId="77777777" w:rsidR="00DB7A76" w:rsidRPr="000220E8" w:rsidRDefault="009D34B7">
      <w:pPr>
        <w:pStyle w:val="MySubtitle"/>
        <w:rPr>
          <w:lang w:val="es-CL"/>
        </w:rPr>
      </w:pPr>
      <w:r>
        <w:rPr>
          <w:lang w:val="es-CL"/>
        </w:rPr>
        <w:t>Equipo 6 (Administración)</w:t>
      </w:r>
    </w:p>
    <w:p w14:paraId="7336E78E" w14:textId="77777777" w:rsidR="00DB7A76" w:rsidRPr="000220E8" w:rsidRDefault="009D34B7">
      <w:r>
        <w:t xml:space="preserve">Supervisión del alcance </w:t>
      </w:r>
      <w:r>
        <w:rPr>
          <w:b/>
        </w:rPr>
        <w:t>cross-tenant</w:t>
      </w:r>
      <w:r>
        <w:t xml:space="preserve"> bajo las </w:t>
      </w:r>
      <w:r>
        <w:rPr>
          <w:b/>
        </w:rPr>
        <w:t>4 reglas inseparables de excepción al RLS</w:t>
      </w:r>
      <w:r>
        <w:t>:</w:t>
      </w:r>
    </w:p>
    <w:p w14:paraId="1C5E2707" w14:textId="77777777" w:rsidR="00DB7A76" w:rsidRPr="000220E8" w:rsidRDefault="009D34B7" w:rsidP="000220E8">
      <w:pPr>
        <w:pStyle w:val="Listaconnmeros"/>
        <w:numPr>
          <w:ilvl w:val="0"/>
          <w:numId w:val="10"/>
        </w:numPr>
      </w:pPr>
      <w:r>
        <w:rPr>
          <w:b/>
        </w:rPr>
        <w:t>Enmascarado por defecto</w:t>
      </w:r>
      <w:r>
        <w:t xml:space="preserve"> de datos identificables.</w:t>
      </w:r>
    </w:p>
    <w:p w14:paraId="630BF582" w14:textId="77777777" w:rsidR="00DB7A76" w:rsidRPr="000220E8" w:rsidRDefault="009D34B7" w:rsidP="000220E8">
      <w:pPr>
        <w:pStyle w:val="Listaconnmeros"/>
        <w:numPr>
          <w:ilvl w:val="0"/>
          <w:numId w:val="10"/>
        </w:numPr>
      </w:pPr>
      <w:r>
        <w:rPr>
          <w:b/>
        </w:rPr>
        <w:t>Concesiones justificadas (Grants)</w:t>
      </w:r>
      <w:r>
        <w:t xml:space="preserve"> temporales y documentadas.</w:t>
      </w:r>
    </w:p>
    <w:p w14:paraId="5CD65E62" w14:textId="77777777" w:rsidR="00DB7A76" w:rsidRPr="000220E8" w:rsidRDefault="009D34B7" w:rsidP="000220E8">
      <w:pPr>
        <w:pStyle w:val="Listaconnmeros"/>
        <w:numPr>
          <w:ilvl w:val="0"/>
          <w:numId w:val="10"/>
        </w:numPr>
      </w:pPr>
      <w:r>
        <w:rPr>
          <w:b/>
        </w:rPr>
        <w:t>Sello en la cadena del cliente</w:t>
      </w:r>
      <w:r>
        <w:t xml:space="preserve"> para cada acción administrativa.</w:t>
      </w:r>
    </w:p>
    <w:p w14:paraId="26EFAD7F" w14:textId="77777777" w:rsidR="00DB7A76" w:rsidRPr="000220E8" w:rsidRDefault="009D34B7" w:rsidP="000220E8">
      <w:pPr>
        <w:pStyle w:val="Listaconnmeros"/>
        <w:numPr>
          <w:ilvl w:val="0"/>
          <w:numId w:val="10"/>
        </w:numPr>
      </w:pPr>
      <w:r>
        <w:rPr>
          <w:b/>
        </w:rPr>
        <w:t>Visibilidad total</w:t>
      </w:r>
      <w:r>
        <w:t xml:space="preserve"> del acceso para el cliente final.</w:t>
      </w:r>
    </w:p>
    <w:p w14:paraId="53DF9716" w14:textId="32CC04B7" w:rsidR="00DB7A76" w:rsidRPr="000220E8" w:rsidRDefault="009D34B7" w:rsidP="000220E8">
      <w:pPr>
        <w:pStyle w:val="Ttulo1"/>
      </w:pPr>
      <w:bookmarkStart w:id="9" w:name="_Toc240108203"/>
      <w:r>
        <w:t>4. GESTIÓN DE RIESGOS, DEUDA TÉCNICA Y CONFLICTOS RESUELTOS</w:t>
      </w:r>
      <w:bookmarkEnd w:id="9"/>
    </w:p>
    <w:p w14:paraId="43B3F870" w14:textId="77777777" w:rsidR="00DB7A76" w:rsidRPr="000220E8" w:rsidRDefault="009D34B7" w:rsidP="000220E8">
      <w:pPr>
        <w:pStyle w:val="Ttulo2"/>
      </w:pPr>
      <w:bookmarkStart w:id="10" w:name="_Toc240108204"/>
      <w:r>
        <w:t>Resolución de Conflictos Críticos (CR-KC-001)</w:t>
      </w:r>
      <w:bookmarkEnd w:id="10"/>
    </w:p>
    <w:p w14:paraId="6A4ECB88" w14:textId="77777777" w:rsidR="00DB7A76" w:rsidRPr="000220E8" w:rsidRDefault="009D34B7" w:rsidP="000220E8">
      <w:pPr>
        <w:pStyle w:val="Listaconvietas"/>
        <w:numPr>
          <w:ilvl w:val="0"/>
          <w:numId w:val="12"/>
        </w:numPr>
      </w:pPr>
      <w:r>
        <w:rPr>
          <w:b/>
        </w:rPr>
        <w:t>Problema:</w:t>
      </w:r>
      <w:r>
        <w:t xml:space="preserve"> Inconsistencias entre el middleware de RLS y los DDLs de aplicación, con riesgo de </w:t>
      </w:r>
      <w:r>
        <w:rPr>
          <w:b/>
        </w:rPr>
        <w:t>fuga de datos</w:t>
      </w:r>
      <w:r>
        <w:t xml:space="preserve"> en consultas JOIN complejas.</w:t>
      </w:r>
    </w:p>
    <w:p w14:paraId="6BE3215B" w14:textId="77777777" w:rsidR="00DB7A76" w:rsidRPr="000220E8" w:rsidRDefault="009D34B7" w:rsidP="000220E8">
      <w:pPr>
        <w:pStyle w:val="Listaconvietas"/>
        <w:numPr>
          <w:ilvl w:val="0"/>
          <w:numId w:val="12"/>
        </w:numPr>
      </w:pPr>
      <w:r>
        <w:rPr>
          <w:b/>
        </w:rPr>
        <w:t>Solución:</w:t>
      </w:r>
      <w:r>
        <w:t xml:space="preserve"> Adopción estricta del principio </w:t>
      </w:r>
      <w:r>
        <w:rPr>
          <w:b/>
        </w:rPr>
        <w:t>D06 (SQL-first)</w:t>
      </w:r>
      <w:r>
        <w:t xml:space="preserve">. Los esquemas se definen centralmente, forzando a la capa de aplicación a operar exclusivamente a través del objeto sesion_tenant. Esta medida neutraliza </w:t>
        <w:lastRenderedPageBreak/>
        <w:t>la elusión accidental de políticas de seguridad en el motor de base de datos.</w:t>
      </w:r>
    </w:p>
    <w:p w14:paraId="0383910E" w14:textId="77777777" w:rsidR="00DB7A76" w:rsidRPr="000220E8" w:rsidRDefault="009D34B7" w:rsidP="000220E8">
      <w:pPr>
        <w:pStyle w:val="Ttulo2"/>
      </w:pPr>
      <w:bookmarkStart w:id="11" w:name="_Toc240108205"/>
      <w:r>
        <w:t>Estado de Remediación de Hallazgos</w:t>
      </w:r>
      <w:bookmarkEnd w:id="11"/>
    </w:p>
    <w:p w14:paraId="69607643" w14:textId="77777777" w:rsidR="00DB7A76" w:rsidRPr="000220E8" w:rsidRDefault="009D34B7">
      <w:r>
        <w:t xml:space="preserve">Se mantiene la metodología </w:t>
      </w:r>
      <w:r>
        <w:rPr>
          <w:b/>
        </w:rPr>
        <w:t>Kanban</w:t>
      </w:r>
      <w:r>
        <w:t xml:space="preserve"> para la limpieza incremental de los hallazgos heredados (</w:t>
      </w:r>
      <w:r>
        <w:rPr>
          <w:b/>
        </w:rPr>
        <w:t>BE-F01, BE-F06, BE-F07, DB-F01, DB-F02, DB-F03</w:t>
      </w:r>
      <w:r>
        <w:t>). La prioridad actual reside en los hallazgos de base de datos (</w:t>
      </w:r>
      <w:r>
        <w:rPr>
          <w:b/>
        </w:rPr>
        <w:t>DB-F</w:t>
      </w:r>
      <w:r>
        <w:t>) para asegurar la integridad estructural antes de la ingesta masiva de vectores.</w:t>
      </w:r>
    </w:p>
    <w:p w14:paraId="34A5E0AD" w14:textId="77777777" w:rsidR="00DB7A76" w:rsidRPr="000220E8" w:rsidRDefault="009D34B7" w:rsidP="000220E8">
      <w:pPr>
        <w:pStyle w:val="Ttulo2"/>
      </w:pPr>
      <w:bookmarkStart w:id="12" w:name="_Toc240108206"/>
      <w:r>
        <w:t>Deuda Técnica por Jurisdicción</w:t>
      </w:r>
      <w:bookmarkEnd w:id="12"/>
    </w:p>
    <w:p w14:paraId="5AA91BBF" w14:textId="77777777" w:rsidR="00DB7A76" w:rsidRPr="000220E8" w:rsidRDefault="009D34B7">
      <w:r>
        <w:t>Se han identificado y asignado los siguientes códigos de deuda técnica (</w:t>
      </w:r>
      <w:r>
        <w:rPr>
          <w:b/>
        </w:rPr>
        <w:t>Ruff</w:t>
      </w:r>
      <w:r>
        <w:t>):</w:t>
      </w:r>
    </w:p>
    <w:p w14:paraId="249A527E" w14:textId="77777777" w:rsidR="00DB7A76" w:rsidRPr="000220E8" w:rsidRDefault="009D34B7" w:rsidP="000220E8">
      <w:pPr>
        <w:pStyle w:val="Listaconnmeros"/>
        <w:numPr>
          <w:ilvl w:val="0"/>
          <w:numId w:val="14"/>
        </w:numPr>
      </w:pPr>
      <w:r>
        <w:rPr>
          <w:b/>
        </w:rPr>
        <w:t>Equipo 4 (Producto):</w:t>
      </w:r>
      <w:r>
        <w:t xml:space="preserve"> Corrección de zonas horarias (</w:t>
      </w:r>
      <w:r>
        <w:rPr>
          <w:b/>
        </w:rPr>
        <w:t>DTZ011</w:t>
      </w:r>
      <w:r>
        <w:t>), manejo de excepciones ciegas (</w:t>
      </w:r>
      <w:r>
        <w:rPr>
          <w:b/>
        </w:rPr>
        <w:t>BLE001</w:t>
      </w:r>
      <w:r>
        <w:t xml:space="preserve">) y concatenación de strings en plantillas (</w:t>
      </w:r>
      <w:r>
        <w:rPr>
          <w:b/>
        </w:rPr>
        <w:t>ISC004</w:t>
      </w:r>
      <w:r>
        <w:t>).</w:t>
      </w:r>
    </w:p>
    <w:p w14:paraId="4F5B7906" w14:textId="77777777" w:rsidR="00DB7A76" w:rsidRPr="000220E8" w:rsidRDefault="009D34B7" w:rsidP="000220E8">
      <w:pPr>
        <w:pStyle w:val="Listaconnmeros"/>
        <w:numPr>
          <w:ilvl w:val="0"/>
          <w:numId w:val="14"/>
        </w:numPr>
      </w:pPr>
      <w:r>
        <w:rPr>
          <w:b/>
        </w:rPr>
        <w:t>Equipo 6 (Consola/Admin):</w:t>
      </w:r>
      <w:r>
        <w:t xml:space="preserve"> Tipado de telemetría (</w:t>
      </w:r>
      <w:r>
        <w:rPr>
          <w:b/>
        </w:rPr>
        <w:t>PYI034</w:t>
      </w:r>
      <w:r>
        <w:t xml:space="preserve">) y revisión de dependencias de FastAPI (</w:t>
      </w:r>
      <w:r>
        <w:rPr>
          <w:b/>
        </w:rPr>
        <w:t>B008</w:t>
      </w:r>
      <w:r>
        <w:t>).</w:t>
      </w:r>
    </w:p>
    <w:p w14:paraId="033EBF70" w14:textId="77777777" w:rsidR="00DB7A76" w:rsidRPr="000220E8" w:rsidRDefault="009D34B7" w:rsidP="000220E8">
      <w:pPr>
        <w:pStyle w:val="Listaconnmeros"/>
        <w:numPr>
          <w:ilvl w:val="0"/>
          <w:numId w:val="14"/>
        </w:numPr>
      </w:pPr>
      <w:r>
        <w:rPr>
          <w:b/>
        </w:rPr>
        <w:t>Equipo 2 (Fábrica):</w:t>
      </w:r>
      <w:r>
        <w:t xml:space="preserve"> Eliminación de variables de job residuales (</w:t>
      </w:r>
      <w:r>
        <w:rPr>
          <w:b/>
        </w:rPr>
        <w:t>F841</w:t>
      </w:r>
      <w:r>
        <w:t xml:space="preserve">) y supresión de excepciones con pass (</w:t>
      </w:r>
      <w:r>
        <w:rPr>
          <w:b/>
        </w:rPr>
        <w:t>S110</w:t>
      </w:r>
      <w:r>
        <w:t>) en el orquestador.</w:t>
      </w:r>
    </w:p>
    <w:p w14:paraId="1942E084" w14:textId="1E6F8A9E" w:rsidR="00DB7A76" w:rsidRPr="000220E8" w:rsidRDefault="009D34B7" w:rsidP="000220E8">
      <w:pPr>
        <w:pStyle w:val="Ttulo1"/>
      </w:pPr>
      <w:bookmarkStart w:id="13" w:name="_Toc240108207"/>
      <w:r>
        <w:t>5. PRÓXIMOS PASOS Y PRÓXIMAS ENTREGAS ESTRATÉGICAS</w:t>
      </w:r>
      <w:bookmarkEnd w:id="13"/>
    </w:p>
    <w:p w14:paraId="35ABDD9B" w14:textId="77777777" w:rsidR="00DB7A76" w:rsidRPr="000220E8" w:rsidRDefault="009D34B7" w:rsidP="000220E8">
      <w:pPr>
        <w:pStyle w:val="Ttulo2"/>
      </w:pPr>
      <w:bookmarkStart w:id="14" w:name="_Toc240108208"/>
      <w:r>
        <w:t>Entregables de Corto Plazo</w:t>
      </w:r>
      <w:bookmarkEnd w:id="14"/>
    </w:p>
    <w:p w14:paraId="1D614FE3" w14:textId="77777777" w:rsidR="00DB7A76" w:rsidRPr="000220E8" w:rsidRDefault="009D34B7">
      <w:r>
        <w:t xml:space="preserve">Para la próxima revisión con la comisión Capstone (Prof. Luis Bravo) y el sponsor </w:t>
      </w:r>
      <w:r>
        <w:rPr>
          <w:b/>
        </w:rPr>
        <w:t>Alloxentric</w:t>
      </w:r>
      <w:r>
        <w:t>, se presentarán:</w:t>
      </w:r>
    </w:p>
    <w:p w14:paraId="3942835E" w14:textId="77777777" w:rsidR="00DB7A76" w:rsidRPr="000220E8" w:rsidRDefault="009D34B7" w:rsidP="000220E8">
      <w:pPr>
        <w:pStyle w:val="Listaconvietas"/>
        <w:numPr>
          <w:ilvl w:val="0"/>
          <w:numId w:val="13"/>
        </w:numPr>
      </w:pPr>
      <w:r>
        <w:t xml:space="preserve">Demostración funcional del </w:t>
      </w:r>
      <w:r>
        <w:rPr>
          <w:b/>
        </w:rPr>
        <w:t>Triage Agéntico</w:t>
      </w:r>
      <w:r>
        <w:t xml:space="preserve"> con deduplicación activa mediante </w:t>
      </w:r>
      <w:r>
        <w:rPr>
          <w:b/>
        </w:rPr>
        <w:t>BGE-M3</w:t>
      </w:r>
      <w:r>
        <w:t>.</w:t>
      </w:r>
    </w:p>
    <w:p w14:paraId="47B68710" w14:textId="77777777" w:rsidR="00DB7A76" w:rsidRPr="000220E8" w:rsidRDefault="009D34B7" w:rsidP="000220E8">
      <w:pPr>
        <w:pStyle w:val="Listaconvietas"/>
        <w:numPr>
          <w:ilvl w:val="0"/>
          <w:numId w:val="13"/>
        </w:numPr>
      </w:pPr>
      <w:r>
        <w:t xml:space="preserve">Validación del expediente de </w:t>
      </w:r>
      <w:r>
        <w:rPr>
          <w:b/>
        </w:rPr>
        <w:t>auditoría inmutable</w:t>
      </w:r>
      <w:r>
        <w:t xml:space="preserve"> con sellado criptográfico en tiempo real.</w:t>
      </w:r>
    </w:p>
    <w:p w14:paraId="40684974" w14:textId="77777777" w:rsidR="00DB7A76" w:rsidRPr="000220E8" w:rsidRDefault="009D34B7" w:rsidP="000220E8">
      <w:pPr>
        <w:pStyle w:val="Ttulo2"/>
      </w:pPr>
      <w:bookmarkStart w:id="15" w:name="_Toc240108209"/>
      <w:r>
        <w:lastRenderedPageBreak/>
        <w:t>Matriz de Compromisos Próximo Ciclo</w:t>
      </w:r>
      <w:bookmarkEnd w:id="15"/>
    </w:p>
    <w:p w14:paraId="7BD6BC68" w14:textId="77777777" w:rsidR="00DB7A76" w:rsidRPr="000220E8" w:rsidRDefault="009D34B7" w:rsidP="000220E8">
      <w:pPr>
        <w:pStyle w:val="Listaconnmeros"/>
        <w:numPr>
          <w:ilvl w:val="0"/>
          <w:numId w:val="15"/>
        </w:numPr>
      </w:pPr>
      <w:r>
        <w:rPr>
          <w:b/>
        </w:rPr>
        <w:t>Migración a Azure Real:</w:t>
      </w:r>
      <w:r>
        <w:t xml:space="preserve"> Sustitución de Azurite y Redis local por servicios gestionados en </w:t>
      </w:r>
      <w:r>
        <w:rPr>
          <w:b/>
        </w:rPr>
        <w:t>Azure</w:t>
      </w:r>
      <w:r>
        <w:t xml:space="preserve"> con políticas de inmutabilidad activas.</w:t>
      </w:r>
    </w:p>
    <w:p w14:paraId="7806D6BE" w14:textId="77777777" w:rsidR="00DB7A76" w:rsidRPr="000220E8" w:rsidRDefault="009D34B7" w:rsidP="000220E8">
      <w:pPr>
        <w:pStyle w:val="Listaconnmeros"/>
        <w:numPr>
          <w:ilvl w:val="0"/>
          <w:numId w:val="15"/>
        </w:numPr>
      </w:pPr>
      <w:r>
        <w:rPr>
          <w:b/>
        </w:rPr>
        <w:t>Integración del Orquestador:</w:t>
      </w:r>
      <w:r>
        <w:t xml:space="preserve"> Conexión del "cerebro agéntico" con la </w:t>
      </w:r>
      <w:r>
        <w:rPr>
          <w:b/>
        </w:rPr>
        <w:t>API interna (/internal/v1)</w:t>
      </w:r>
      <w:r>
        <w:t>. Este componente representa el riesgo de camino crítico para el cierre de M2.</w:t>
      </w:r>
    </w:p>
    <w:p w14:paraId="396925B1" w14:textId="77777777" w:rsidR="00DB7A76" w:rsidRDefault="009D34B7" w:rsidP="000220E8">
      <w:pPr>
        <w:pStyle w:val="Listaconnmeros"/>
        <w:numPr>
          <w:ilvl w:val="0"/>
          <w:numId w:val="15"/>
        </w:numPr>
      </w:pPr>
      <w:r>
        <w:rPr>
          <w:b/>
        </w:rPr>
        <w:t>Telemetría de Negocio:</w:t>
      </w:r>
      <w:r>
        <w:t xml:space="preserve"> Habilitación del sistema de facturación basado en cuotas de líneas de código (</w:t>
      </w:r>
      <w:r>
        <w:rPr>
          <w:b/>
        </w:rPr>
        <w:t>LOC</w:t>
      </w:r>
      <w:r>
        <w:t xml:space="preserve">) y monitoreo de </w:t>
      </w:r>
      <w:r>
        <w:rPr>
          <w:i/>
        </w:rPr>
        <w:t>Throughput</w:t>
      </w:r>
      <w:r>
        <w:t xml:space="preserve"> del pipeline.</w:t>
      </w:r>
    </w:p>
    <w:sectPr w:rsidR="00DB7A76" w:rsidSect="00D72122">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F4EE" w14:textId="77777777" w:rsidR="009D34B7" w:rsidRDefault="009D34B7" w:rsidP="004F4162">
      <w:pPr>
        <w:spacing w:after="0" w:line="240" w:lineRule="auto"/>
      </w:pPr>
      <w:r>
        <w:separator/>
      </w:r>
    </w:p>
  </w:endnote>
  <w:endnote w:type="continuationSeparator" w:id="0">
    <w:p w14:paraId="0F263256" w14:textId="77777777" w:rsidR="009D34B7" w:rsidRDefault="009D34B7" w:rsidP="004F4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59D6" w14:textId="77777777" w:rsidR="004F4162" w:rsidRDefault="004F41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E134" w14:textId="77777777" w:rsidR="004F4162" w:rsidRDefault="004F416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2178" w14:textId="77777777" w:rsidR="004F4162" w:rsidRDefault="004F41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5863" w14:textId="77777777" w:rsidR="009D34B7" w:rsidRDefault="009D34B7" w:rsidP="004F4162">
      <w:pPr>
        <w:spacing w:after="0" w:line="240" w:lineRule="auto"/>
      </w:pPr>
      <w:r>
        <w:separator/>
      </w:r>
    </w:p>
  </w:footnote>
  <w:footnote w:type="continuationSeparator" w:id="0">
    <w:p w14:paraId="653A4179" w14:textId="77777777" w:rsidR="009D34B7" w:rsidRDefault="009D34B7" w:rsidP="004F4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3CE9" w14:textId="77777777" w:rsidR="004F4162" w:rsidRDefault="004F41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B091" w14:textId="5FB5C2A6" w:rsidR="004F4162" w:rsidRDefault="004F4162" w:rsidP="004F4162">
    <w:pPr>
      <w:pStyle w:val="Encabezado"/>
      <w:jc w:val="right"/>
    </w:pPr>
    <w:r>
      <w:rPr>
        <w:noProof/>
        <w:lang w:eastAsia="es-CL"/>
      </w:rPr>
      <w:drawing>
        <wp:inline distT="0" distB="0" distL="0" distR="0" wp14:anchorId="5AF93A10" wp14:editId="263556E6">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673F7D6C" w14:textId="77777777" w:rsidR="004F4162" w:rsidRDefault="004F4162" w:rsidP="004F4162">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8FE5" w14:textId="77777777" w:rsidR="004F4162" w:rsidRDefault="004F41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0C6C62"/>
    <w:multiLevelType w:val="hybridMultilevel"/>
    <w:tmpl w:val="845C4D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D46720"/>
    <w:multiLevelType w:val="hybridMultilevel"/>
    <w:tmpl w:val="E58810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2061B58"/>
    <w:multiLevelType w:val="hybridMultilevel"/>
    <w:tmpl w:val="5A886D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0F46076"/>
    <w:multiLevelType w:val="hybridMultilevel"/>
    <w:tmpl w:val="C0FAF2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0B956F6"/>
    <w:multiLevelType w:val="hybridMultilevel"/>
    <w:tmpl w:val="C8C4BD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8C86D03"/>
    <w:multiLevelType w:val="hybridMultilevel"/>
    <w:tmpl w:val="A4D2B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57417148">
    <w:abstractNumId w:val="8"/>
  </w:num>
  <w:num w:numId="2" w16cid:durableId="530147090">
    <w:abstractNumId w:val="6"/>
  </w:num>
  <w:num w:numId="3" w16cid:durableId="1252197587">
    <w:abstractNumId w:val="5"/>
  </w:num>
  <w:num w:numId="4" w16cid:durableId="2055301245">
    <w:abstractNumId w:val="4"/>
  </w:num>
  <w:num w:numId="5" w16cid:durableId="558395887">
    <w:abstractNumId w:val="7"/>
  </w:num>
  <w:num w:numId="6" w16cid:durableId="1127966847">
    <w:abstractNumId w:val="3"/>
  </w:num>
  <w:num w:numId="7" w16cid:durableId="1276644163">
    <w:abstractNumId w:val="2"/>
  </w:num>
  <w:num w:numId="8" w16cid:durableId="408190341">
    <w:abstractNumId w:val="1"/>
  </w:num>
  <w:num w:numId="9" w16cid:durableId="1419400075">
    <w:abstractNumId w:val="0"/>
  </w:num>
  <w:num w:numId="10" w16cid:durableId="1190409901">
    <w:abstractNumId w:val="11"/>
  </w:num>
  <w:num w:numId="11" w16cid:durableId="942760492">
    <w:abstractNumId w:val="14"/>
  </w:num>
  <w:num w:numId="12" w16cid:durableId="2096710384">
    <w:abstractNumId w:val="9"/>
  </w:num>
  <w:num w:numId="13" w16cid:durableId="266231134">
    <w:abstractNumId w:val="10"/>
  </w:num>
  <w:num w:numId="14" w16cid:durableId="231936656">
    <w:abstractNumId w:val="12"/>
  </w:num>
  <w:num w:numId="15" w16cid:durableId="306206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0E8"/>
    <w:rsid w:val="00034616"/>
    <w:rsid w:val="0006063C"/>
    <w:rsid w:val="0015074B"/>
    <w:rsid w:val="0029639D"/>
    <w:rsid w:val="00326F90"/>
    <w:rsid w:val="004F4162"/>
    <w:rsid w:val="00691BE9"/>
    <w:rsid w:val="006D4DE8"/>
    <w:rsid w:val="00880F30"/>
    <w:rsid w:val="009D34B7"/>
    <w:rsid w:val="00AA1D8D"/>
    <w:rsid w:val="00B47730"/>
    <w:rsid w:val="00CB0664"/>
    <w:rsid w:val="00D72122"/>
    <w:rsid w:val="00DB7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EDCAC-DD6D-42D9-AB9B-B669520D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pPr>
      <w:spacing w:line="360" w:lineRule="auto"/>
      <w:jc w:val="both"/>
    </w:pPr>
    <w:rPr>
      <w:rFonts w:ascii="Arial" w:hAnsi="Arial"/>
      <w:b/>
      <w:sz w:val="32"/>
    </w:rPr>
  </w:style>
  <w:style w:type="paragraph" w:customStyle="1" w:styleId="MySubtitle">
    <w:name w:val="MySubtitle"/>
    <w:pPr>
      <w:spacing w:line="360" w:lineRule="auto"/>
      <w:jc w:val="both"/>
    </w:pPr>
    <w:rPr>
      <w:rFonts w:ascii="Arial" w:hAnsi="Arial"/>
      <w:b/>
      <w:sz w:val="26"/>
    </w:rPr>
  </w:style>
  <w:style w:type="character" w:customStyle="1" w:styleId="SinespaciadoCar">
    <w:name w:val="Sin espaciado Car"/>
    <w:basedOn w:val="Fuentedeprrafopredeter"/>
    <w:link w:val="Sinespaciado"/>
    <w:uiPriority w:val="1"/>
    <w:rsid w:val="00D72122"/>
  </w:style>
  <w:style w:type="paragraph" w:styleId="TDC1">
    <w:name w:val="toc 1"/>
    <w:basedOn w:val="Normal"/>
    <w:next w:val="Normal"/>
    <w:autoRedefine/>
    <w:uiPriority w:val="39"/>
    <w:unhideWhenUsed/>
    <w:rsid w:val="006D4DE8"/>
    <w:pPr>
      <w:spacing w:after="100"/>
    </w:pPr>
  </w:style>
  <w:style w:type="paragraph" w:styleId="TDC2">
    <w:name w:val="toc 2"/>
    <w:basedOn w:val="Normal"/>
    <w:next w:val="Normal"/>
    <w:autoRedefine/>
    <w:uiPriority w:val="39"/>
    <w:unhideWhenUsed/>
    <w:rsid w:val="006D4DE8"/>
    <w:pPr>
      <w:spacing w:after="100"/>
      <w:ind w:left="240"/>
    </w:pPr>
  </w:style>
  <w:style w:type="character" w:styleId="Hipervnculo">
    <w:name w:val="Hyperlink"/>
    <w:basedOn w:val="Fuentedeprrafopredeter"/>
    <w:uiPriority w:val="99"/>
    <w:unhideWhenUsed/>
    <w:rsid w:val="006D4D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4EB8AAFE4B46E1BF2EBAE430A83AE4"/>
        <w:category>
          <w:name w:val="General"/>
          <w:gallery w:val="placeholder"/>
        </w:category>
        <w:types>
          <w:type w:val="bbPlcHdr"/>
        </w:types>
        <w:behaviors>
          <w:behavior w:val="content"/>
        </w:behaviors>
        <w:guid w:val="{24B81725-EE8D-4F85-AE04-AE8719D3B8EB}"/>
      </w:docPartPr>
      <w:docPartBody>
        <w:p w:rsidR="004F6FC8" w:rsidRDefault="00823D65" w:rsidP="00823D65">
          <w:pPr>
            <w:pStyle w:val="C64EB8AAFE4B46E1BF2EBAE430A83AE4"/>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EFB9881E7CEA48A3A7BAD62FCF998B60"/>
        <w:category>
          <w:name w:val="General"/>
          <w:gallery w:val="placeholder"/>
        </w:category>
        <w:types>
          <w:type w:val="bbPlcHdr"/>
        </w:types>
        <w:behaviors>
          <w:behavior w:val="content"/>
        </w:behaviors>
        <w:guid w:val="{71D8454F-5FFE-4F10-B9F9-D2915CD2F2FC}"/>
      </w:docPartPr>
      <w:docPartBody>
        <w:p w:rsidR="004F6FC8" w:rsidRDefault="00823D65" w:rsidP="00823D65">
          <w:pPr>
            <w:pStyle w:val="EFB9881E7CEA48A3A7BAD62FCF998B60"/>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65"/>
    <w:rsid w:val="004F6FC8"/>
    <w:rsid w:val="00691BE9"/>
    <w:rsid w:val="00823D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64EB8AAFE4B46E1BF2EBAE430A83AE4">
    <w:name w:val="C64EB8AAFE4B46E1BF2EBAE430A83AE4"/>
    <w:rsid w:val="00823D65"/>
  </w:style>
  <w:style w:type="paragraph" w:customStyle="1" w:styleId="EFB9881E7CEA48A3A7BAD62FCF998B60">
    <w:name w:val="EFB9881E7CEA48A3A7BAD62FCF998B60"/>
    <w:rsid w:val="00823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2026-09-12T00:00:00</PublishDate>
  <Abstract/>
  <CompanyAddress>Ingeniería Informática – Sede Plaza Oeste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1325</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alejandro gonzalez – ana panes – luis ibañez</Company>
  <LinksUpToDate>false</LinksUpToDate>
  <CharactersWithSpaces>8597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Estado de Avance</dc:title>
  <dc:subject>PROYECTO KALLICODE</dc:subject>
  <dc:creator>python-docx</dc:creator>
  <cp:keywords/>
  <dc:description>generated by python-docx</dc:description>
  <cp:lastModifiedBy>alejandro gonzalez vergara</cp:lastModifiedBy>
  <cp:revision>6</cp:revision>
  <dcterms:created xsi:type="dcterms:W3CDTF">2013-12-23T23:15:00Z</dcterms:created>
  <dcterms:modified xsi:type="dcterms:W3CDTF">2026-09-12T15:23:00Z</dcterms:modified>
  <cp:category/>
</cp:coreProperties>
</file>