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B9DBE" w14:textId="77777777" w:rsidR="00966F98" w:rsidRDefault="00000000">
      <w:pPr>
        <w:pStyle w:val="Textosinformato"/>
        <w:jc w:val="right"/>
        <w:rPr>
          <w:rFonts w:ascii="Arial" w:hAnsi="Arial" w:cs="Arial"/>
          <w:sz w:val="22"/>
          <w:szCs w:val="22"/>
        </w:rPr>
      </w:pPr>
      <w:r>
        <w:rPr>
          <w:rFonts w:ascii="Arial" w:hAnsi="Arial" w:cs="Arial"/>
          <w:sz w:val="22"/>
          <w:szCs w:val="22"/>
        </w:rPr>
        <w:t xml:space="preserve">Culiacán Rosales, Sinaloa, a </w:t>
      </w:r>
      <w:r>
        <w:rPr>
          <w:rFonts w:ascii="Arial" w:hAnsi="Arial" w:cs="Arial"/>
          <w:sz w:val="22"/>
          <w:szCs w:val="22"/>
          <w:lang w:val="es-MX"/>
        </w:rPr>
        <w:t>${</w:t>
      </w:r>
      <w:proofErr w:type="spellStart"/>
      <w:r>
        <w:rPr>
          <w:rFonts w:ascii="Arial" w:hAnsi="Arial" w:cs="Arial"/>
          <w:sz w:val="22"/>
          <w:szCs w:val="22"/>
          <w:lang w:val="es-MX"/>
        </w:rPr>
        <w:t>fecha_orden</w:t>
      </w:r>
      <w:proofErr w:type="spellEnd"/>
      <w:r>
        <w:rPr>
          <w:rFonts w:ascii="Arial" w:hAnsi="Arial" w:cs="Arial"/>
          <w:sz w:val="22"/>
          <w:szCs w:val="22"/>
          <w:lang w:val="es-MX"/>
        </w:rPr>
        <w:t>}</w:t>
      </w:r>
      <w:r>
        <w:rPr>
          <w:rFonts w:ascii="Arial" w:hAnsi="Arial" w:cs="Arial"/>
          <w:sz w:val="22"/>
          <w:szCs w:val="22"/>
        </w:rPr>
        <w:t>.</w:t>
      </w:r>
    </w:p>
    <w:p w14:paraId="79684274" w14:textId="77777777" w:rsidR="00701A9B" w:rsidRDefault="00701A9B">
      <w:pPr>
        <w:pStyle w:val="Textosinformato"/>
        <w:jc w:val="right"/>
        <w:rPr>
          <w:rFonts w:ascii="Arial" w:hAnsi="Arial" w:cs="Arial"/>
          <w:sz w:val="22"/>
          <w:szCs w:val="22"/>
        </w:rPr>
      </w:pPr>
    </w:p>
    <w:p w14:paraId="63B73029" w14:textId="77777777" w:rsidR="00834052" w:rsidRPr="00D74E71" w:rsidRDefault="00834052" w:rsidP="00834052">
      <w:pPr>
        <w:tabs>
          <w:tab w:val="left" w:pos="9000"/>
        </w:tabs>
        <w:spacing w:after="0"/>
        <w:ind w:right="6"/>
        <w:jc w:val="both"/>
        <w:rPr>
          <w:rFonts w:ascii="Arial" w:hAnsi="Arial" w:cs="Arial"/>
        </w:rPr>
      </w:pPr>
      <w:r w:rsidRPr="00D74E71">
        <w:rPr>
          <w:rFonts w:ascii="Arial" w:hAnsi="Arial" w:cs="Arial"/>
        </w:rPr>
        <w:t>${</w:t>
      </w:r>
      <w:proofErr w:type="spellStart"/>
      <w:r w:rsidRPr="00D74E71">
        <w:rPr>
          <w:rFonts w:ascii="Arial" w:hAnsi="Arial" w:cs="Arial"/>
        </w:rPr>
        <w:t>block_rep</w:t>
      </w:r>
      <w:proofErr w:type="spellEnd"/>
      <w:r w:rsidRPr="00D74E71">
        <w:rPr>
          <w:rFonts w:ascii="Arial" w:hAnsi="Arial" w:cs="Arial"/>
        </w:rPr>
        <w:t>}</w:t>
      </w:r>
    </w:p>
    <w:p w14:paraId="05BF7BED" w14:textId="77777777" w:rsidR="00834052" w:rsidRPr="00D74E71" w:rsidRDefault="00834052" w:rsidP="00834052">
      <w:pPr>
        <w:tabs>
          <w:tab w:val="left" w:pos="9000"/>
        </w:tabs>
        <w:spacing w:after="0"/>
        <w:ind w:right="6"/>
        <w:jc w:val="both"/>
        <w:rPr>
          <w:rFonts w:ascii="Arial" w:hAnsi="Arial" w:cs="Arial"/>
        </w:rPr>
      </w:pPr>
      <w:r w:rsidRPr="00D74E71">
        <w:rPr>
          <w:rFonts w:ascii="Arial" w:hAnsi="Arial" w:cs="Arial"/>
        </w:rPr>
        <w:t>${</w:t>
      </w:r>
      <w:proofErr w:type="spellStart"/>
      <w:r w:rsidRPr="00D74E71">
        <w:rPr>
          <w:rFonts w:ascii="Arial" w:hAnsi="Arial" w:cs="Arial"/>
        </w:rPr>
        <w:t>representante_legal</w:t>
      </w:r>
      <w:proofErr w:type="spellEnd"/>
      <w:r w:rsidRPr="00D74E71">
        <w:rPr>
          <w:rFonts w:ascii="Arial" w:hAnsi="Arial" w:cs="Arial"/>
        </w:rPr>
        <w:t>}</w:t>
      </w:r>
    </w:p>
    <w:p w14:paraId="1E01DD36" w14:textId="77777777" w:rsidR="00834052" w:rsidRDefault="00834052" w:rsidP="00834052">
      <w:pPr>
        <w:tabs>
          <w:tab w:val="left" w:pos="9000"/>
        </w:tabs>
        <w:spacing w:after="0"/>
        <w:ind w:right="6"/>
        <w:jc w:val="both"/>
        <w:rPr>
          <w:rFonts w:ascii="Arial" w:hAnsi="Arial" w:cs="Arial"/>
        </w:rPr>
      </w:pPr>
      <w:r w:rsidRPr="00D74E71">
        <w:rPr>
          <w:rFonts w:ascii="Arial" w:hAnsi="Arial" w:cs="Arial"/>
        </w:rPr>
        <w:t>${/</w:t>
      </w:r>
      <w:proofErr w:type="spellStart"/>
      <w:r w:rsidRPr="00D74E71">
        <w:rPr>
          <w:rFonts w:ascii="Arial" w:hAnsi="Arial" w:cs="Arial"/>
        </w:rPr>
        <w:t>block_rep</w:t>
      </w:r>
      <w:proofErr w:type="spellEnd"/>
      <w:r w:rsidRPr="00D74E71">
        <w:rPr>
          <w:rFonts w:ascii="Arial" w:hAnsi="Arial" w:cs="Arial"/>
        </w:rPr>
        <w:t>}</w:t>
      </w:r>
    </w:p>
    <w:p w14:paraId="4890173D" w14:textId="77777777" w:rsidR="00834052" w:rsidRDefault="00834052" w:rsidP="00834052">
      <w:pPr>
        <w:tabs>
          <w:tab w:val="left" w:pos="9000"/>
        </w:tabs>
        <w:spacing w:after="0"/>
        <w:ind w:right="6"/>
        <w:jc w:val="both"/>
        <w:rPr>
          <w:rFonts w:ascii="Arial" w:hAnsi="Arial" w:cs="Arial"/>
        </w:rPr>
      </w:pPr>
      <w:r>
        <w:rPr>
          <w:rFonts w:ascii="Arial" w:hAnsi="Arial" w:cs="Arial"/>
        </w:rPr>
        <w:t>${nombre}</w:t>
      </w:r>
    </w:p>
    <w:p w14:paraId="5AD868F5" w14:textId="77777777" w:rsidR="00834052" w:rsidRDefault="00834052" w:rsidP="00834052">
      <w:pPr>
        <w:tabs>
          <w:tab w:val="left" w:pos="9000"/>
        </w:tabs>
        <w:spacing w:after="0"/>
        <w:ind w:right="6"/>
        <w:jc w:val="both"/>
        <w:rPr>
          <w:rFonts w:ascii="Arial" w:hAnsi="Arial" w:cs="Arial"/>
        </w:rPr>
      </w:pPr>
      <w:r>
        <w:rPr>
          <w:rFonts w:ascii="Arial" w:hAnsi="Arial" w:cs="Arial"/>
        </w:rPr>
        <w:t>${</w:t>
      </w:r>
      <w:proofErr w:type="spellStart"/>
      <w:r>
        <w:rPr>
          <w:rFonts w:ascii="Arial" w:hAnsi="Arial" w:cs="Arial"/>
        </w:rPr>
        <w:t>calle_numero</w:t>
      </w:r>
      <w:proofErr w:type="spellEnd"/>
      <w:r>
        <w:rPr>
          <w:rFonts w:ascii="Arial" w:hAnsi="Arial" w:cs="Arial"/>
        </w:rPr>
        <w:t xml:space="preserve">} </w:t>
      </w:r>
    </w:p>
    <w:p w14:paraId="3B3F6B20" w14:textId="77777777" w:rsidR="00834052" w:rsidRPr="00D74E71" w:rsidRDefault="00834052" w:rsidP="00834052">
      <w:pPr>
        <w:tabs>
          <w:tab w:val="left" w:pos="2694"/>
          <w:tab w:val="left" w:pos="4253"/>
          <w:tab w:val="left" w:pos="8505"/>
        </w:tabs>
        <w:spacing w:after="0"/>
        <w:ind w:right="6"/>
        <w:jc w:val="both"/>
        <w:rPr>
          <w:rFonts w:ascii="Arial" w:hAnsi="Arial" w:cs="Arial"/>
        </w:rPr>
      </w:pPr>
      <w:r w:rsidRPr="00D74E71">
        <w:rPr>
          <w:rFonts w:ascii="Arial" w:hAnsi="Arial" w:cs="Arial"/>
        </w:rPr>
        <w:t>${</w:t>
      </w:r>
      <w:proofErr w:type="spellStart"/>
      <w:r w:rsidRPr="00D74E71">
        <w:rPr>
          <w:rFonts w:ascii="Arial" w:hAnsi="Arial" w:cs="Arial"/>
        </w:rPr>
        <w:t>block_colonia</w:t>
      </w:r>
      <w:proofErr w:type="spellEnd"/>
      <w:r w:rsidRPr="00D74E71">
        <w:rPr>
          <w:rFonts w:ascii="Arial" w:hAnsi="Arial" w:cs="Arial"/>
        </w:rPr>
        <w:t>}</w:t>
      </w:r>
    </w:p>
    <w:p w14:paraId="0AFD8897" w14:textId="77777777" w:rsidR="00834052" w:rsidRPr="00D74E71" w:rsidRDefault="00834052" w:rsidP="00834052">
      <w:pPr>
        <w:tabs>
          <w:tab w:val="left" w:pos="2694"/>
          <w:tab w:val="left" w:pos="4253"/>
          <w:tab w:val="left" w:pos="8505"/>
        </w:tabs>
        <w:spacing w:after="0"/>
        <w:ind w:right="6"/>
        <w:jc w:val="both"/>
        <w:rPr>
          <w:rFonts w:ascii="Arial" w:hAnsi="Arial" w:cs="Arial"/>
        </w:rPr>
      </w:pPr>
      <w:r w:rsidRPr="00D74E71">
        <w:rPr>
          <w:rFonts w:ascii="Arial" w:hAnsi="Arial" w:cs="Arial"/>
        </w:rPr>
        <w:t>${colonia}</w:t>
      </w:r>
    </w:p>
    <w:p w14:paraId="3B6DB3CA" w14:textId="77777777" w:rsidR="00834052" w:rsidRDefault="00834052" w:rsidP="00834052">
      <w:pPr>
        <w:tabs>
          <w:tab w:val="left" w:pos="2694"/>
          <w:tab w:val="left" w:pos="4253"/>
          <w:tab w:val="left" w:pos="8505"/>
        </w:tabs>
        <w:spacing w:after="0"/>
        <w:ind w:right="6"/>
        <w:jc w:val="both"/>
        <w:rPr>
          <w:rFonts w:ascii="Arial" w:hAnsi="Arial" w:cs="Arial"/>
        </w:rPr>
      </w:pPr>
      <w:r w:rsidRPr="00D74E71">
        <w:rPr>
          <w:rFonts w:ascii="Arial" w:hAnsi="Arial" w:cs="Arial"/>
        </w:rPr>
        <w:t>${/</w:t>
      </w:r>
      <w:proofErr w:type="spellStart"/>
      <w:r w:rsidRPr="00D74E71">
        <w:rPr>
          <w:rFonts w:ascii="Arial" w:hAnsi="Arial" w:cs="Arial"/>
        </w:rPr>
        <w:t>block_colonia</w:t>
      </w:r>
      <w:proofErr w:type="spellEnd"/>
      <w:r w:rsidRPr="00D74E71">
        <w:rPr>
          <w:rFonts w:ascii="Arial" w:hAnsi="Arial" w:cs="Arial"/>
        </w:rPr>
        <w:t>}</w:t>
      </w:r>
    </w:p>
    <w:p w14:paraId="7A97294A" w14:textId="77777777" w:rsidR="00834052" w:rsidRDefault="00834052" w:rsidP="00834052">
      <w:pPr>
        <w:tabs>
          <w:tab w:val="left" w:pos="2694"/>
          <w:tab w:val="left" w:pos="4253"/>
          <w:tab w:val="left" w:pos="8505"/>
        </w:tabs>
        <w:spacing w:after="0"/>
        <w:ind w:right="6"/>
        <w:jc w:val="both"/>
        <w:rPr>
          <w:rFonts w:ascii="Arial" w:hAnsi="Arial" w:cs="Arial"/>
        </w:rPr>
      </w:pPr>
      <w:r>
        <w:rPr>
          <w:rFonts w:ascii="Arial" w:hAnsi="Arial" w:cs="Arial"/>
        </w:rPr>
        <w:t>${</w:t>
      </w:r>
      <w:proofErr w:type="spellStart"/>
      <w:r>
        <w:rPr>
          <w:rFonts w:ascii="Arial" w:hAnsi="Arial" w:cs="Arial"/>
        </w:rPr>
        <w:t>ciudad_estado</w:t>
      </w:r>
      <w:proofErr w:type="spellEnd"/>
      <w:r>
        <w:rPr>
          <w:rFonts w:ascii="Arial" w:hAnsi="Arial" w:cs="Arial"/>
        </w:rPr>
        <w:t>}.</w:t>
      </w:r>
    </w:p>
    <w:p w14:paraId="610091FB" w14:textId="77777777" w:rsidR="00966F98" w:rsidRDefault="00966F98">
      <w:pPr>
        <w:pStyle w:val="Textosinformato"/>
        <w:jc w:val="both"/>
        <w:rPr>
          <w:rFonts w:ascii="Arial" w:hAnsi="Arial" w:cs="Arial"/>
          <w:sz w:val="22"/>
          <w:szCs w:val="22"/>
        </w:rPr>
      </w:pPr>
    </w:p>
    <w:p w14:paraId="6DED3B53" w14:textId="77777777" w:rsidR="00966F98" w:rsidRDefault="00000000">
      <w:pPr>
        <w:spacing w:after="0"/>
        <w:jc w:val="both"/>
        <w:rPr>
          <w:rFonts w:ascii="Arial" w:hAnsi="Arial" w:cs="Arial"/>
          <w:highlight w:val="cyan"/>
        </w:rPr>
      </w:pPr>
      <w:r>
        <w:rPr>
          <w:rFonts w:ascii="Arial" w:hAnsi="Arial" w:cs="Arial"/>
        </w:rPr>
        <w:t xml:space="preserve">Esta Dirección de Auditoría, del Servicio de Administración Tributaria del Estado de Sinaloa, Órgano Desconcentrado dependiente de la Secretaría de Administración y Finanzas del Poder Ejecutivo del Estado de Sinaloa, autoridad fiscal en el Estado, como lo señalan las fracciones V y VI del artículo 73, 74, 75, 77 primer párrafo, fracción III, 77 Bis-A, 78, 78 Bis, 78 Bis-B, 86 y 93 del Código Fiscal del Estado de Sinaloa, publicado en el Periódico Oficial “El Estado de Sinaloa” número 156 de fecha 28 de diciembre de 1994, reformado por los Decretos siguientes: Decreto número 650, publicado en el Periódico Oficial “El Estado de Sinaloa”, número 113 de fecha 19 de septiembre de 2001; Decreto número 38, publicado en el Periódico Oficial “El Estado de Sinaloa”, número 156 de fecha 28 de diciembre de 2007, Primera Sección y por Decreto número 58, publicado en el Periódico Oficial “El Estado de Sinaloa” número 158, de fecha 28 de diciembre de 2016, segunda sección; reformado y adicionado mediante Decreto número 334 publicado en la Segunda Sección del Periódico Oficial “El Estado de Sinaloa” número 161 del 22 de diciembre de 2017 y reformado y adicionado mediante Decreto número 436, publicado en el Periódico Oficial “El Estado de Sinaloa” número 156 Bis de fecha 25 de diciembre del 2019, Quinta Sección; dada la información que sobre el particular el municipio de </w:t>
      </w:r>
      <w:r>
        <w:rPr>
          <w:rFonts w:ascii="Arial" w:hAnsi="Arial" w:cs="Arial"/>
          <w:lang w:eastAsia="es-MX"/>
        </w:rPr>
        <w:t>${municipio}</w:t>
      </w:r>
      <w:r>
        <w:rPr>
          <w:rFonts w:ascii="Arial" w:hAnsi="Arial" w:cs="Arial"/>
        </w:rPr>
        <w:t xml:space="preserve"> le ha proporcionado, y dada la importancia que como contribuyente tiene dentro del marco general de la recaudación fiscal municipal, pues con el pago de sus impuestos se garantiza el poder cubrir el presupuesto que requiere el gasto público del citado municipio, el cual se encuentra sustentado en los artículos: 6, primer párrafo, fracción III, 17, 18, primer párrafo, fracción I, 65 fracción XXIII Bis, 69, 81, 85, 123 primer párrafo, fracción V, y 125 primer párrafo, fracción IX, de la Constitución Política del Estado de Sinaloa, con fundamento en lo dispuesto en el artículo 16, 31 primer párrafo, fracción IV, 115 primer párrafo, en sus fracciones II y IV párrafos primero, inciso a) y último, de la Constitución Política de los Estados Unidos Mexicanos, que establece como obligación de los mexicanos el contribuir para los gastos públicos del estado en que residan, así como para que los municipios administren libremente su hacienda y a la vez poder celebrar convenios con el estado a que pertenezcan como es el caso y así ha quedado establecido, son los motivos por los que ha sido seleccionado para practicarle una visita domiciliaria, con el objeto o propósito de comprobar el cumplimiento de las disposiciones fiscales, en su calidad de responsable solidario como retenedor del Impuesto Predial Rústico Municipal contenido en la Ley de Hacienda Municipal del Estado de Sinaloa. </w:t>
      </w:r>
    </w:p>
    <w:p w14:paraId="4109C3A2" w14:textId="77777777" w:rsidR="00966F98" w:rsidRDefault="00966F98">
      <w:pPr>
        <w:pStyle w:val="Textosinformato"/>
        <w:jc w:val="both"/>
        <w:rPr>
          <w:rFonts w:ascii="Arial" w:hAnsi="Arial" w:cs="Arial"/>
          <w:sz w:val="22"/>
          <w:szCs w:val="22"/>
        </w:rPr>
      </w:pPr>
    </w:p>
    <w:p w14:paraId="2EA2E7A8" w14:textId="77777777" w:rsidR="00966F98" w:rsidRDefault="00000000">
      <w:pPr>
        <w:spacing w:after="0"/>
        <w:jc w:val="both"/>
        <w:rPr>
          <w:rFonts w:ascii="Arial" w:hAnsi="Arial" w:cs="Arial"/>
        </w:rPr>
      </w:pPr>
      <w:r>
        <w:rPr>
          <w:rFonts w:ascii="Arial" w:hAnsi="Arial" w:cs="Arial"/>
        </w:rPr>
        <w:t xml:space="preserve">La competencia de esta Dirección de Auditoría, del Servicio de Administración Tributaria del Estado de Sinaloa, Órgano Desconcentrado dependiente de la Secretaría de Administración y Finanzas del Poder ejecutivo del Estado de Sinaloa, para ordenar la práctica de la presente visita domiciliaria, con el carácter de </w:t>
      </w:r>
      <w:r>
        <w:rPr>
          <w:rFonts w:ascii="Arial" w:hAnsi="Arial" w:cs="Arial"/>
        </w:rPr>
        <w:lastRenderedPageBreak/>
        <w:t xml:space="preserve">autoridad fiscal municipal, se determinó  en base a que el último domicilio fiscal que ha(n) manifestado  a  la oficina recaudadora  de rentas de su  jurisdicción, se encuentra ubicado dentro de la circunscripción territorial del municipio de </w:t>
      </w:r>
      <w:r>
        <w:rPr>
          <w:rFonts w:ascii="Arial" w:hAnsi="Arial" w:cs="Arial"/>
          <w:lang w:eastAsia="es-MX"/>
        </w:rPr>
        <w:t>${municipio}</w:t>
      </w:r>
      <w:r>
        <w:rPr>
          <w:rFonts w:ascii="Arial" w:hAnsi="Arial" w:cs="Arial"/>
        </w:rPr>
        <w:t>, así como en los dispositivos jurídicos vigentes que más adelante se describen, dentro de los que destaca el hecho de tener la administración principal de su negocio, dentro de dicho municipio, competencia misma que también tiene su sustento en la celebración del Convenio de Colaboración Administrativa en Materia del Impuesto Predial Rústico Municipal a que se ha hecho referencia y el aludido artículo 73 primer párrafo, fracciones V y VI del Código Fiscal del Estado de Sinaloa.</w:t>
      </w:r>
    </w:p>
    <w:p w14:paraId="3A9DEEA6" w14:textId="77777777" w:rsidR="00966F98" w:rsidRDefault="00966F98">
      <w:pPr>
        <w:pStyle w:val="Textosinformato"/>
        <w:jc w:val="both"/>
        <w:rPr>
          <w:rFonts w:ascii="Arial" w:hAnsi="Arial" w:cs="Arial"/>
          <w:sz w:val="22"/>
          <w:szCs w:val="22"/>
        </w:rPr>
      </w:pPr>
    </w:p>
    <w:p w14:paraId="57D92F3E" w14:textId="77777777" w:rsidR="00966F98" w:rsidRDefault="00000000">
      <w:pPr>
        <w:spacing w:after="0"/>
        <w:jc w:val="both"/>
        <w:rPr>
          <w:rFonts w:ascii="Arial" w:hAnsi="Arial" w:cs="Arial"/>
        </w:rPr>
      </w:pPr>
      <w:r>
        <w:rPr>
          <w:rFonts w:ascii="Arial" w:hAnsi="Arial" w:cs="Arial"/>
        </w:rPr>
        <w:t xml:space="preserve">Por lo que esta Dirección de Auditoría, del Servicio de Administración Tributaria del Estado de Sinaloa, Órgano Desconcentrado dependiente de la Secretaría de Administración y Finanzas del Poder Ejecutivo del Estado de Sinaloa, para efectos de ejercer las facultades de comprobación previstas en los artículos 80 párrafo primero, fracción III y último párrafo en relación con el artículo 76 del Código Fiscal Municipal del Estado de Sinaloa, publicado en la Segunda Sección del Periódico Oficial “El Estado de Sinaloa” número 152, del 14 de diciembre de 2016, reformado mediante Decreto número 100, publicado en el Periódico Oficial “El Estado de Sinaloa” número 28,del 01 de marzo de 2017 y reformado y adicionado mediante Decreto 334publicado en el Periódico Oficial “El Estado de Sinaloa” número 161 del 22 de diciembre de 2017, Segunda Sección; actuando en funciones de autoridad fiscal municipal, conforme  al contenido del artículo 76 párrafo primero, fracción V del referido Código Fiscal Municipal del Estado de Sinaloa, en relación a las cláusulas Primera y Segunda del Convenio de Asociación por mandato especifico en materia del Impuesto Predial, que tiene celebrado el H. Ayuntamiento Constitucional del Municipio de </w:t>
      </w:r>
      <w:r>
        <w:rPr>
          <w:rFonts w:ascii="Arial" w:hAnsi="Arial" w:cs="Arial"/>
          <w:lang w:eastAsia="es-MX"/>
        </w:rPr>
        <w:t>${municipio}</w:t>
      </w:r>
      <w:r>
        <w:rPr>
          <w:rFonts w:ascii="Arial" w:hAnsi="Arial" w:cs="Arial"/>
        </w:rPr>
        <w:t xml:space="preserve"> y el Gobierno del Estado libre y soberano de Sinaloa, circunstancia que fue publicada en el Periódico Oficial “El Estado de Sinaloa”, número 028 de fecha 05 de marzo de 2008, de acuerdo a lo anterior, y a efecto de ejercer las facultades de comprobación previstas en los artículos 80, primer párrafo, fracción III y último párrafo, 83, 85, 86, 87, 88, 101 y 108 del Código Fiscal Municipal del Estado de Sinaloa, publicado en el Periódico Oficial “El Estado de Sinaloa”, número 152, segunda sección del 14 de diciembre de 2016, reformado por Decreto número 100, publicado en el Periódico Oficial “El Estado de Sinaloa”, número 028, de fecha 01 de marzo de 2017 y reformado y adicionado mediante Decreto 334 publicado en el Periódico Oficial “El Estado de Sinaloa” número 161 del 22 de diciembre de 2017, Segunda Sección; se expide la presente orden  de visita  domiciliaria, fundando la competencia del servidor público que la firma, en los artículos 16 de la Constitución Política de los Estados Unidos Mexicanos; Artículo 7 de la Ley de Coordinación Fiscal del Estado de Sinaloa; así como en las cláusulas: Primera y Segunda del Convenio de Asociación por Mandato Especifico en materia del Impuesto Predial, que tiene celebrado el H. Ayuntamiento Constitucional del Municipio de </w:t>
      </w:r>
      <w:r>
        <w:rPr>
          <w:rFonts w:ascii="Arial" w:hAnsi="Arial" w:cs="Arial"/>
          <w:lang w:eastAsia="es-MX"/>
        </w:rPr>
        <w:t>${municipio}</w:t>
      </w:r>
      <w:r>
        <w:rPr>
          <w:rFonts w:ascii="Arial" w:hAnsi="Arial" w:cs="Arial"/>
        </w:rPr>
        <w:t xml:space="preserve"> y el Gobierno del Estado Libre y Soberano  de Sinaloa,  publicado en “El Periódico Oficial  “El Estado de Sinaloa”, número  028 de fecha 05 de marzo de 2008;  artículos 4, 32 fracción IV, 37 fracción II, inciso a) y c) de la Ley de Hacienda Municipal del Estado de Sinaloa; Artículo 80 fracción III y último párrafo en relación a lo que señala en el artículo 76 párrafo primero, fracción V, 77 y 78 del Código Fiscal Municipal Fiscal del Estado de Sinaloa, publicado en la Segunda Sección del Periódico Oficial “El Estado de Sinaloa” número 152, del 14 de diciembre de 2016, reformado mediante Decreto número 100, publicado en el Periódico Oficial “El Estado de Sinaloa” número 28, del 01 de marzo de 2017 y reformado y adicionado mediante Decreto 334 publicado en el Periódico Oficial “El Estado de Sinaloa” número 161 del 22 de diciembre de 2017, Segunda Sección; artículos 1, 2, 3 fracciones I y IV, 4, 5, 13, 15, 25, 27 fracción III, 28 fracciones III y VII, 74 fracción II, 108 y 109 fracción II de la Ley de Gobierno Municipal del Estado de Sinaloa; 18 primer párrafo, fracción I, 81,123 fracción V de la Constitución Política del Estado de Sinaloa; 3, </w:t>
      </w:r>
      <w:r>
        <w:rPr>
          <w:rFonts w:ascii="Arial" w:hAnsi="Arial" w:cs="Arial"/>
        </w:rPr>
        <w:lastRenderedPageBreak/>
        <w:t>11 y 21 de la Ley Orgánica de la Administración Pública; artículos 1, 2, 8, 9, 15 fracción II, 17 fracciones X, XI, XII, XIV, XVI, XVII y LV del Reglamento Orgánico de la Administración Pública del Estado de Sinaloa, publicado en el Periódico Oficial “El Estado de Sinaloa” número 132 BIS, de fecha 01 de noviembre de 2021; artículos 1, 59 párrafo primero, fracción II, 73 fracciones V y VI, 74, 75, 77 primer párrafo, fracción III y último párrafo, 77 Bis-A, 78, 78, Bis, 78 Bis-A, del Código Fiscal del Estado de Sinaloa, publicado en el Periódico Oficial “El Estado de Sinaloa” número 156 de fecha 28 de diciembre de 1994, reformado por los Decretos siguientes: Decreto número 650 publicado en el Órgano Oficial “El Estado de Sinaloa”, número 113 de fecha 19 de septiembre de 2001; Decreto número 38, publicado en el Periódico Oficial “El Estado de Sinaloa” número 156, de fecha 28 de diciembre de 2007, primera sección; por Decreto número 58, publicado en el Periódico Oficial “El Estado de Sinaloa” número 158 de fecha 28 de diciembre de 2016, segunda sección; reformado y adicionado mediante Decreto número 334, publicado en el Periódico Oficial “El Estado de Sinaloa” número 161 del 22 de diciembre de 2017, Segunda Sección y reformado y adicionado mediante Decreto número 436, publicado en el Periódico Oficial “El Estado de Sinaloa” número 156 Bis de fecha 25 de diciembre del 2019, Quinta Sección; artículos 1, 2, 3, 4, 8 primer párrafo, fracciones  II, V, VI, XI, XV, XVII y XXI; 9 párrafos primero, fracción VI y último, 21 párrafo primero, fracciones I, IV, V, VIII, XI, XIII, XIV, XVIII y XXI de la Ley del Servicio de Administración Tributaria del Estado de Sinaloa, publicada en la Segunda Sección del Periódico Oficial “El Estado de Sinaloa” número 161 del 22 de diciembre de 2017, y en relación con los artículos Primero, Quinto, Sexto y Décimo Segundo de las disposiciones transitorias del Decreto número 334, antes referido; artículos 1, 2, primer párrafo, fracción X, 3, párrafos primero, Apartado “B”, fracción III, segundo y tercero, 6, 10, párrafos primero, fracciones I, VI, VII, IX, X, XIII y XV y último; 11 fracciones II, III, IV, X y XXX; 16 párrafos primero, fracciones IV, IX, XI, XII y XXVI y último, 26 párrafo primero, apartado “C” ${</w:t>
      </w:r>
      <w:proofErr w:type="spellStart"/>
      <w:r>
        <w:rPr>
          <w:rFonts w:ascii="Arial" w:hAnsi="Arial" w:cs="Arial"/>
        </w:rPr>
        <w:t>oficina_fraccion</w:t>
      </w:r>
      <w:proofErr w:type="spellEnd"/>
      <w:r>
        <w:rPr>
          <w:rFonts w:ascii="Arial" w:hAnsi="Arial" w:cs="Arial"/>
        </w:rPr>
        <w:t>}  y último párrafo, en relación con los artículos transitorios Primero, Segundo, del Reglamento Interior del Servicio de Administración Tributaria del Estado de Sinaloa, publicado en el periódico Oficial “El Estado de Sinaloa” No. 043 de fecha 06 de abril de 2018, Edición Vespertina; Reformado y adicionado mediante Decreto publicado en el Periódico Oficial “El Estado de Sinaloa” No. 071 de fecha 11 de junio de 2025; en relación con el artículo primero, apartado C, segundo y artículo Único Transitorio del Acuerdo por el que se establece la Circunscripción Territorial de las Oficinas del Servicio de Administración Tributaria del Estado de Sinaloa; publicado en el Periódico Oficial “El Estado de Sinaloa” No. 046 de fecha 12 de abril de 2018, Edición Extraordinaria; autorizando para que la lleven a cabo a los C. ${</w:t>
      </w:r>
      <w:proofErr w:type="spellStart"/>
      <w:r>
        <w:rPr>
          <w:rFonts w:ascii="Arial" w:hAnsi="Arial" w:cs="Arial"/>
        </w:rPr>
        <w:t>oficina_grupo</w:t>
      </w:r>
      <w:proofErr w:type="spellEnd"/>
      <w:r>
        <w:rPr>
          <w:rFonts w:ascii="Arial" w:hAnsi="Arial" w:cs="Arial"/>
        </w:rPr>
        <w:t>}</w:t>
      </w:r>
      <w:r>
        <w:rPr>
          <w:rFonts w:ascii="Arial" w:hAnsi="Arial" w:cs="Arial"/>
          <w:lang w:eastAsia="es-MX"/>
        </w:rPr>
        <w:t>,</w:t>
      </w:r>
      <w:r>
        <w:rPr>
          <w:rFonts w:ascii="Arial" w:hAnsi="Arial" w:cs="Arial"/>
        </w:rPr>
        <w:t xml:space="preserve"> visitadores adscritos a la Dirección de Auditoría, del Servicio de Administración Tributaria del Estado de Sinaloa, Órgano Desconcentrado dependiente de la Secretaría de Administración y Finanzas del Poder Ejecutivo del Estado de Sinaloa, quienes podrán actuar en el desarrollo de la diligencia en forma conjunta o separadamente de conformidad con el artículo 83 fracción II del Código Fiscal Municipal del Estado de Sinaloa, publicado en la Segunda Sección del Periódico Oficial “El Estado de Sinaloa”, número 152, del 14 de diciembre de 2016, reformado mediante Decreto número 100, publicado en el Periódico Oficial “El Estado de Sinaloa” número 28, del 01 de marzo de 2017 y reformado y adicionado mediante Decreto 334 publicado en el Periódico Oficial “El Estado de Sinaloa” número 161 del 22 de diciembre de 2017, Segunda Sección.</w:t>
      </w:r>
    </w:p>
    <w:p w14:paraId="41F64EAA" w14:textId="77777777" w:rsidR="00966F98" w:rsidRDefault="00966F98">
      <w:pPr>
        <w:pStyle w:val="Textosinformato"/>
        <w:jc w:val="both"/>
        <w:rPr>
          <w:rFonts w:ascii="Arial" w:hAnsi="Arial" w:cs="Arial"/>
          <w:sz w:val="22"/>
          <w:szCs w:val="22"/>
        </w:rPr>
      </w:pPr>
    </w:p>
    <w:p w14:paraId="2134B43D" w14:textId="77777777" w:rsidR="00966F98" w:rsidRDefault="00000000">
      <w:pPr>
        <w:pStyle w:val="Textosinformato"/>
        <w:jc w:val="both"/>
        <w:rPr>
          <w:rFonts w:ascii="Arial" w:hAnsi="Arial" w:cs="Arial"/>
          <w:sz w:val="22"/>
          <w:szCs w:val="22"/>
        </w:rPr>
      </w:pPr>
      <w:r>
        <w:rPr>
          <w:rFonts w:ascii="Arial" w:hAnsi="Arial" w:cs="Arial"/>
          <w:sz w:val="22"/>
          <w:szCs w:val="22"/>
        </w:rPr>
        <w:t xml:space="preserve">Así mismo, de conformidad con lo dispuesto en el artículo 90, fracción II inciso a) del Código Fiscal Municipal del Estado de Sinaloa, se deberán presentar en forma inmediata se le deberán proporcionar todos los elementos que integran la contabilidad, como son entre otros: los libros principales y auxiliares, los registros y cuentas especiales, papeles, discos, cintas, así como otros medios procesables de almacenamientos de </w:t>
      </w:r>
      <w:r>
        <w:rPr>
          <w:rFonts w:ascii="Arial" w:hAnsi="Arial" w:cs="Arial"/>
          <w:sz w:val="22"/>
          <w:szCs w:val="22"/>
        </w:rPr>
        <w:lastRenderedPageBreak/>
        <w:t xml:space="preserve">datos, los libros y registros sociales, la documentación comprobatoria de las operaciones de la empresa, así como proporcionarles los datos e informes que el mencionado personal requiera durante la diligencia y que tenga relación con el cumplimiento de las obligaciones fiscales objeto de la revisión. </w:t>
      </w:r>
    </w:p>
    <w:p w14:paraId="7DF351E3" w14:textId="77777777" w:rsidR="00966F98" w:rsidRDefault="00966F98">
      <w:pPr>
        <w:pStyle w:val="Textosinformato"/>
        <w:jc w:val="both"/>
        <w:rPr>
          <w:rFonts w:ascii="Arial" w:hAnsi="Arial" w:cs="Arial"/>
          <w:sz w:val="22"/>
          <w:szCs w:val="22"/>
        </w:rPr>
      </w:pPr>
    </w:p>
    <w:p w14:paraId="7A996779" w14:textId="77777777" w:rsidR="00966F98" w:rsidRDefault="00000000">
      <w:pPr>
        <w:pStyle w:val="Textosinformato"/>
        <w:jc w:val="both"/>
        <w:outlineLvl w:val="0"/>
        <w:rPr>
          <w:rFonts w:ascii="Arial" w:hAnsi="Arial" w:cs="Arial"/>
          <w:sz w:val="22"/>
          <w:szCs w:val="22"/>
        </w:rPr>
      </w:pPr>
      <w:r>
        <w:rPr>
          <w:rFonts w:ascii="Arial" w:hAnsi="Arial" w:cs="Arial"/>
          <w:sz w:val="22"/>
          <w:szCs w:val="22"/>
        </w:rPr>
        <w:t>Asimismo, se les deberá permitir el acceso al establecimiento, oficinas, locales, instalaciones, talleres,  fábricas, bodegas y cajas de valores, que se localicen dentro del mismo domicilio señalado en los datos identificatorios del contribuyente, contenidos en esta orden.</w:t>
      </w:r>
    </w:p>
    <w:p w14:paraId="6A239074" w14:textId="77777777" w:rsidR="00966F98" w:rsidRDefault="00966F98">
      <w:pPr>
        <w:spacing w:after="0"/>
        <w:jc w:val="both"/>
        <w:rPr>
          <w:rFonts w:ascii="Arial" w:hAnsi="Arial" w:cs="Arial"/>
        </w:rPr>
      </w:pPr>
    </w:p>
    <w:p w14:paraId="7169A9F3" w14:textId="77777777" w:rsidR="00966F98" w:rsidRDefault="00000000">
      <w:pPr>
        <w:spacing w:after="0"/>
        <w:jc w:val="both"/>
        <w:rPr>
          <w:rFonts w:ascii="Arial" w:hAnsi="Arial" w:cs="Arial"/>
        </w:rPr>
      </w:pPr>
      <w:r>
        <w:rPr>
          <w:rFonts w:ascii="Arial" w:hAnsi="Arial" w:cs="Arial"/>
        </w:rPr>
        <w:t xml:space="preserve">La revisión abarcará el período comprendido del </w:t>
      </w:r>
      <w:r>
        <w:rPr>
          <w:rFonts w:ascii="Arial" w:hAnsi="Arial" w:cs="Arial"/>
          <w:lang w:eastAsia="es-MX"/>
        </w:rPr>
        <w:t>${periodo}</w:t>
      </w:r>
      <w:r>
        <w:rPr>
          <w:rFonts w:ascii="Arial" w:hAnsi="Arial" w:cs="Arial"/>
        </w:rPr>
        <w:t>.</w:t>
      </w:r>
    </w:p>
    <w:p w14:paraId="7DA9BA1F" w14:textId="77777777" w:rsidR="00966F98" w:rsidRDefault="00966F98">
      <w:pPr>
        <w:pStyle w:val="Textosinformato"/>
        <w:jc w:val="both"/>
        <w:outlineLvl w:val="0"/>
        <w:rPr>
          <w:rFonts w:ascii="Arial" w:hAnsi="Arial" w:cs="Arial"/>
          <w:sz w:val="22"/>
          <w:szCs w:val="22"/>
        </w:rPr>
      </w:pPr>
    </w:p>
    <w:p w14:paraId="7356385C" w14:textId="77777777" w:rsidR="00966F98" w:rsidRDefault="00000000">
      <w:pPr>
        <w:pStyle w:val="Textosinformato"/>
        <w:jc w:val="both"/>
        <w:rPr>
          <w:rFonts w:ascii="Arial" w:hAnsi="Arial" w:cs="Arial"/>
          <w:sz w:val="22"/>
          <w:szCs w:val="22"/>
        </w:rPr>
      </w:pPr>
      <w:r>
        <w:rPr>
          <w:rFonts w:ascii="Arial" w:hAnsi="Arial" w:cs="Arial"/>
          <w:sz w:val="22"/>
          <w:szCs w:val="22"/>
        </w:rPr>
        <w:t>Conforme a lo previsto en la fracción I, del artículo 83 del Código Fiscal Municipal del Estado de Sinaloa, publicado en la Segunda Sección del Periódico Oficial “El Estado de Sinaloa”, número 152, del 14 de diciembre de 2016, reformado mediante Decreto número 100, publicado en el Periódico Oficial “El Estado de Sinaloa” número 28, del 01 de marzo de 2017 y reformado y adicionado mediante Decreto 334 publicado en el Periódico Oficial “El Estado de Sinaloa” número 161 del 22 de diciembre de 2017, Segunda Sección; la visita se llevará a cabo en el domicilio señalado en esta orden o en el que proceda, de acuerdo con lo estipulado por el artículo 61 del Código Fiscal Municipal del Estado de Sinaloa.</w:t>
      </w:r>
    </w:p>
    <w:p w14:paraId="4DBD206D" w14:textId="77777777" w:rsidR="00966F98" w:rsidRDefault="00966F98">
      <w:pPr>
        <w:pStyle w:val="Textoindependiente3"/>
        <w:spacing w:after="0"/>
        <w:jc w:val="both"/>
        <w:rPr>
          <w:rFonts w:ascii="Arial" w:hAnsi="Arial" w:cs="Arial"/>
          <w:sz w:val="22"/>
          <w:szCs w:val="22"/>
        </w:rPr>
      </w:pPr>
    </w:p>
    <w:p w14:paraId="6B91CAF0" w14:textId="77777777" w:rsidR="00966F98" w:rsidRDefault="00000000">
      <w:pPr>
        <w:pStyle w:val="Textoindependiente3"/>
        <w:spacing w:after="0"/>
        <w:jc w:val="both"/>
        <w:rPr>
          <w:rFonts w:ascii="Arial" w:hAnsi="Arial" w:cs="Arial"/>
          <w:sz w:val="22"/>
          <w:szCs w:val="22"/>
        </w:rPr>
      </w:pPr>
      <w:r>
        <w:rPr>
          <w:rFonts w:ascii="Arial" w:hAnsi="Arial" w:cs="Arial"/>
          <w:sz w:val="22"/>
          <w:szCs w:val="22"/>
        </w:rPr>
        <w:t xml:space="preserve">De conformidad con lo establecido por el artículo 86 del Código Fiscal Municipal del Estado de Sinaloa, publicado en la Segunda Sección del Periódico Oficial “El Estado de Sinaloa”, número 152, del 14 de diciembre de 2016, reformado mediante Decreto número 100, publicado en el Periódico Oficial “El Estado de Sinaloa” número 28, del 01 de marzo de 2017 y reformado y adicionado mediante Decreto 334 publicado en el Periódico Oficial “El Estado de Sinaloa” número 161 del 22 de diciembre de 2017, Segunda Sección; se le solicita dar a los visitadores las facilidades necesarias para el cumplimiento de la presente orden, en virtud de que el oponerse a la práctica de la visita o a su desarrollo, y no poner a su  disposición  todos  los  elementos que integran su contabilidad, no proporcionar al personal autorizado en forma completa, correcta y oportuna, los informes, datos y documentos que soliciten para el ejercicio de las facultades de comprobación, constituye una infracción en términos del artículo 110 del Código Fiscal Municipal del Estado de Sinaloa, la cual se sanciona de conformidad con lo señalado en el artículo 112 fracción VI del propio Código Fiscal Municipal del Estado de Sinaloa, asimismo se le informa que en caso de impedimento en el inicio o desarrollo de las facultades de comprobación esta autoridad podrá aplicar las medidas de apremio contenidas en el artículo 80 Fracción VII del referido Código. </w:t>
      </w:r>
    </w:p>
    <w:p w14:paraId="4D09C005" w14:textId="77777777" w:rsidR="00966F98" w:rsidRDefault="00966F98">
      <w:pPr>
        <w:pStyle w:val="Textosinformato"/>
        <w:jc w:val="both"/>
        <w:outlineLvl w:val="0"/>
        <w:rPr>
          <w:rFonts w:ascii="Arial" w:hAnsi="Arial" w:cs="Arial"/>
          <w:sz w:val="22"/>
          <w:szCs w:val="22"/>
        </w:rPr>
      </w:pPr>
    </w:p>
    <w:p w14:paraId="0F10352E" w14:textId="77777777" w:rsidR="00391C81" w:rsidRDefault="00391C81">
      <w:pPr>
        <w:pStyle w:val="Textosinformato"/>
        <w:jc w:val="both"/>
        <w:outlineLvl w:val="0"/>
        <w:rPr>
          <w:rFonts w:ascii="Arial" w:hAnsi="Arial" w:cs="Arial"/>
          <w:sz w:val="22"/>
          <w:szCs w:val="22"/>
        </w:rPr>
      </w:pPr>
    </w:p>
    <w:p w14:paraId="2ECDE16C" w14:textId="77777777" w:rsidR="00391C81" w:rsidRDefault="00391C81">
      <w:pPr>
        <w:pStyle w:val="Textosinformato"/>
        <w:jc w:val="both"/>
        <w:outlineLvl w:val="0"/>
        <w:rPr>
          <w:rFonts w:ascii="Arial" w:hAnsi="Arial" w:cs="Arial"/>
          <w:sz w:val="22"/>
          <w:szCs w:val="22"/>
        </w:rPr>
      </w:pPr>
    </w:p>
    <w:p w14:paraId="0A185E4E" w14:textId="77777777" w:rsidR="00966F98" w:rsidRDefault="00000000">
      <w:pPr>
        <w:spacing w:after="0" w:line="240" w:lineRule="auto"/>
        <w:contextualSpacing/>
        <w:jc w:val="center"/>
        <w:rPr>
          <w:rFonts w:ascii="Arial" w:hAnsi="Arial" w:cs="Arial"/>
          <w:b/>
        </w:rPr>
      </w:pPr>
      <w:r>
        <w:rPr>
          <w:rFonts w:ascii="Arial" w:hAnsi="Arial" w:cs="Arial"/>
          <w:b/>
        </w:rPr>
        <w:t>A t e n t a m e n t e</w:t>
      </w:r>
    </w:p>
    <w:p w14:paraId="63E68BAF" w14:textId="77777777" w:rsidR="00966F98" w:rsidRDefault="00000000">
      <w:pPr>
        <w:spacing w:after="0" w:line="240" w:lineRule="auto"/>
        <w:contextualSpacing/>
        <w:jc w:val="center"/>
        <w:rPr>
          <w:rFonts w:ascii="Arial" w:hAnsi="Arial" w:cs="Arial"/>
        </w:rPr>
      </w:pPr>
      <w:r>
        <w:rPr>
          <w:rFonts w:ascii="Arial" w:hAnsi="Arial" w:cs="Arial"/>
          <w:b/>
        </w:rPr>
        <w:t>${cargo}</w:t>
      </w:r>
    </w:p>
    <w:p w14:paraId="1E899F01" w14:textId="77777777" w:rsidR="00966F98" w:rsidRDefault="00966F98">
      <w:pPr>
        <w:spacing w:after="0" w:line="240" w:lineRule="auto"/>
        <w:contextualSpacing/>
        <w:jc w:val="center"/>
        <w:rPr>
          <w:rFonts w:ascii="Arial" w:hAnsi="Arial" w:cs="Arial"/>
        </w:rPr>
      </w:pPr>
    </w:p>
    <w:p w14:paraId="20A5A875" w14:textId="77777777" w:rsidR="00966F98" w:rsidRDefault="00966F98">
      <w:pPr>
        <w:spacing w:after="0" w:line="240" w:lineRule="auto"/>
        <w:contextualSpacing/>
        <w:jc w:val="center"/>
        <w:rPr>
          <w:rFonts w:ascii="Arial" w:hAnsi="Arial" w:cs="Arial"/>
        </w:rPr>
      </w:pPr>
    </w:p>
    <w:p w14:paraId="0E3C41BC" w14:textId="77777777" w:rsidR="00966F98" w:rsidRDefault="00966F98">
      <w:pPr>
        <w:spacing w:after="0" w:line="240" w:lineRule="auto"/>
        <w:contextualSpacing/>
        <w:jc w:val="center"/>
        <w:rPr>
          <w:rFonts w:ascii="Arial" w:hAnsi="Arial" w:cs="Arial"/>
        </w:rPr>
      </w:pPr>
    </w:p>
    <w:p w14:paraId="38B289BC" w14:textId="77777777" w:rsidR="00966F98" w:rsidRDefault="00966F98">
      <w:pPr>
        <w:spacing w:after="0" w:line="240" w:lineRule="auto"/>
        <w:contextualSpacing/>
        <w:jc w:val="center"/>
        <w:rPr>
          <w:rFonts w:ascii="Arial" w:hAnsi="Arial" w:cs="Arial"/>
        </w:rPr>
      </w:pPr>
    </w:p>
    <w:p w14:paraId="1B66416C" w14:textId="2B4DBB96" w:rsidR="00966F98" w:rsidRPr="00391C81" w:rsidRDefault="00000000" w:rsidP="00391C81">
      <w:pPr>
        <w:spacing w:after="0" w:line="240" w:lineRule="auto"/>
        <w:contextualSpacing/>
        <w:jc w:val="center"/>
        <w:rPr>
          <w:rFonts w:ascii="Arial" w:hAnsi="Arial" w:cs="Arial"/>
          <w:b/>
        </w:rPr>
      </w:pPr>
      <w:r>
        <w:rPr>
          <w:rFonts w:ascii="Arial" w:hAnsi="Arial" w:cs="Arial"/>
          <w:b/>
        </w:rPr>
        <w:t>${</w:t>
      </w:r>
      <w:proofErr w:type="spellStart"/>
      <w:r>
        <w:rPr>
          <w:rFonts w:ascii="Arial" w:hAnsi="Arial" w:cs="Arial"/>
          <w:b/>
        </w:rPr>
        <w:t>nombre_actuante</w:t>
      </w:r>
      <w:proofErr w:type="spellEnd"/>
      <w:r>
        <w:rPr>
          <w:rFonts w:ascii="Arial" w:hAnsi="Arial" w:cs="Arial"/>
          <w:b/>
        </w:rPr>
        <w:t>}</w:t>
      </w:r>
      <w:r>
        <w:rPr>
          <w:noProof/>
        </w:rPr>
        <w:pict w14:anchorId="04E26C3D">
          <v:rect id="Cuadro de texto 2" o:spid="_x0000_s2050" style="position:absolute;left:0;text-align:left;margin-left:.55pt;margin-top:668.25pt;width:255.4pt;height:29.7pt;z-index:19;visibility:visible;mso-wrap-style:square;mso-height-percent:200;mso-wrap-distance-left:9.1pt;mso-wrap-distance-top:3.5pt;mso-wrap-distance-right:9.1pt;mso-wrap-distance-bottom:4.65pt;mso-position-horizontal-relative:text;mso-position-vertical-relative:page;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9f+wgEAAOQDAAAOAAAAZHJzL2Uyb0RvYy54bWysU8Fu2zAMvQ/YPwi6N3bSIRiMOMXQorsM&#10;W7FuH6DIki1AEgVKiZ2/H6W4TredOuwiUxTfI/lI7+4mZ9lJYTTgW75e1ZwpL6Ezvm/5zx+PNx85&#10;i0n4TljwquVnFfnd/v273RgatYEBbKeQEYmPzRhaPqQUmqqKclBOxBUE5elRAzqR6Ip91aEYid3Z&#10;alPX22oE7AKCVDGS9+HyyPeFX2sl0zeto0rMtpxqS+XEch7yWe13oulRhMHIuQzxD1U4YTwlXage&#10;RBLsiOYvKmckQgSdVhJcBVobqUoP1M26/qOb50EEVXohcWJYZIr/j1Z+PT2HJyQZxhCbSGbuYtLo&#10;8pfqY1MR67yIpabEJDlvNx9utzVpKults13XZBNNdUUHjOmzAsey0XKkYRSNxOlLTJfQl5CczMOj&#10;sbYMxHo25oS/uYnZekpwLbRY6WxVjrP+u9LMdKXe7IgS+8O9RXYZN+0jFfsy9EJGgByoKe0bsTMk&#10;o1XZsjfiF1DJDz4teGc8YBHyVXfZTNNhmsd0gO78hEx4OQA1lzg7BjT9QCKvi2YxfDomkrOonMEX&#10;xCwerVKZ07z2eVdf30vU9efc/wIAAP//AwBQSwMEFAAGAAgAAAAhAC9NPfHjAAAADQEAAA8AAABk&#10;cnMvZG93bnJldi54bWxMj8FSwjAQhu/O+A6ZdcYbJNBSS23KKIziRQfQBwhtbArNptMEqG/vctLj&#10;7v/Nv9/mi8G27Kx73ziUMBkLYBpLVzVYS/j6fBmlwHxQWKnWoZbwoz0situbXGWVu+BWn3ehZlSC&#10;PlMSTAhdxrkvjbbKj12nkbJv11sVaOxrXvXqQuW25VMhEm5Vg3TBqE4vjS6Pu5OV0Bkj3l+Py3S6&#10;+ti8raPnw8ytDlLe3w1Pj8CCHsIfDFd9UoeCnPbuhJVnrYRRPI8IpSASaQKMkDiZzIDtr6t4/gC8&#10;yPn/L4pfAAAA//8DAFBLAQItABQABgAIAAAAIQC2gziS/gAAAOEBAAATAAAAAAAAAAAAAAAAAAAA&#10;AABbQ29udGVudF9UeXBlc10ueG1sUEsBAi0AFAAGAAgAAAAhADj9If/WAAAAlAEAAAsAAAAAAAAA&#10;AAAAAAAALwEAAF9yZWxzLy5yZWxzUEsBAi0AFAAGAAgAAAAhADEv1/7CAQAA5AMAAA4AAAAAAAAA&#10;AAAAAAAALgIAAGRycy9lMm9Eb2MueG1sUEsBAi0AFAAGAAgAAAAhAC9NPfHjAAAADQEAAA8AAAAA&#10;AAAAAAAAAAAAHAQAAGRycy9kb3ducmV2LnhtbFBLBQYAAAAABAAEAPMAAAAsBQAAAAA=&#10;" o:allowincell="f" filled="f" stroked="f" strokeweight="0">
            <v:textbox style="mso-fit-shape-to-text:t">
              <w:txbxContent>
                <w:p w14:paraId="344852C0" w14:textId="77777777" w:rsidR="00966F98" w:rsidRDefault="00000000">
                  <w:pPr>
                    <w:pStyle w:val="Contenidodelmarcouser"/>
                    <w:rPr>
                      <w:color w:val="000000"/>
                    </w:rPr>
                  </w:pPr>
                  <w:r>
                    <w:rPr>
                      <w:color w:val="000000"/>
                    </w:rPr>
                    <w:t>${iniciales}</w:t>
                  </w:r>
                </w:p>
              </w:txbxContent>
            </v:textbox>
            <w10:wrap type="square" anchory="page"/>
          </v:rect>
        </w:pict>
      </w:r>
    </w:p>
    <w:sectPr w:rsidR="00966F98" w:rsidRPr="00391C81" w:rsidSect="00834052">
      <w:headerReference w:type="default" r:id="rId7"/>
      <w:footerReference w:type="default" r:id="rId8"/>
      <w:headerReference w:type="first" r:id="rId9"/>
      <w:footerReference w:type="first" r:id="rId10"/>
      <w:pgSz w:w="12240" w:h="15840"/>
      <w:pgMar w:top="2410" w:right="618" w:bottom="1560" w:left="964" w:header="510" w:footer="56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3A1E0" w14:textId="77777777" w:rsidR="00843DA6" w:rsidRDefault="00843DA6">
      <w:pPr>
        <w:spacing w:after="0" w:line="240" w:lineRule="auto"/>
      </w:pPr>
      <w:r>
        <w:separator/>
      </w:r>
    </w:p>
  </w:endnote>
  <w:endnote w:type="continuationSeparator" w:id="0">
    <w:p w14:paraId="4695505A" w14:textId="77777777" w:rsidR="00843DA6" w:rsidRDefault="00843D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font>
  <w:font w:name="Liberation Sans">
    <w:altName w:val="Arial"/>
    <w:panose1 w:val="020B0604020202020204"/>
    <w:charset w:val="00"/>
    <w:family w:val="swiss"/>
    <w:pitch w:val="variable"/>
  </w:font>
  <w:font w:name="Microsoft YaHei">
    <w:panose1 w:val="00000000000000000000"/>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6CEAC" w14:textId="77777777" w:rsidR="00966F98" w:rsidRDefault="00000000">
    <w:pPr>
      <w:spacing w:after="0"/>
      <w:jc w:val="center"/>
      <w:rPr>
        <w:rFonts w:ascii="Trebuchet MS" w:hAnsi="Trebuchet MS" w:cs="Trebuchet MS"/>
        <w:sz w:val="18"/>
        <w:szCs w:val="18"/>
      </w:rPr>
    </w:pPr>
    <w:r>
      <w:rPr>
        <w:rFonts w:ascii="Trebuchet MS" w:hAnsi="Trebuchet MS" w:cs="Trebuchet MS"/>
        <w:sz w:val="18"/>
        <w:szCs w:val="18"/>
      </w:rPr>
      <w:t xml:space="preserve">Unidad Administrativa Insurgentes S/N  </w:t>
    </w:r>
  </w:p>
  <w:p w14:paraId="1CD39918" w14:textId="77777777" w:rsidR="00966F98" w:rsidRDefault="00000000">
    <w:pPr>
      <w:spacing w:after="0"/>
      <w:jc w:val="center"/>
      <w:rPr>
        <w:rFonts w:ascii="Trebuchet MS" w:hAnsi="Trebuchet MS" w:cs="Trebuchet MS"/>
        <w:sz w:val="18"/>
        <w:szCs w:val="18"/>
      </w:rPr>
    </w:pPr>
    <w:r>
      <w:rPr>
        <w:rFonts w:ascii="Trebuchet MS" w:hAnsi="Trebuchet MS" w:cs="Trebuchet MS"/>
        <w:sz w:val="18"/>
        <w:szCs w:val="18"/>
      </w:rPr>
      <w:t>Col. Centro Sinaloa C.P. 80129 Culiacán.</w:t>
    </w:r>
  </w:p>
  <w:p w14:paraId="7CA4E3D0" w14:textId="77777777" w:rsidR="00966F98" w:rsidRDefault="00000000">
    <w:pPr>
      <w:pStyle w:val="Piedepgina"/>
      <w:jc w:val="center"/>
      <w:rPr>
        <w:rFonts w:ascii="Trebuchet MS" w:hAnsi="Trebuchet MS" w:cs="Trebuchet MS"/>
        <w:sz w:val="18"/>
        <w:szCs w:val="18"/>
        <w:lang w:val="es-MX"/>
      </w:rPr>
    </w:pPr>
    <w:r>
      <w:rPr>
        <w:rFonts w:ascii="Trebuchet MS" w:hAnsi="Trebuchet MS" w:cs="Trebuchet MS"/>
        <w:sz w:val="18"/>
        <w:szCs w:val="18"/>
      </w:rPr>
      <w:t>Sinaloa, México. Conmutador (667)7587000</w:t>
    </w:r>
  </w:p>
  <w:p w14:paraId="7F79C160" w14:textId="6ACCFAE1" w:rsidR="00966F98" w:rsidRPr="00834052" w:rsidRDefault="00000000" w:rsidP="00834052">
    <w:pPr>
      <w:pStyle w:val="Piedepgina"/>
      <w:jc w:val="center"/>
      <w:rPr>
        <w:rFonts w:ascii="Arial" w:hAnsi="Arial" w:cs="Arial"/>
      </w:rPr>
    </w:pPr>
    <w:r>
      <w:rPr>
        <w:rFonts w:ascii="Arial" w:hAnsi="Arial" w:cs="Arial"/>
      </w:rPr>
      <w:fldChar w:fldCharType="begin"/>
    </w:r>
    <w:r>
      <w:rPr>
        <w:rFonts w:ascii="Arial" w:hAnsi="Arial" w:cs="Arial"/>
      </w:rPr>
      <w:instrText xml:space="preserve"> PAGE </w:instrText>
    </w:r>
    <w:r>
      <w:rPr>
        <w:rFonts w:ascii="Arial" w:hAnsi="Arial" w:cs="Arial"/>
      </w:rPr>
      <w:fldChar w:fldCharType="separate"/>
    </w:r>
    <w:r>
      <w:rPr>
        <w:rFonts w:ascii="Arial" w:hAnsi="Arial" w:cs="Arial"/>
      </w:rPr>
      <w:t>4</w:t>
    </w:r>
    <w:r>
      <w:rPr>
        <w:rFonts w:ascii="Arial" w:hAnsi="Arial" w:cs="Arial"/>
      </w:rPr>
      <w:fldChar w:fldCharType="end"/>
    </w:r>
    <w:r>
      <w:rPr>
        <w:rFonts w:ascii="Arial" w:hAnsi="Arial" w:cs="Arial"/>
      </w:rPr>
      <w:t xml:space="preserve"> de 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804E8" w14:textId="77777777" w:rsidR="00966F98" w:rsidRDefault="00000000">
    <w:pPr>
      <w:spacing w:after="0"/>
      <w:jc w:val="center"/>
      <w:rPr>
        <w:rFonts w:ascii="Trebuchet MS" w:hAnsi="Trebuchet MS" w:cs="Trebuchet MS"/>
        <w:sz w:val="18"/>
        <w:szCs w:val="18"/>
      </w:rPr>
    </w:pPr>
    <w:r>
      <w:rPr>
        <w:rFonts w:ascii="Trebuchet MS" w:hAnsi="Trebuchet MS" w:cs="Trebuchet MS"/>
        <w:sz w:val="18"/>
        <w:szCs w:val="18"/>
      </w:rPr>
      <w:t xml:space="preserve">Unidad Administrativa Insurgentes S/N  </w:t>
    </w:r>
  </w:p>
  <w:p w14:paraId="6B612054" w14:textId="77777777" w:rsidR="00966F98" w:rsidRDefault="00000000">
    <w:pPr>
      <w:spacing w:after="0"/>
      <w:jc w:val="center"/>
      <w:rPr>
        <w:rFonts w:ascii="Trebuchet MS" w:hAnsi="Trebuchet MS" w:cs="Trebuchet MS"/>
        <w:sz w:val="18"/>
        <w:szCs w:val="18"/>
      </w:rPr>
    </w:pPr>
    <w:r>
      <w:rPr>
        <w:rFonts w:ascii="Trebuchet MS" w:hAnsi="Trebuchet MS" w:cs="Trebuchet MS"/>
        <w:sz w:val="18"/>
        <w:szCs w:val="18"/>
      </w:rPr>
      <w:t>Col. Centro Sinaloa C.P. 80129 Culiacán.</w:t>
    </w:r>
  </w:p>
  <w:p w14:paraId="08221468" w14:textId="77777777" w:rsidR="00966F98" w:rsidRDefault="00000000">
    <w:pPr>
      <w:pStyle w:val="Piedepgina"/>
      <w:jc w:val="center"/>
      <w:rPr>
        <w:rFonts w:ascii="Trebuchet MS" w:hAnsi="Trebuchet MS" w:cs="Trebuchet MS"/>
        <w:sz w:val="18"/>
        <w:szCs w:val="18"/>
        <w:lang w:val="es-MX"/>
      </w:rPr>
    </w:pPr>
    <w:r>
      <w:rPr>
        <w:rFonts w:ascii="Trebuchet MS" w:hAnsi="Trebuchet MS" w:cs="Trebuchet MS"/>
        <w:sz w:val="18"/>
        <w:szCs w:val="18"/>
      </w:rPr>
      <w:t>Sinaloa, México. Conmutador (667)7587000</w:t>
    </w:r>
  </w:p>
  <w:p w14:paraId="1E757DD3" w14:textId="77777777" w:rsidR="00966F98" w:rsidRDefault="00000000">
    <w:pPr>
      <w:pStyle w:val="Piedepgina"/>
      <w:jc w:val="center"/>
      <w:rPr>
        <w:rFonts w:ascii="Arial" w:hAnsi="Arial" w:cs="Arial"/>
      </w:rPr>
    </w:pPr>
    <w:r>
      <w:rPr>
        <w:rFonts w:ascii="Arial" w:hAnsi="Arial" w:cs="Arial"/>
      </w:rPr>
      <w:fldChar w:fldCharType="begin"/>
    </w:r>
    <w:r>
      <w:rPr>
        <w:rFonts w:ascii="Arial" w:hAnsi="Arial" w:cs="Arial"/>
      </w:rPr>
      <w:instrText xml:space="preserve"> PAGE </w:instrText>
    </w:r>
    <w:r>
      <w:rPr>
        <w:rFonts w:ascii="Arial" w:hAnsi="Arial" w:cs="Arial"/>
      </w:rPr>
      <w:fldChar w:fldCharType="separate"/>
    </w:r>
    <w:r>
      <w:rPr>
        <w:rFonts w:ascii="Arial" w:hAnsi="Arial" w:cs="Arial"/>
      </w:rPr>
      <w:t>4</w:t>
    </w:r>
    <w:r>
      <w:rPr>
        <w:rFonts w:ascii="Arial" w:hAnsi="Arial" w:cs="Arial"/>
      </w:rPr>
      <w:fldChar w:fldCharType="end"/>
    </w:r>
    <w:r>
      <w:rPr>
        <w:rFonts w:ascii="Arial" w:hAnsi="Arial" w:cs="Arial"/>
      </w:rPr>
      <w:t xml:space="preserve"> de 4</w:t>
    </w:r>
  </w:p>
  <w:p w14:paraId="1C68C94B" w14:textId="77777777" w:rsidR="00966F98" w:rsidRDefault="00966F98">
    <w:pPr>
      <w:pStyle w:val="Piedepgina"/>
      <w:jc w:val="center"/>
      <w:rPr>
        <w:lang w:val="es-MX"/>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41EA9" w14:textId="77777777" w:rsidR="00843DA6" w:rsidRDefault="00843DA6">
      <w:pPr>
        <w:spacing w:after="0" w:line="240" w:lineRule="auto"/>
      </w:pPr>
      <w:r>
        <w:separator/>
      </w:r>
    </w:p>
  </w:footnote>
  <w:footnote w:type="continuationSeparator" w:id="0">
    <w:p w14:paraId="3ECD085F" w14:textId="77777777" w:rsidR="00843DA6" w:rsidRDefault="00843D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DF512" w14:textId="020D7A1A" w:rsidR="00966F98" w:rsidRDefault="00000000">
    <w:pPr>
      <w:rPr>
        <w:rFonts w:ascii="Times New Roman" w:eastAsia="Times New Roman" w:hAnsi="Times New Roman"/>
        <w:color w:val="000000"/>
        <w:sz w:val="0"/>
        <w:szCs w:val="0"/>
        <w:u w:color="000000"/>
        <w:shd w:val="clear" w:color="auto" w:fill="000000"/>
        <w:lang w:eastAsia="x-none" w:bidi="x-none"/>
      </w:rPr>
    </w:pPr>
    <w:r>
      <w:rPr>
        <w:noProof/>
      </w:rPr>
      <w:pict w14:anchorId="53A30D86">
        <v:rect id="Text Box 6" o:spid="_x0000_s1026" style="position:absolute;margin-left:219.55pt;margin-top:-12pt;width:321.75pt;height:101.25pt;z-index:-251660288;visibility:visible;mso-wrap-style:square;mso-wrap-distance-left:0;mso-wrap-distance-top:0;mso-wrap-distance-right:0;mso-wrap-distance-bottom:.7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p5nxgEAAOUDAAAOAAAAZHJzL2Uyb0RvYy54bWysU8tu2zAQvBfoPxC815Ld1nAFy0HQIL0U&#10;bdCkH0BTpESA4hJL2pL/vktKkfs4pciF4mNndmd2tb8Ze8vOCoMBV/P1quRMOQmNcW3Nfz7dv9tx&#10;FqJwjbDgVM0vKvCbw9s3+8FXagMd2EYhIxIXqsHXvIvRV0URZKd6EVbglaNHDdiLSEdsiwbFQOy9&#10;LTZluS0GwMYjSBUC3d5Nj/yQ+bVWMn7XOqjIbM2ptphXzOsxrcVhL6oWhe+MnMsQ/1FFL4yjpAvV&#10;nYiCndD8Q9UbiRBAx5WEvgCtjVRZA6lZl3+peeyEV1kLmRP8YlN4PVr57fzoH5BsGHyoAm2TilFj&#10;n75UHxuzWZfFLDVGJunyQ7nbvt+Sp5Le1pvdx0+bbGdxhXsM8YuCnqVNzZG6kU0S568hUkoKfQ5J&#10;2RzcG2tzR6xjQ8r4xzWFW0eoa6V5Fy9WpTjrfijNTJMLThdBYnv8bJFN/aaBpGqfu57JCJACNaV9&#10;IXaGJLTKY/ZC/ALK+cHFBd8bB5jmctI5qUtC43gc5z4dobk8IBNOdkDiImcnj6btyOT17NntKYI2&#10;2eUEnhAzKc1SNn+e+zSsv59z1PXvPPwCAAD//wMAUEsDBBQABgAIAAAAIQDW+5Bp4QAAAAwBAAAP&#10;AAAAZHJzL2Rvd25yZXYueG1sTI/BTsMwDIbvSLxDZCRuW7pSRilNpwkJIXHbQFqPWRKaaolTNVlX&#10;3h7vBDdb/vT7++vN7B2bzBj7gAJWywyYQRV0j52Ar8+3RQksJolauoBGwI+JsGlub2pZ6XDBnZn2&#10;qWMUgrGSAmxKQ8V5VNZ4GZdhMEi37zB6mWgdO65HeaFw73ieZWvuZY/0wcrBvFqjTvuzF7Cd2vzQ&#10;du/atR+nYmdVbA9JCXF/N29fgCUzpz8YrvqkDg05HcMZdWROQPHwvCJUwCIvqNSVyMp8DexI01P5&#10;CLyp+f8SzS8AAAD//wMAUEsBAi0AFAAGAAgAAAAhALaDOJL+AAAA4QEAABMAAAAAAAAAAAAAAAAA&#10;AAAAAFtDb250ZW50X1R5cGVzXS54bWxQSwECLQAUAAYACAAAACEAOP0h/9YAAACUAQAACwAAAAAA&#10;AAAAAAAAAAAvAQAAX3JlbHMvLnJlbHNQSwECLQAUAAYACAAAACEA9qaeZ8YBAADlAwAADgAAAAAA&#10;AAAAAAAAAAAuAgAAZHJzL2Uyb0RvYy54bWxQSwECLQAUAAYACAAAACEA1vuQaeEAAAAMAQAADwAA&#10;AAAAAAAAAAAAAAAgBAAAZHJzL2Rvd25yZXYueG1sUEsFBgAAAAAEAAQA8wAAAC4FAAAAAA==&#10;" o:allowoverlap="f" filled="f" stroked="f" strokeweight="0">
          <v:textbox style="mso-next-textbox:#Text Box 6">
            <w:txbxContent>
              <w:p w14:paraId="0C8FF41E" w14:textId="77777777" w:rsidR="00966F98" w:rsidRDefault="00000000">
                <w:pPr>
                  <w:pStyle w:val="Contenidodelmarcouser"/>
                  <w:spacing w:after="0" w:line="240" w:lineRule="auto"/>
                  <w:contextualSpacing/>
                  <w:rPr>
                    <w:rFonts w:ascii="Arial" w:hAnsi="Arial" w:cs="Arial"/>
                    <w:sz w:val="18"/>
                    <w:szCs w:val="18"/>
                  </w:rPr>
                </w:pPr>
                <w:r>
                  <w:rPr>
                    <w:rFonts w:ascii="Arial" w:hAnsi="Arial" w:cs="Arial"/>
                    <w:b/>
                    <w:color w:val="000000"/>
                    <w:sz w:val="18"/>
                    <w:szCs w:val="18"/>
                  </w:rPr>
                  <w:t xml:space="preserve">DEPENDENCIA:    </w:t>
                </w:r>
                <w:r>
                  <w:rPr>
                    <w:rFonts w:ascii="Arial" w:hAnsi="Arial" w:cs="Arial"/>
                    <w:color w:val="000000"/>
                    <w:sz w:val="18"/>
                    <w:szCs w:val="18"/>
                  </w:rPr>
                  <w:t xml:space="preserve">SERVICIO DE ADMINISTRACIÓN </w:t>
                </w:r>
                <w:r>
                  <w:rPr>
                    <w:rFonts w:ascii="Arial" w:hAnsi="Arial" w:cs="Arial"/>
                    <w:color w:val="000000"/>
                    <w:sz w:val="18"/>
                    <w:szCs w:val="18"/>
                  </w:rPr>
                  <w:tab/>
                </w:r>
                <w:r>
                  <w:rPr>
                    <w:rFonts w:ascii="Arial" w:hAnsi="Arial" w:cs="Arial"/>
                    <w:color w:val="000000"/>
                    <w:sz w:val="18"/>
                    <w:szCs w:val="18"/>
                  </w:rPr>
                  <w:tab/>
                </w:r>
                <w:r>
                  <w:rPr>
                    <w:rFonts w:ascii="Arial" w:hAnsi="Arial" w:cs="Arial"/>
                    <w:color w:val="000000"/>
                    <w:sz w:val="18"/>
                    <w:szCs w:val="18"/>
                  </w:rPr>
                  <w:tab/>
                  <w:t xml:space="preserve">                 TRIBUTARIA DEL ESTADO DE SINALOA.</w:t>
                </w:r>
              </w:p>
              <w:p w14:paraId="0994EC08" w14:textId="77777777" w:rsidR="00966F98" w:rsidRDefault="00000000">
                <w:pPr>
                  <w:pStyle w:val="Contenidodelmarcouser"/>
                  <w:spacing w:after="0" w:line="240" w:lineRule="auto"/>
                  <w:contextualSpacing/>
                  <w:rPr>
                    <w:rFonts w:ascii="Arial" w:hAnsi="Arial" w:cs="Arial"/>
                    <w:sz w:val="18"/>
                    <w:szCs w:val="18"/>
                  </w:rPr>
                </w:pPr>
                <w:r>
                  <w:rPr>
                    <w:rFonts w:ascii="Arial" w:hAnsi="Arial" w:cs="Arial"/>
                    <w:b/>
                    <w:color w:val="000000"/>
                    <w:sz w:val="18"/>
                    <w:szCs w:val="18"/>
                  </w:rPr>
                  <w:t>SECCIÓN</w:t>
                </w:r>
                <w:r>
                  <w:rPr>
                    <w:rFonts w:ascii="Arial" w:hAnsi="Arial" w:cs="Arial"/>
                    <w:color w:val="000000"/>
                    <w:sz w:val="18"/>
                    <w:szCs w:val="18"/>
                  </w:rPr>
                  <w:t>:              DIRECCIÓN DE AUDITORÍA</w:t>
                </w:r>
              </w:p>
              <w:p w14:paraId="312FAD2C" w14:textId="77777777" w:rsidR="00966F98" w:rsidRDefault="00000000">
                <w:pPr>
                  <w:pStyle w:val="Contenidodelmarcouser"/>
                  <w:spacing w:after="0" w:line="240" w:lineRule="auto"/>
                  <w:contextualSpacing/>
                  <w:rPr>
                    <w:rFonts w:ascii="Arial" w:hAnsi="Arial" w:cs="Arial"/>
                    <w:sz w:val="18"/>
                    <w:szCs w:val="18"/>
                  </w:rPr>
                </w:pPr>
                <w:r>
                  <w:rPr>
                    <w:rFonts w:ascii="Arial" w:hAnsi="Arial" w:cs="Arial"/>
                    <w:b/>
                    <w:color w:val="000000"/>
                    <w:sz w:val="18"/>
                    <w:szCs w:val="18"/>
                  </w:rPr>
                  <w:t>NÚMERO:</w:t>
                </w:r>
                <w:r>
                  <w:rPr>
                    <w:rFonts w:ascii="Arial" w:hAnsi="Arial" w:cs="Arial"/>
                    <w:color w:val="000000"/>
                    <w:sz w:val="18"/>
                    <w:szCs w:val="18"/>
                  </w:rPr>
                  <w:t xml:space="preserve">              SATES-DA-DP-${</w:t>
                </w:r>
                <w:proofErr w:type="spellStart"/>
                <w:r>
                  <w:rPr>
                    <w:rFonts w:ascii="Arial" w:hAnsi="Arial" w:cs="Arial"/>
                    <w:color w:val="000000"/>
                    <w:sz w:val="18"/>
                    <w:szCs w:val="18"/>
                  </w:rPr>
                  <w:t>num_folio</w:t>
                </w:r>
                <w:proofErr w:type="spellEnd"/>
                <w:r>
                  <w:rPr>
                    <w:rFonts w:ascii="Arial" w:hAnsi="Arial" w:cs="Arial"/>
                    <w:color w:val="000000"/>
                    <w:sz w:val="18"/>
                    <w:szCs w:val="18"/>
                  </w:rPr>
                  <w:t>}/${</w:t>
                </w:r>
                <w:proofErr w:type="spellStart"/>
                <w:r>
                  <w:rPr>
                    <w:rFonts w:ascii="Arial" w:hAnsi="Arial" w:cs="Arial"/>
                    <w:color w:val="000000"/>
                    <w:sz w:val="18"/>
                    <w:szCs w:val="18"/>
                  </w:rPr>
                  <w:t>anio</w:t>
                </w:r>
                <w:proofErr w:type="spellEnd"/>
                <w:r>
                  <w:rPr>
                    <w:rFonts w:ascii="Arial" w:hAnsi="Arial" w:cs="Arial"/>
                    <w:color w:val="000000"/>
                    <w:sz w:val="18"/>
                    <w:szCs w:val="18"/>
                  </w:rPr>
                  <w:t>}</w:t>
                </w:r>
              </w:p>
              <w:p w14:paraId="0D1348A7" w14:textId="78120724" w:rsidR="00966F98" w:rsidRDefault="00000000">
                <w:pPr>
                  <w:pStyle w:val="Encabezado"/>
                  <w:contextualSpacing/>
                  <w:rPr>
                    <w:rFonts w:ascii="Arial" w:hAnsi="Arial" w:cs="Arial"/>
                    <w:sz w:val="18"/>
                    <w:szCs w:val="18"/>
                    <w:lang w:val="es-MX"/>
                  </w:rPr>
                </w:pPr>
                <w:r>
                  <w:rPr>
                    <w:rFonts w:ascii="Arial" w:hAnsi="Arial" w:cs="Arial"/>
                    <w:b/>
                    <w:color w:val="000000"/>
                    <w:sz w:val="18"/>
                    <w:szCs w:val="18"/>
                  </w:rPr>
                  <w:t xml:space="preserve">EXPEDIENTE:       </w:t>
                </w:r>
                <w:r>
                  <w:rPr>
                    <w:rFonts w:ascii="Arial" w:hAnsi="Arial" w:cs="Arial"/>
                    <w:color w:val="000000"/>
                    <w:sz w:val="18"/>
                    <w:szCs w:val="18"/>
                  </w:rPr>
                  <w:t>${orden}/</w:t>
                </w:r>
                <w:r w:rsidR="00C647A2" w:rsidRPr="00C647A2">
                  <w:rPr>
                    <w:rFonts w:ascii="Arial" w:hAnsi="Arial" w:cs="Arial"/>
                    <w:color w:val="000000"/>
                    <w:sz w:val="18"/>
                    <w:szCs w:val="18"/>
                    <w:lang w:val="es-MX"/>
                  </w:rPr>
                  <w:t>${anio2}</w:t>
                </w:r>
              </w:p>
              <w:p w14:paraId="37D6F613" w14:textId="77777777" w:rsidR="00966F98" w:rsidRDefault="00966F98">
                <w:pPr>
                  <w:pStyle w:val="Encabezado"/>
                  <w:contextualSpacing/>
                  <w:rPr>
                    <w:rFonts w:ascii="Arial" w:hAnsi="Arial" w:cs="Arial"/>
                    <w:sz w:val="18"/>
                    <w:szCs w:val="18"/>
                    <w:lang w:val="es-MX"/>
                  </w:rPr>
                </w:pPr>
              </w:p>
              <w:p w14:paraId="4CAB14B6" w14:textId="77777777" w:rsidR="00966F98" w:rsidRDefault="00000000">
                <w:pPr>
                  <w:pStyle w:val="Encabezado"/>
                  <w:contextualSpacing/>
                  <w:rPr>
                    <w:rFonts w:ascii="Arial" w:hAnsi="Arial" w:cs="Arial"/>
                    <w:sz w:val="18"/>
                    <w:szCs w:val="18"/>
                  </w:rPr>
                </w:pPr>
                <w:r>
                  <w:rPr>
                    <w:rFonts w:ascii="Arial" w:hAnsi="Arial" w:cs="Arial"/>
                    <w:b/>
                    <w:color w:val="000000"/>
                    <w:sz w:val="18"/>
                    <w:szCs w:val="18"/>
                  </w:rPr>
                  <w:t xml:space="preserve">R.F.C.                    </w:t>
                </w:r>
                <w:r>
                  <w:rPr>
                    <w:rFonts w:ascii="Arial" w:hAnsi="Arial" w:cs="Arial"/>
                    <w:color w:val="000000"/>
                    <w:sz w:val="18"/>
                    <w:szCs w:val="18"/>
                    <w:lang w:val="es-MX"/>
                  </w:rPr>
                  <w:t>${</w:t>
                </w:r>
                <w:proofErr w:type="spellStart"/>
                <w:r>
                  <w:rPr>
                    <w:rFonts w:ascii="Arial" w:hAnsi="Arial" w:cs="Arial"/>
                    <w:color w:val="000000"/>
                    <w:sz w:val="18"/>
                    <w:szCs w:val="18"/>
                    <w:lang w:val="es-MX"/>
                  </w:rPr>
                  <w:t>rfc</w:t>
                </w:r>
                <w:proofErr w:type="spellEnd"/>
                <w:r>
                  <w:rPr>
                    <w:rFonts w:ascii="Arial" w:hAnsi="Arial" w:cs="Arial"/>
                    <w:color w:val="000000"/>
                    <w:sz w:val="18"/>
                    <w:szCs w:val="18"/>
                    <w:lang w:val="es-MX"/>
                  </w:rPr>
                  <w:t>}</w:t>
                </w:r>
              </w:p>
              <w:p w14:paraId="5A4673D7" w14:textId="77777777" w:rsidR="00966F98" w:rsidRDefault="00966F98">
                <w:pPr>
                  <w:pStyle w:val="Encabezado"/>
                  <w:contextualSpacing/>
                  <w:rPr>
                    <w:rFonts w:ascii="Arial" w:hAnsi="Arial" w:cs="Arial"/>
                    <w:sz w:val="18"/>
                    <w:szCs w:val="18"/>
                  </w:rPr>
                </w:pPr>
              </w:p>
              <w:p w14:paraId="5BD6E442" w14:textId="77777777" w:rsidR="00966F98" w:rsidRDefault="00000000">
                <w:pPr>
                  <w:pStyle w:val="Encabezado"/>
                  <w:contextualSpacing/>
                  <w:rPr>
                    <w:rFonts w:ascii="Arial" w:hAnsi="Arial" w:cs="Arial"/>
                    <w:sz w:val="18"/>
                    <w:szCs w:val="18"/>
                  </w:rPr>
                </w:pPr>
                <w:r>
                  <w:rPr>
                    <w:rFonts w:ascii="Arial" w:hAnsi="Arial" w:cs="Arial"/>
                    <w:b/>
                    <w:color w:val="000000"/>
                    <w:sz w:val="18"/>
                    <w:szCs w:val="18"/>
                  </w:rPr>
                  <w:t>ASUNTO:</w:t>
                </w:r>
                <w:r>
                  <w:rPr>
                    <w:rFonts w:ascii="Arial" w:hAnsi="Arial" w:cs="Arial"/>
                    <w:color w:val="000000"/>
                    <w:sz w:val="18"/>
                    <w:szCs w:val="18"/>
                  </w:rPr>
                  <w:t xml:space="preserve">             </w:t>
                </w:r>
                <w:r>
                  <w:rPr>
                    <w:rFonts w:ascii="Arial" w:hAnsi="Arial" w:cs="Arial"/>
                    <w:color w:val="000000"/>
                    <w:sz w:val="18"/>
                    <w:szCs w:val="18"/>
                    <w:lang w:val="es-MX"/>
                  </w:rPr>
                  <w:t>S</w:t>
                </w:r>
                <w:r>
                  <w:rPr>
                    <w:rFonts w:ascii="Arial" w:hAnsi="Arial" w:cs="Arial"/>
                    <w:color w:val="000000"/>
                    <w:sz w:val="18"/>
                    <w:szCs w:val="18"/>
                  </w:rPr>
                  <w:t>e le</w:t>
                </w:r>
                <w:r>
                  <w:rPr>
                    <w:rFonts w:ascii="Arial" w:hAnsi="Arial" w:cs="Arial"/>
                    <w:color w:val="000000"/>
                    <w:sz w:val="18"/>
                    <w:szCs w:val="18"/>
                    <w:lang w:val="es-MX"/>
                  </w:rPr>
                  <w:t xml:space="preserve"> ordena práctica de una visita domiciliaria</w:t>
                </w:r>
              </w:p>
            </w:txbxContent>
          </v:textbox>
        </v:rect>
      </w:pict>
    </w:r>
  </w:p>
  <w:p w14:paraId="03EF7242" w14:textId="7A3A68D1" w:rsidR="00966F98" w:rsidRDefault="00966F98">
    <w:pPr>
      <w:rPr>
        <w:rFonts w:ascii="Times New Roman" w:eastAsia="Times New Roman" w:hAnsi="Times New Roman"/>
        <w:color w:val="000000"/>
        <w:sz w:val="0"/>
        <w:szCs w:val="0"/>
        <w:u w:color="000000"/>
        <w:shd w:val="clear" w:color="auto" w:fill="000000"/>
        <w:lang w:eastAsia="x-none" w:bidi="x-none"/>
      </w:rPr>
    </w:pPr>
  </w:p>
  <w:p w14:paraId="13FF02BB" w14:textId="5A11DF61" w:rsidR="00966F98" w:rsidRDefault="009B494A">
    <w:pPr>
      <w:rPr>
        <w:rFonts w:ascii="Times New Roman" w:eastAsia="Times New Roman" w:hAnsi="Times New Roman"/>
        <w:color w:val="000000"/>
        <w:sz w:val="0"/>
        <w:szCs w:val="0"/>
        <w:u w:color="000000"/>
        <w:shd w:val="clear" w:color="auto" w:fill="000000"/>
        <w:lang w:eastAsia="x-none" w:bidi="x-none"/>
      </w:rPr>
    </w:pPr>
    <w:r>
      <w:rPr>
        <w:rFonts w:ascii="Times New Roman" w:eastAsia="Times New Roman" w:hAnsi="Times New Roman"/>
        <w:noProof/>
        <w:color w:val="000000"/>
        <w:sz w:val="0"/>
        <w:szCs w:val="0"/>
        <w:u w:color="000000"/>
        <w:shd w:val="clear" w:color="auto" w:fill="000000"/>
        <w:lang w:eastAsia="x-none" w:bidi="x-none"/>
      </w:rPr>
      <w:drawing>
        <wp:anchor distT="0" distB="0" distL="0" distR="0" simplePos="0" relativeHeight="251651072" behindDoc="1" locked="0" layoutInCell="1" allowOverlap="1" wp14:anchorId="6DF4E1B7" wp14:editId="41952D17">
          <wp:simplePos x="0" y="0"/>
          <wp:positionH relativeFrom="column">
            <wp:posOffset>118110</wp:posOffset>
          </wp:positionH>
          <wp:positionV relativeFrom="paragraph">
            <wp:posOffset>16510</wp:posOffset>
          </wp:positionV>
          <wp:extent cx="2133600" cy="659765"/>
          <wp:effectExtent l="0" t="0" r="0" b="0"/>
          <wp:wrapNone/>
          <wp:docPr id="406113596" name="Imagen 1" descr="C:\Users\Anatolio Felix\Desktop\anatolio\anatolio\anatolio\ordenes 2022\LOGO SATE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C:\Users\Anatolio Felix\Desktop\anatolio\anatolio\anatolio\ordenes 2022\LOGO SATES2.jpg"/>
                  <pic:cNvPicPr>
                    <a:picLocks noChangeAspect="1" noChangeArrowheads="1"/>
                  </pic:cNvPicPr>
                </pic:nvPicPr>
                <pic:blipFill>
                  <a:blip r:embed="rId1"/>
                  <a:stretch>
                    <a:fillRect/>
                  </a:stretch>
                </pic:blipFill>
                <pic:spPr bwMode="auto">
                  <a:xfrm>
                    <a:off x="0" y="0"/>
                    <a:ext cx="2133600" cy="659765"/>
                  </a:xfrm>
                  <a:prstGeom prst="rect">
                    <a:avLst/>
                  </a:prstGeom>
                  <a:noFill/>
                </pic:spPr>
              </pic:pic>
            </a:graphicData>
          </a:graphic>
        </wp:anchor>
      </w:drawing>
    </w:r>
  </w:p>
  <w:p w14:paraId="39186E9D" w14:textId="77777777" w:rsidR="00966F98" w:rsidRDefault="00000000">
    <w:pPr>
      <w:rPr>
        <w:rFonts w:ascii="Times New Roman" w:eastAsia="Times New Roman" w:hAnsi="Times New Roman"/>
        <w:color w:val="000000"/>
        <w:sz w:val="0"/>
        <w:szCs w:val="0"/>
        <w:u w:color="000000"/>
        <w:shd w:val="clear" w:color="auto" w:fill="000000"/>
        <w:lang w:eastAsia="x-none" w:bidi="x-none"/>
      </w:rPr>
    </w:pPr>
    <w:r>
      <w:rPr>
        <w:rFonts w:ascii="Times New Roman" w:eastAsia="Times New Roman" w:hAnsi="Times New Roman"/>
        <w:noProof/>
        <w:color w:val="000000"/>
        <w:sz w:val="0"/>
        <w:szCs w:val="0"/>
        <w:u w:color="000000"/>
        <w:shd w:val="clear" w:color="auto" w:fill="000000"/>
        <w:lang w:eastAsia="x-none" w:bidi="x-none"/>
      </w:rPr>
      <w:drawing>
        <wp:anchor distT="0" distB="0" distL="0" distR="0" simplePos="0" relativeHeight="251663360" behindDoc="1" locked="0" layoutInCell="0" allowOverlap="1" wp14:anchorId="2E27E340" wp14:editId="4A994E27">
          <wp:simplePos x="0" y="0"/>
          <wp:positionH relativeFrom="page">
            <wp:posOffset>2057408</wp:posOffset>
          </wp:positionH>
          <wp:positionV relativeFrom="page">
            <wp:posOffset>2405867</wp:posOffset>
          </wp:positionV>
          <wp:extent cx="3895090" cy="6458585"/>
          <wp:effectExtent l="0" t="0" r="0" b="0"/>
          <wp:wrapNone/>
          <wp:docPr id="177708115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8"/>
                  <pic:cNvPicPr>
                    <a:picLocks noChangeAspect="1" noChangeArrowheads="1"/>
                  </pic:cNvPicPr>
                </pic:nvPicPr>
                <pic:blipFill>
                  <a:blip r:embed="rId2"/>
                  <a:stretch>
                    <a:fillRect/>
                  </a:stretch>
                </pic:blipFill>
                <pic:spPr bwMode="auto">
                  <a:xfrm>
                    <a:off x="0" y="0"/>
                    <a:ext cx="3895090" cy="6458585"/>
                  </a:xfrm>
                  <a:prstGeom prst="rect">
                    <a:avLst/>
                  </a:prstGeom>
                  <a:noFill/>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F2252" w14:textId="5C1CE25B" w:rsidR="00966F98" w:rsidRDefault="00000000">
    <w:pPr>
      <w:rPr>
        <w:rFonts w:ascii="Times New Roman" w:eastAsia="Times New Roman" w:hAnsi="Times New Roman"/>
        <w:color w:val="000000"/>
        <w:sz w:val="0"/>
        <w:szCs w:val="0"/>
        <w:u w:color="000000"/>
        <w:shd w:val="clear" w:color="auto" w:fill="000000"/>
        <w:lang w:eastAsia="x-none" w:bidi="x-none"/>
      </w:rPr>
    </w:pPr>
    <w:r>
      <w:rPr>
        <w:rFonts w:ascii="Times New Roman" w:eastAsia="Times New Roman" w:hAnsi="Times New Roman"/>
        <w:noProof/>
        <w:color w:val="000000"/>
        <w:sz w:val="0"/>
        <w:szCs w:val="0"/>
        <w:u w:color="000000"/>
        <w:shd w:val="clear" w:color="auto" w:fill="000000"/>
        <w:lang w:eastAsia="x-none" w:bidi="x-none"/>
      </w:rPr>
      <w:drawing>
        <wp:anchor distT="0" distB="0" distL="0" distR="0" simplePos="0" relativeHeight="251654144" behindDoc="1" locked="0" layoutInCell="1" allowOverlap="1" wp14:anchorId="51C92457" wp14:editId="2C83FE7D">
          <wp:simplePos x="0" y="0"/>
          <wp:positionH relativeFrom="column">
            <wp:posOffset>498475</wp:posOffset>
          </wp:positionH>
          <wp:positionV relativeFrom="paragraph">
            <wp:posOffset>81280</wp:posOffset>
          </wp:positionV>
          <wp:extent cx="2133600" cy="659765"/>
          <wp:effectExtent l="0" t="0" r="0" b="0"/>
          <wp:wrapNone/>
          <wp:docPr id="817278583" name="Imagen 1" descr="C:\Users\Anatolio Felix\Desktop\anatolio\anatolio\anatolio\ordenes 2022\LOGO SATE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 descr="C:\Users\Anatolio Felix\Desktop\anatolio\anatolio\anatolio\ordenes 2022\LOGO SATES2.jpg"/>
                  <pic:cNvPicPr>
                    <a:picLocks noChangeAspect="1" noChangeArrowheads="1"/>
                  </pic:cNvPicPr>
                </pic:nvPicPr>
                <pic:blipFill>
                  <a:blip r:embed="rId1"/>
                  <a:stretch>
                    <a:fillRect/>
                  </a:stretch>
                </pic:blipFill>
                <pic:spPr bwMode="auto">
                  <a:xfrm>
                    <a:off x="0" y="0"/>
                    <a:ext cx="2133600" cy="659765"/>
                  </a:xfrm>
                  <a:prstGeom prst="rect">
                    <a:avLst/>
                  </a:prstGeom>
                  <a:noFill/>
                </pic:spPr>
              </pic:pic>
            </a:graphicData>
          </a:graphic>
        </wp:anchor>
      </w:drawing>
    </w:r>
    <w:r>
      <w:rPr>
        <w:noProof/>
      </w:rPr>
      <w:pict w14:anchorId="4AC5E8E3">
        <v:rect id="_x0000_s1025" style="position:absolute;margin-left:219.55pt;margin-top:-12pt;width:321.75pt;height:101.25pt;z-index:-251656192;visibility:visible;mso-wrap-style:square;mso-wrap-distance-left:0;mso-wrap-distance-top:0;mso-wrap-distance-right:0;mso-wrap-distance-bottom:.7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ceNyQEAAOwDAAAOAAAAZHJzL2Uyb0RvYy54bWysU01v2zAMvQ/YfxB0X5xkW5AZcYpiRXcZ&#10;tmLtfoAiS7YASRQoJXb+/SjFdfZx6tCLLJF8JN8jvbsZnWUnhdGAb/hqseRMeQmt8V3Dfz7dv9ty&#10;FpPwrbDgVcPPKvKb/ds3uyHUag092FYhoyQ+1kNoeJ9SqKsqyl45ERcQlCenBnQi0RO7qkUxUHZn&#10;q/VyuakGwDYgSBUjWe8uTr4v+bVWMn3XOqrEbMOpt1ROLOchn9V+J+oOReiNnNoQ/9GFE8ZT0TnV&#10;nUiCHdH8k8oZiRBBp4UEV4HWRqrCgdisln+xeexFUIULiRPDLFN8vbTy2+kxPCDJMIRYR7pmFqNG&#10;l7/UHxuLWOdZLDUmJsn4YbndvN+QppJ8q/X246d1kbO6wgPG9EWBY/nScKRpFJHE6WtMVJJCn0Ny&#10;NQ/3xtoyEevZkCv+YaZw6wl17bTc0tmqHGf9D6WZaUvD2RAldofPFtll3rSQ1O3z1EsyAuRATWVf&#10;iJ0gGa3Kmr0QP4NKffBpxjvjAfNeXnhe2GWiaTyMRI/Ezt5sOUB7fkAmvOyBOCbOjgFN15PWq0m6&#10;22MCbYrYV8SUm1aqzGBa/7yzv79L1PUn3f8CAAD//wMAUEsDBBQABgAIAAAAIQDW+5Bp4QAAAAwB&#10;AAAPAAAAZHJzL2Rvd25yZXYueG1sTI/BTsMwDIbvSLxDZCRuW7pSRilNpwkJIXHbQFqPWRKaaolT&#10;NVlX3h7vBDdb/vT7++vN7B2bzBj7gAJWywyYQRV0j52Ar8+3RQksJolauoBGwI+JsGlub2pZ6XDB&#10;nZn2qWMUgrGSAmxKQ8V5VNZ4GZdhMEi37zB6mWgdO65HeaFw73ieZWvuZY/0wcrBvFqjTvuzF7Cd&#10;2vzQdu/atR+nYmdVbA9JCXF/N29fgCUzpz8YrvqkDg05HcMZdWROQPHwvCJUwCIvqNSVyMp8DexI&#10;01P5CLyp+f8SzS8AAAD//wMAUEsBAi0AFAAGAAgAAAAhALaDOJL+AAAA4QEAABMAAAAAAAAAAAAA&#10;AAAAAAAAAFtDb250ZW50X1R5cGVzXS54bWxQSwECLQAUAAYACAAAACEAOP0h/9YAAACUAQAACwAA&#10;AAAAAAAAAAAAAAAvAQAAX3JlbHMvLnJlbHNQSwECLQAUAAYACAAAACEA2w3HjckBAADsAwAADgAA&#10;AAAAAAAAAAAAAAAuAgAAZHJzL2Uyb0RvYy54bWxQSwECLQAUAAYACAAAACEA1vuQaeEAAAAMAQAA&#10;DwAAAAAAAAAAAAAAAAAjBAAAZHJzL2Rvd25yZXYueG1sUEsFBgAAAAAEAAQA8wAAADEFAAAAAA==&#10;" o:allowoverlap="f" filled="f" stroked="f" strokeweight="0">
          <v:textbox style="mso-next-textbox:#_x0000_s1025">
            <w:txbxContent>
              <w:p w14:paraId="31C6025F" w14:textId="77777777" w:rsidR="00966F98" w:rsidRDefault="00000000">
                <w:pPr>
                  <w:pStyle w:val="Contenidodelmarcouser"/>
                  <w:spacing w:after="0" w:line="240" w:lineRule="auto"/>
                  <w:contextualSpacing/>
                  <w:rPr>
                    <w:rFonts w:ascii="Arial" w:hAnsi="Arial" w:cs="Arial"/>
                    <w:sz w:val="18"/>
                    <w:szCs w:val="18"/>
                  </w:rPr>
                </w:pPr>
                <w:r>
                  <w:rPr>
                    <w:rFonts w:ascii="Arial" w:hAnsi="Arial" w:cs="Arial"/>
                    <w:b/>
                    <w:color w:val="000000"/>
                    <w:sz w:val="18"/>
                    <w:szCs w:val="18"/>
                  </w:rPr>
                  <w:t xml:space="preserve">DEPENDENCIA:    </w:t>
                </w:r>
                <w:r>
                  <w:rPr>
                    <w:rFonts w:ascii="Arial" w:hAnsi="Arial" w:cs="Arial"/>
                    <w:color w:val="000000"/>
                    <w:sz w:val="18"/>
                    <w:szCs w:val="18"/>
                  </w:rPr>
                  <w:t xml:space="preserve">SERVICIO DE ADMINISTRACIÓN </w:t>
                </w:r>
                <w:r>
                  <w:rPr>
                    <w:rFonts w:ascii="Arial" w:hAnsi="Arial" w:cs="Arial"/>
                    <w:color w:val="000000"/>
                    <w:sz w:val="18"/>
                    <w:szCs w:val="18"/>
                  </w:rPr>
                  <w:tab/>
                </w:r>
                <w:r>
                  <w:rPr>
                    <w:rFonts w:ascii="Arial" w:hAnsi="Arial" w:cs="Arial"/>
                    <w:color w:val="000000"/>
                    <w:sz w:val="18"/>
                    <w:szCs w:val="18"/>
                  </w:rPr>
                  <w:tab/>
                </w:r>
                <w:r>
                  <w:rPr>
                    <w:rFonts w:ascii="Arial" w:hAnsi="Arial" w:cs="Arial"/>
                    <w:color w:val="000000"/>
                    <w:sz w:val="18"/>
                    <w:szCs w:val="18"/>
                  </w:rPr>
                  <w:tab/>
                  <w:t xml:space="preserve">                 TRIBUTARIA DEL ESTADO DE SINALOA.</w:t>
                </w:r>
              </w:p>
              <w:p w14:paraId="1455D6F3" w14:textId="77777777" w:rsidR="00966F98" w:rsidRDefault="00000000">
                <w:pPr>
                  <w:pStyle w:val="Contenidodelmarcouser"/>
                  <w:spacing w:after="0" w:line="240" w:lineRule="auto"/>
                  <w:contextualSpacing/>
                  <w:rPr>
                    <w:rFonts w:ascii="Arial" w:hAnsi="Arial" w:cs="Arial"/>
                    <w:sz w:val="18"/>
                    <w:szCs w:val="18"/>
                  </w:rPr>
                </w:pPr>
                <w:r>
                  <w:rPr>
                    <w:rFonts w:ascii="Arial" w:hAnsi="Arial" w:cs="Arial"/>
                    <w:b/>
                    <w:color w:val="000000"/>
                    <w:sz w:val="18"/>
                    <w:szCs w:val="18"/>
                  </w:rPr>
                  <w:t>SECCIÓN</w:t>
                </w:r>
                <w:r>
                  <w:rPr>
                    <w:rFonts w:ascii="Arial" w:hAnsi="Arial" w:cs="Arial"/>
                    <w:color w:val="000000"/>
                    <w:sz w:val="18"/>
                    <w:szCs w:val="18"/>
                  </w:rPr>
                  <w:t>:              DIRECCIÓN DE AUDITORÍA</w:t>
                </w:r>
              </w:p>
              <w:p w14:paraId="3C23D2FD" w14:textId="77777777" w:rsidR="00966F98" w:rsidRDefault="00000000">
                <w:pPr>
                  <w:pStyle w:val="Contenidodelmarcouser"/>
                  <w:spacing w:after="0" w:line="240" w:lineRule="auto"/>
                  <w:contextualSpacing/>
                  <w:rPr>
                    <w:rFonts w:ascii="Arial" w:hAnsi="Arial" w:cs="Arial"/>
                    <w:sz w:val="18"/>
                    <w:szCs w:val="18"/>
                  </w:rPr>
                </w:pPr>
                <w:r>
                  <w:rPr>
                    <w:rFonts w:ascii="Arial" w:hAnsi="Arial" w:cs="Arial"/>
                    <w:b/>
                    <w:color w:val="000000"/>
                    <w:sz w:val="18"/>
                    <w:szCs w:val="18"/>
                  </w:rPr>
                  <w:t>NÚMERO:</w:t>
                </w:r>
                <w:r>
                  <w:rPr>
                    <w:rFonts w:ascii="Arial" w:hAnsi="Arial" w:cs="Arial"/>
                    <w:color w:val="000000"/>
                    <w:sz w:val="18"/>
                    <w:szCs w:val="18"/>
                  </w:rPr>
                  <w:t xml:space="preserve">              SATES-DA-DP-${</w:t>
                </w:r>
                <w:proofErr w:type="spellStart"/>
                <w:r>
                  <w:rPr>
                    <w:rFonts w:ascii="Arial" w:hAnsi="Arial" w:cs="Arial"/>
                    <w:color w:val="000000"/>
                    <w:sz w:val="18"/>
                    <w:szCs w:val="18"/>
                  </w:rPr>
                  <w:t>num_folio</w:t>
                </w:r>
                <w:proofErr w:type="spellEnd"/>
                <w:r>
                  <w:rPr>
                    <w:rFonts w:ascii="Arial" w:hAnsi="Arial" w:cs="Arial"/>
                    <w:color w:val="000000"/>
                    <w:sz w:val="18"/>
                    <w:szCs w:val="18"/>
                  </w:rPr>
                  <w:t>}/${</w:t>
                </w:r>
                <w:proofErr w:type="spellStart"/>
                <w:r>
                  <w:rPr>
                    <w:rFonts w:ascii="Arial" w:hAnsi="Arial" w:cs="Arial"/>
                    <w:color w:val="000000"/>
                    <w:sz w:val="18"/>
                    <w:szCs w:val="18"/>
                  </w:rPr>
                  <w:t>anio</w:t>
                </w:r>
                <w:proofErr w:type="spellEnd"/>
                <w:r>
                  <w:rPr>
                    <w:rFonts w:ascii="Arial" w:hAnsi="Arial" w:cs="Arial"/>
                    <w:color w:val="000000"/>
                    <w:sz w:val="18"/>
                    <w:szCs w:val="18"/>
                  </w:rPr>
                  <w:t>}</w:t>
                </w:r>
              </w:p>
              <w:p w14:paraId="4561FBEB" w14:textId="77777777" w:rsidR="00966F98" w:rsidRDefault="00000000">
                <w:pPr>
                  <w:pStyle w:val="Encabezado"/>
                  <w:contextualSpacing/>
                  <w:rPr>
                    <w:rFonts w:ascii="Arial" w:hAnsi="Arial" w:cs="Arial"/>
                    <w:sz w:val="18"/>
                    <w:szCs w:val="18"/>
                    <w:lang w:val="es-MX"/>
                  </w:rPr>
                </w:pPr>
                <w:r>
                  <w:rPr>
                    <w:rFonts w:ascii="Arial" w:hAnsi="Arial" w:cs="Arial"/>
                    <w:b/>
                    <w:color w:val="000000"/>
                    <w:sz w:val="18"/>
                    <w:szCs w:val="18"/>
                  </w:rPr>
                  <w:t xml:space="preserve">EXPEDIENTE:       </w:t>
                </w:r>
                <w:r>
                  <w:rPr>
                    <w:rFonts w:ascii="Arial" w:hAnsi="Arial" w:cs="Arial"/>
                    <w:color w:val="000000"/>
                    <w:sz w:val="18"/>
                    <w:szCs w:val="18"/>
                  </w:rPr>
                  <w:t>${orden}/</w:t>
                </w:r>
                <w:r>
                  <w:rPr>
                    <w:rFonts w:ascii="Arial" w:hAnsi="Arial" w:cs="Arial"/>
                    <w:color w:val="000000"/>
                    <w:sz w:val="18"/>
                    <w:szCs w:val="18"/>
                    <w:lang w:val="es-MX"/>
                  </w:rPr>
                  <w:t>25</w:t>
                </w:r>
              </w:p>
              <w:p w14:paraId="5B0A2F33" w14:textId="77777777" w:rsidR="00966F98" w:rsidRDefault="00966F98">
                <w:pPr>
                  <w:pStyle w:val="Encabezado"/>
                  <w:contextualSpacing/>
                  <w:rPr>
                    <w:rFonts w:ascii="Arial" w:hAnsi="Arial" w:cs="Arial"/>
                    <w:sz w:val="18"/>
                    <w:szCs w:val="18"/>
                    <w:lang w:val="es-MX"/>
                  </w:rPr>
                </w:pPr>
              </w:p>
              <w:p w14:paraId="30C1A6A6" w14:textId="77777777" w:rsidR="00966F98" w:rsidRDefault="00000000">
                <w:pPr>
                  <w:pStyle w:val="Encabezado"/>
                  <w:contextualSpacing/>
                  <w:rPr>
                    <w:rFonts w:ascii="Arial" w:hAnsi="Arial" w:cs="Arial"/>
                    <w:sz w:val="18"/>
                    <w:szCs w:val="18"/>
                  </w:rPr>
                </w:pPr>
                <w:r>
                  <w:rPr>
                    <w:rFonts w:ascii="Arial" w:hAnsi="Arial" w:cs="Arial"/>
                    <w:b/>
                    <w:color w:val="000000"/>
                    <w:sz w:val="18"/>
                    <w:szCs w:val="18"/>
                  </w:rPr>
                  <w:t xml:space="preserve">R.F.C.                    </w:t>
                </w:r>
                <w:r>
                  <w:rPr>
                    <w:rFonts w:ascii="Arial" w:hAnsi="Arial" w:cs="Arial"/>
                    <w:color w:val="000000"/>
                    <w:sz w:val="18"/>
                    <w:szCs w:val="18"/>
                    <w:lang w:val="es-MX"/>
                  </w:rPr>
                  <w:t>${</w:t>
                </w:r>
                <w:proofErr w:type="spellStart"/>
                <w:r>
                  <w:rPr>
                    <w:rFonts w:ascii="Arial" w:hAnsi="Arial" w:cs="Arial"/>
                    <w:color w:val="000000"/>
                    <w:sz w:val="18"/>
                    <w:szCs w:val="18"/>
                    <w:lang w:val="es-MX"/>
                  </w:rPr>
                  <w:t>rfc</w:t>
                </w:r>
                <w:proofErr w:type="spellEnd"/>
                <w:r>
                  <w:rPr>
                    <w:rFonts w:ascii="Arial" w:hAnsi="Arial" w:cs="Arial"/>
                    <w:color w:val="000000"/>
                    <w:sz w:val="18"/>
                    <w:szCs w:val="18"/>
                    <w:lang w:val="es-MX"/>
                  </w:rPr>
                  <w:t>}</w:t>
                </w:r>
              </w:p>
              <w:p w14:paraId="1022F018" w14:textId="77777777" w:rsidR="00966F98" w:rsidRDefault="00966F98">
                <w:pPr>
                  <w:pStyle w:val="Encabezado"/>
                  <w:contextualSpacing/>
                  <w:rPr>
                    <w:rFonts w:ascii="Arial" w:hAnsi="Arial" w:cs="Arial"/>
                    <w:sz w:val="18"/>
                    <w:szCs w:val="18"/>
                  </w:rPr>
                </w:pPr>
              </w:p>
              <w:p w14:paraId="27618EA1" w14:textId="77777777" w:rsidR="00966F98" w:rsidRDefault="00000000">
                <w:pPr>
                  <w:pStyle w:val="Encabezado"/>
                  <w:contextualSpacing/>
                  <w:rPr>
                    <w:rFonts w:ascii="Arial" w:hAnsi="Arial" w:cs="Arial"/>
                    <w:sz w:val="18"/>
                    <w:szCs w:val="18"/>
                  </w:rPr>
                </w:pPr>
                <w:r>
                  <w:rPr>
                    <w:rFonts w:ascii="Arial" w:hAnsi="Arial" w:cs="Arial"/>
                    <w:b/>
                    <w:color w:val="000000"/>
                    <w:sz w:val="18"/>
                    <w:szCs w:val="18"/>
                  </w:rPr>
                  <w:t>ASUNTO:</w:t>
                </w:r>
                <w:r>
                  <w:rPr>
                    <w:rFonts w:ascii="Arial" w:hAnsi="Arial" w:cs="Arial"/>
                    <w:color w:val="000000"/>
                    <w:sz w:val="18"/>
                    <w:szCs w:val="18"/>
                  </w:rPr>
                  <w:t xml:space="preserve">             </w:t>
                </w:r>
                <w:r>
                  <w:rPr>
                    <w:rFonts w:ascii="Arial" w:hAnsi="Arial" w:cs="Arial"/>
                    <w:color w:val="000000"/>
                    <w:sz w:val="18"/>
                    <w:szCs w:val="18"/>
                    <w:lang w:val="es-MX"/>
                  </w:rPr>
                  <w:t>S</w:t>
                </w:r>
                <w:r>
                  <w:rPr>
                    <w:rFonts w:ascii="Arial" w:hAnsi="Arial" w:cs="Arial"/>
                    <w:color w:val="000000"/>
                    <w:sz w:val="18"/>
                    <w:szCs w:val="18"/>
                  </w:rPr>
                  <w:t>e le</w:t>
                </w:r>
                <w:r>
                  <w:rPr>
                    <w:rFonts w:ascii="Arial" w:hAnsi="Arial" w:cs="Arial"/>
                    <w:color w:val="000000"/>
                    <w:sz w:val="18"/>
                    <w:szCs w:val="18"/>
                    <w:lang w:val="es-MX"/>
                  </w:rPr>
                  <w:t xml:space="preserve"> ordena práctica de una visita domiciliaria</w:t>
                </w:r>
              </w:p>
            </w:txbxContent>
          </v:textbox>
        </v:rect>
      </w:pict>
    </w:r>
  </w:p>
  <w:p w14:paraId="02A49E4D" w14:textId="77777777" w:rsidR="00966F98" w:rsidRDefault="00966F98">
    <w:pPr>
      <w:rPr>
        <w:rFonts w:ascii="Times New Roman" w:eastAsia="Times New Roman" w:hAnsi="Times New Roman"/>
        <w:color w:val="000000"/>
        <w:sz w:val="0"/>
        <w:szCs w:val="0"/>
        <w:u w:color="000000"/>
        <w:shd w:val="clear" w:color="auto" w:fill="000000"/>
        <w:lang w:eastAsia="x-none" w:bidi="x-none"/>
      </w:rPr>
    </w:pPr>
  </w:p>
  <w:p w14:paraId="0059A2DA" w14:textId="77777777" w:rsidR="00966F98" w:rsidRDefault="00966F98">
    <w:pPr>
      <w:rPr>
        <w:rFonts w:ascii="Times New Roman" w:eastAsia="Times New Roman" w:hAnsi="Times New Roman"/>
        <w:color w:val="000000"/>
        <w:sz w:val="0"/>
        <w:szCs w:val="0"/>
        <w:u w:color="000000"/>
        <w:shd w:val="clear" w:color="auto" w:fill="000000"/>
        <w:lang w:eastAsia="x-none" w:bidi="x-none"/>
      </w:rPr>
    </w:pPr>
  </w:p>
  <w:p w14:paraId="09C9457D" w14:textId="77777777" w:rsidR="00966F98" w:rsidRDefault="00000000">
    <w:pPr>
      <w:rPr>
        <w:rFonts w:ascii="Times New Roman" w:eastAsia="Times New Roman" w:hAnsi="Times New Roman"/>
        <w:color w:val="000000"/>
        <w:sz w:val="0"/>
        <w:szCs w:val="0"/>
        <w:u w:color="000000"/>
        <w:shd w:val="clear" w:color="auto" w:fill="000000"/>
        <w:lang w:eastAsia="x-none" w:bidi="x-none"/>
      </w:rPr>
    </w:pPr>
    <w:r>
      <w:rPr>
        <w:rFonts w:ascii="Times New Roman" w:eastAsia="Times New Roman" w:hAnsi="Times New Roman"/>
        <w:noProof/>
        <w:color w:val="000000"/>
        <w:sz w:val="0"/>
        <w:szCs w:val="0"/>
        <w:u w:color="000000"/>
        <w:shd w:val="clear" w:color="auto" w:fill="000000"/>
        <w:lang w:eastAsia="x-none" w:bidi="x-none"/>
      </w:rPr>
      <w:drawing>
        <wp:anchor distT="0" distB="0" distL="0" distR="0" simplePos="0" relativeHeight="251666432" behindDoc="1" locked="0" layoutInCell="0" allowOverlap="1" wp14:anchorId="4F0D93E3" wp14:editId="56EF4574">
          <wp:simplePos x="0" y="0"/>
          <wp:positionH relativeFrom="page">
            <wp:align>center</wp:align>
          </wp:positionH>
          <wp:positionV relativeFrom="page">
            <wp:posOffset>1800225</wp:posOffset>
          </wp:positionV>
          <wp:extent cx="3895090" cy="6458585"/>
          <wp:effectExtent l="0" t="0" r="0" b="0"/>
          <wp:wrapNone/>
          <wp:docPr id="109373373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8"/>
                  <pic:cNvPicPr>
                    <a:picLocks noChangeAspect="1" noChangeArrowheads="1"/>
                  </pic:cNvPicPr>
                </pic:nvPicPr>
                <pic:blipFill>
                  <a:blip r:embed="rId2"/>
                  <a:stretch>
                    <a:fillRect/>
                  </a:stretch>
                </pic:blipFill>
                <pic:spPr bwMode="auto">
                  <a:xfrm>
                    <a:off x="0" y="0"/>
                    <a:ext cx="3895090" cy="6458585"/>
                  </a:xfrm>
                  <a:prstGeom prst="rect">
                    <a:avLst/>
                  </a:prstGeom>
                  <a:noFill/>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autoHyphenation/>
  <w:hyphenationZone w:val="0"/>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doNotBreakWrappedTables/>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966F98"/>
    <w:rsid w:val="000274FD"/>
    <w:rsid w:val="0007455D"/>
    <w:rsid w:val="002533B4"/>
    <w:rsid w:val="002B7A57"/>
    <w:rsid w:val="003665E4"/>
    <w:rsid w:val="00391C81"/>
    <w:rsid w:val="00524A4A"/>
    <w:rsid w:val="005C745E"/>
    <w:rsid w:val="0069175D"/>
    <w:rsid w:val="00701A9B"/>
    <w:rsid w:val="00834052"/>
    <w:rsid w:val="00843DA6"/>
    <w:rsid w:val="009408D3"/>
    <w:rsid w:val="00966F98"/>
    <w:rsid w:val="009B494A"/>
    <w:rsid w:val="009C03EC"/>
    <w:rsid w:val="00A25989"/>
    <w:rsid w:val="00B208EA"/>
    <w:rsid w:val="00BA2611"/>
    <w:rsid w:val="00C647A2"/>
    <w:rsid w:val="00C96C02"/>
    <w:rsid w:val="00CF4E1E"/>
    <w:rsid w:val="00D02F65"/>
    <w:rsid w:val="00E41ED6"/>
    <w:rsid w:val="00F63F28"/>
    <w:rsid w:val="00F72D1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2DB1C64B"/>
  <w15:docId w15:val="{972F5EFC-C6F0-4A09-AC69-13A632ACD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MX" w:eastAsia="es-MX"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08AE"/>
    <w:pPr>
      <w:spacing w:after="160" w:line="259" w:lineRule="auto"/>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link w:val="Encabezado"/>
    <w:qFormat/>
    <w:rsid w:val="003608AE"/>
    <w:rPr>
      <w:rFonts w:ascii="Calibri" w:eastAsia="Calibri" w:hAnsi="Calibri" w:cs="Times New Roman"/>
    </w:rPr>
  </w:style>
  <w:style w:type="character" w:customStyle="1" w:styleId="PiedepginaCar">
    <w:name w:val="Pie de página Car"/>
    <w:link w:val="Piedepgina"/>
    <w:uiPriority w:val="99"/>
    <w:qFormat/>
    <w:rsid w:val="003608AE"/>
    <w:rPr>
      <w:rFonts w:ascii="Calibri" w:eastAsia="Calibri" w:hAnsi="Calibri" w:cs="Times New Roman"/>
    </w:rPr>
  </w:style>
  <w:style w:type="character" w:customStyle="1" w:styleId="Textoindependiente2Car">
    <w:name w:val="Texto independiente 2 Car"/>
    <w:link w:val="Textoindependiente2"/>
    <w:qFormat/>
    <w:rsid w:val="00DE2E9A"/>
    <w:rPr>
      <w:rFonts w:ascii="Times New Roman" w:eastAsia="Times New Roman" w:hAnsi="Times New Roman" w:cs="Times New Roman"/>
      <w:sz w:val="20"/>
      <w:szCs w:val="20"/>
      <w:lang w:val="es-ES" w:eastAsia="es-ES"/>
    </w:rPr>
  </w:style>
  <w:style w:type="character" w:customStyle="1" w:styleId="TextosinformatoCar">
    <w:name w:val="Texto sin formato Car"/>
    <w:link w:val="Textosinformato"/>
    <w:qFormat/>
    <w:rsid w:val="001B1E3B"/>
    <w:rPr>
      <w:rFonts w:ascii="Courier New" w:eastAsia="Times New Roman" w:hAnsi="Courier New" w:cs="Courier New"/>
      <w:sz w:val="20"/>
      <w:szCs w:val="20"/>
      <w:lang w:eastAsia="es-MX"/>
    </w:rPr>
  </w:style>
  <w:style w:type="character" w:customStyle="1" w:styleId="TextocomentarioCar">
    <w:name w:val="Texto comentario Car"/>
    <w:link w:val="Textocomentario"/>
    <w:qFormat/>
    <w:rsid w:val="001B1E3B"/>
    <w:rPr>
      <w:rFonts w:ascii="Times New Roman" w:eastAsia="Times New Roman" w:hAnsi="Times New Roman" w:cs="Times New Roman"/>
      <w:sz w:val="20"/>
      <w:szCs w:val="20"/>
      <w:lang w:eastAsia="es-MX"/>
    </w:rPr>
  </w:style>
  <w:style w:type="character" w:customStyle="1" w:styleId="TextoindependienteCar">
    <w:name w:val="Texto independiente Car"/>
    <w:link w:val="Textoindependiente"/>
    <w:qFormat/>
    <w:rsid w:val="001B1E3B"/>
    <w:rPr>
      <w:rFonts w:ascii="Times New Roman" w:eastAsia="Times New Roman" w:hAnsi="Times New Roman" w:cs="Times New Roman"/>
      <w:sz w:val="24"/>
      <w:szCs w:val="24"/>
      <w:lang w:eastAsia="es-MX"/>
    </w:rPr>
  </w:style>
  <w:style w:type="character" w:customStyle="1" w:styleId="TextodegloboCar">
    <w:name w:val="Texto de globo Car"/>
    <w:link w:val="Textodeglobo"/>
    <w:uiPriority w:val="99"/>
    <w:semiHidden/>
    <w:qFormat/>
    <w:rsid w:val="00EB55B7"/>
    <w:rPr>
      <w:rFonts w:ascii="Tahoma" w:hAnsi="Tahoma" w:cs="Tahoma"/>
      <w:sz w:val="16"/>
      <w:szCs w:val="16"/>
      <w:lang w:eastAsia="en-US"/>
    </w:rPr>
  </w:style>
  <w:style w:type="character" w:styleId="Refdecomentario">
    <w:name w:val="annotation reference"/>
    <w:uiPriority w:val="99"/>
    <w:semiHidden/>
    <w:unhideWhenUsed/>
    <w:qFormat/>
    <w:rsid w:val="007A7649"/>
    <w:rPr>
      <w:sz w:val="16"/>
      <w:szCs w:val="16"/>
    </w:rPr>
  </w:style>
  <w:style w:type="character" w:customStyle="1" w:styleId="Textoindependiente3Car">
    <w:name w:val="Texto independiente 3 Car"/>
    <w:basedOn w:val="Fuentedeprrafopredeter"/>
    <w:qFormat/>
    <w:rPr>
      <w:rFonts w:ascii="Times New Roman" w:hAnsi="Times New Roman" w:cs="Times New Roman"/>
      <w:sz w:val="16"/>
      <w:szCs w:val="16"/>
    </w:rPr>
  </w:style>
  <w:style w:type="paragraph" w:customStyle="1" w:styleId="Ttulo1">
    <w:name w:val="Título1"/>
    <w:basedOn w:val="Normal"/>
    <w:next w:val="Textoindependiente"/>
    <w:qFormat/>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unhideWhenUsed/>
    <w:rsid w:val="001B1E3B"/>
    <w:pPr>
      <w:spacing w:after="120" w:line="240" w:lineRule="auto"/>
    </w:pPr>
    <w:rPr>
      <w:rFonts w:ascii="Times New Roman" w:eastAsia="Times New Roman" w:hAnsi="Times New Roman"/>
      <w:sz w:val="24"/>
      <w:szCs w:val="24"/>
      <w:lang w:val="x-none" w:eastAsia="es-MX"/>
    </w:rPr>
  </w:style>
  <w:style w:type="paragraph" w:styleId="Lista">
    <w:name w:val="List"/>
    <w:basedOn w:val="Textoindependiente"/>
    <w:rPr>
      <w:rFonts w:cs="Lucida Sans"/>
    </w:rPr>
  </w:style>
  <w:style w:type="paragraph" w:styleId="Descripcin">
    <w:name w:val="caption"/>
    <w:basedOn w:val="Normal"/>
    <w:qFormat/>
    <w:pPr>
      <w:suppressLineNumbers/>
      <w:spacing w:before="120" w:after="120"/>
    </w:pPr>
    <w:rPr>
      <w:rFonts w:cs="Lucida Sans"/>
      <w:i/>
      <w:iCs/>
      <w:sz w:val="24"/>
      <w:szCs w:val="24"/>
    </w:rPr>
  </w:style>
  <w:style w:type="paragraph" w:customStyle="1" w:styleId="ndice">
    <w:name w:val="Índice"/>
    <w:basedOn w:val="Normal"/>
    <w:qFormat/>
    <w:pPr>
      <w:suppressLineNumbers/>
    </w:pPr>
    <w:rPr>
      <w:rFonts w:cs="Lucida Sans"/>
    </w:rPr>
  </w:style>
  <w:style w:type="paragraph" w:styleId="Ttulo">
    <w:name w:val="Title"/>
    <w:basedOn w:val="Normal"/>
    <w:next w:val="Textoindependiente"/>
    <w:qFormat/>
    <w:pPr>
      <w:keepNext/>
      <w:spacing w:before="240" w:after="120"/>
    </w:pPr>
    <w:rPr>
      <w:rFonts w:ascii="Liberation Sans" w:eastAsia="Microsoft YaHei" w:hAnsi="Liberation Sans" w:cs="Lucida Sans"/>
      <w:sz w:val="28"/>
      <w:szCs w:val="28"/>
    </w:rPr>
  </w:style>
  <w:style w:type="paragraph" w:customStyle="1" w:styleId="ndiceuser">
    <w:name w:val="Índice (user)"/>
    <w:basedOn w:val="Normal"/>
    <w:qFormat/>
    <w:pPr>
      <w:suppressLineNumbers/>
    </w:pPr>
    <w:rPr>
      <w:rFonts w:cs="Lucida Sans"/>
    </w:rPr>
  </w:style>
  <w:style w:type="paragraph" w:customStyle="1" w:styleId="Cabeceraypieuser">
    <w:name w:val="Cabecera y pie (user)"/>
    <w:basedOn w:val="Normal"/>
    <w:qFormat/>
  </w:style>
  <w:style w:type="paragraph" w:customStyle="1" w:styleId="Cabeceraypie">
    <w:name w:val="Cabecera y pie"/>
    <w:basedOn w:val="Normal"/>
    <w:qFormat/>
  </w:style>
  <w:style w:type="paragraph" w:styleId="Encabezado">
    <w:name w:val="header"/>
    <w:basedOn w:val="Normal"/>
    <w:link w:val="EncabezadoCar"/>
    <w:unhideWhenUsed/>
    <w:rsid w:val="003608AE"/>
    <w:pPr>
      <w:tabs>
        <w:tab w:val="center" w:pos="4419"/>
        <w:tab w:val="right" w:pos="8838"/>
      </w:tabs>
      <w:spacing w:after="0" w:line="240" w:lineRule="auto"/>
    </w:pPr>
    <w:rPr>
      <w:sz w:val="20"/>
      <w:szCs w:val="20"/>
      <w:lang w:val="x-none" w:eastAsia="x-none"/>
    </w:rPr>
  </w:style>
  <w:style w:type="paragraph" w:styleId="Piedepgina">
    <w:name w:val="footer"/>
    <w:basedOn w:val="Normal"/>
    <w:link w:val="PiedepginaCar"/>
    <w:uiPriority w:val="99"/>
    <w:unhideWhenUsed/>
    <w:rsid w:val="003608AE"/>
    <w:pPr>
      <w:tabs>
        <w:tab w:val="center" w:pos="4419"/>
        <w:tab w:val="right" w:pos="8838"/>
      </w:tabs>
      <w:spacing w:after="0" w:line="240" w:lineRule="auto"/>
    </w:pPr>
    <w:rPr>
      <w:sz w:val="20"/>
      <w:szCs w:val="20"/>
      <w:lang w:val="x-none" w:eastAsia="x-none"/>
    </w:rPr>
  </w:style>
  <w:style w:type="paragraph" w:styleId="Textoindependiente2">
    <w:name w:val="Body Text 2"/>
    <w:basedOn w:val="Normal"/>
    <w:link w:val="Textoindependiente2Car"/>
    <w:qFormat/>
    <w:rsid w:val="00DE2E9A"/>
    <w:pPr>
      <w:spacing w:after="0" w:line="240" w:lineRule="auto"/>
      <w:jc w:val="both"/>
    </w:pPr>
    <w:rPr>
      <w:rFonts w:ascii="Times New Roman" w:eastAsia="Times New Roman" w:hAnsi="Times New Roman"/>
      <w:sz w:val="20"/>
      <w:szCs w:val="20"/>
      <w:lang w:val="es-ES" w:eastAsia="es-ES"/>
    </w:rPr>
  </w:style>
  <w:style w:type="paragraph" w:styleId="Textosinformato">
    <w:name w:val="Plain Text"/>
    <w:basedOn w:val="Normal"/>
    <w:link w:val="TextosinformatoCar"/>
    <w:qFormat/>
    <w:rsid w:val="001B1E3B"/>
    <w:pPr>
      <w:spacing w:after="0" w:line="240" w:lineRule="auto"/>
    </w:pPr>
    <w:rPr>
      <w:rFonts w:ascii="Courier New" w:eastAsia="Times New Roman" w:hAnsi="Courier New"/>
      <w:sz w:val="20"/>
      <w:szCs w:val="20"/>
      <w:lang w:val="x-none" w:eastAsia="es-MX"/>
    </w:rPr>
  </w:style>
  <w:style w:type="paragraph" w:styleId="Textocomentario">
    <w:name w:val="annotation text"/>
    <w:basedOn w:val="Normal"/>
    <w:link w:val="TextocomentarioCar"/>
    <w:rsid w:val="001B1E3B"/>
    <w:pPr>
      <w:spacing w:after="0" w:line="240" w:lineRule="auto"/>
    </w:pPr>
    <w:rPr>
      <w:rFonts w:ascii="Times New Roman" w:eastAsia="Times New Roman" w:hAnsi="Times New Roman"/>
      <w:sz w:val="20"/>
      <w:szCs w:val="20"/>
      <w:lang w:val="x-none" w:eastAsia="es-MX"/>
    </w:rPr>
  </w:style>
  <w:style w:type="paragraph" w:styleId="Textodeglobo">
    <w:name w:val="Balloon Text"/>
    <w:basedOn w:val="Normal"/>
    <w:link w:val="TextodegloboCar"/>
    <w:uiPriority w:val="99"/>
    <w:semiHidden/>
    <w:unhideWhenUsed/>
    <w:qFormat/>
    <w:rsid w:val="00EB55B7"/>
    <w:pPr>
      <w:spacing w:after="0" w:line="240" w:lineRule="auto"/>
    </w:pPr>
    <w:rPr>
      <w:rFonts w:ascii="Tahoma" w:hAnsi="Tahoma"/>
      <w:sz w:val="16"/>
      <w:szCs w:val="16"/>
      <w:lang w:val="x-none"/>
    </w:rPr>
  </w:style>
  <w:style w:type="paragraph" w:customStyle="1" w:styleId="Contenidodelmarcouser">
    <w:name w:val="Contenido del marco (user)"/>
    <w:basedOn w:val="Normal"/>
    <w:qFormat/>
  </w:style>
  <w:style w:type="paragraph" w:customStyle="1" w:styleId="Contenidodelmarco">
    <w:name w:val="Contenido del marco"/>
    <w:basedOn w:val="Normal"/>
    <w:qFormat/>
  </w:style>
  <w:style w:type="paragraph" w:styleId="Textoindependiente3">
    <w:name w:val="Body Text 3"/>
    <w:basedOn w:val="Normal"/>
    <w:qFormat/>
    <w:pPr>
      <w:spacing w:after="120" w:line="240" w:lineRule="auto"/>
    </w:pPr>
    <w:rPr>
      <w:sz w:val="16"/>
      <w:szCs w:val="16"/>
      <w:lang w:eastAsia="es-MX"/>
    </w:rPr>
  </w:style>
  <w:style w:type="numbering" w:customStyle="1" w:styleId="Ningunalista">
    <w:name w:val="Ninguna lista"/>
    <w:uiPriority w:val="99"/>
    <w:semiHidden/>
    <w:unhideWhenUsed/>
    <w:qFormat/>
  </w:style>
  <w:style w:type="numbering" w:customStyle="1" w:styleId="Ningunalistauser">
    <w:name w:val="Ninguna lista (user)"/>
    <w:uiPriority w:val="99"/>
    <w:semiHidden/>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099EFA-5255-4497-81CC-473E162E3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4</Pages>
  <Words>2298</Words>
  <Characters>12645</Characters>
  <Application>Microsoft Office Word</Application>
  <DocSecurity>0</DocSecurity>
  <Lines>105</Lines>
  <Paragraphs>29</Paragraphs>
  <ScaleCrop>false</ScaleCrop>
  <Company>Hewlett-Packard Company</Company>
  <LinksUpToDate>false</LinksUpToDate>
  <CharactersWithSpaces>14914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Hewlett-Packard Company</dc:creator>
  <dc:description/>
  <cp:lastModifiedBy>PC92</cp:lastModifiedBy>
  <cp:revision>36</cp:revision>
  <cp:lastPrinted>2025-11-10T21:38:00Z</cp:lastPrinted>
  <dcterms:created xsi:type="dcterms:W3CDTF">2025-11-20T15:41:00Z</dcterms:created>
  <dcterms:modified xsi:type="dcterms:W3CDTF">2026-01-15T17:29:00Z</dcterms:modified>
  <dc:language>es-MX</dc:language>
</cp:coreProperties>
</file>