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56D" w:rsidRDefault="00DF456D" w:rsidP="00DF456D">
      <w:bookmarkStart w:id="0" w:name="_GoBack"/>
      <w:bookmarkEnd w:id="0"/>
    </w:p>
    <w:p w:rsidR="00DF456D" w:rsidRDefault="00DF456D" w:rsidP="00DF456D">
      <w:r>
        <w:t>**UNISENAI CAMPUS JOINVILLE**</w:t>
      </w:r>
    </w:p>
    <w:p w:rsidR="00DF456D" w:rsidRDefault="00DF456D" w:rsidP="00DF456D"/>
    <w:p w:rsidR="00DF456D" w:rsidRDefault="00DF456D" w:rsidP="00DF456D">
      <w:r>
        <w:t>**ANÁLISE E DESENVOLVIMENTO DE SISTEMAS**</w:t>
      </w:r>
    </w:p>
    <w:p w:rsidR="00DF456D" w:rsidRDefault="00DF456D" w:rsidP="00DF456D"/>
    <w:p w:rsidR="00DF456D" w:rsidRDefault="00DF456D" w:rsidP="00DF456D">
      <w:r>
        <w:t>**GERÊNCIA DE CONFIGURAÇÃO E MANUTENÇÃO DE SOFTWARE**</w:t>
      </w:r>
    </w:p>
    <w:p w:rsidR="00DF456D" w:rsidRDefault="00DF456D" w:rsidP="00DF456D"/>
    <w:p w:rsidR="00DF456D" w:rsidRDefault="00DF456D" w:rsidP="00DF456D">
      <w:r>
        <w:t>**Atividade EAD -- Gerência de Configuração e Manutenção de Software**</w:t>
      </w:r>
    </w:p>
    <w:p w:rsidR="00DF456D" w:rsidRDefault="00DF456D" w:rsidP="00DF456D"/>
    <w:p w:rsidR="00DF456D" w:rsidRDefault="00DF456D" w:rsidP="00DF456D">
      <w:r>
        <w:t>Disciplina: Gerência de Configuração e Manutenção de Software</w:t>
      </w:r>
    </w:p>
    <w:p w:rsidR="00DF456D" w:rsidRDefault="00DF456D" w:rsidP="00DF456D">
      <w:r>
        <w:t xml:space="preserve">Professores: Emerson </w:t>
      </w:r>
      <w:proofErr w:type="spellStart"/>
      <w:r>
        <w:t>Amancio</w:t>
      </w:r>
      <w:proofErr w:type="spellEnd"/>
      <w:r>
        <w:t xml:space="preserve"> e Tiago </w:t>
      </w:r>
      <w:proofErr w:type="spellStart"/>
      <w:r>
        <w:t>Ricaldi</w:t>
      </w:r>
      <w:proofErr w:type="spellEnd"/>
    </w:p>
    <w:p w:rsidR="00DF456D" w:rsidRDefault="00DF456D" w:rsidP="00DF456D"/>
    <w:p w:rsidR="00DF456D" w:rsidRDefault="00DF456D" w:rsidP="00DF456D">
      <w:r>
        <w:t>**Joinville**</w:t>
      </w:r>
    </w:p>
    <w:p w:rsidR="00DF456D" w:rsidRDefault="00DF456D" w:rsidP="00DF456D">
      <w:r>
        <w:t>**2026**</w:t>
      </w:r>
    </w:p>
    <w:p w:rsidR="00DF456D" w:rsidRDefault="00DF456D" w:rsidP="00DF456D"/>
    <w:p w:rsidR="00DF456D" w:rsidRDefault="00DF456D" w:rsidP="00DF456D">
      <w:r>
        <w:t>**SUMÁRIO**</w:t>
      </w:r>
    </w:p>
    <w:p w:rsidR="00DF456D" w:rsidRDefault="00DF456D" w:rsidP="00DF456D"/>
    <w:p w:rsidR="00DF456D" w:rsidRDefault="00DF456D" w:rsidP="00DF456D">
      <w:r>
        <w:t>1 INTRODUÇÃO AO TEMA 3</w:t>
      </w:r>
    </w:p>
    <w:p w:rsidR="00DF456D" w:rsidRDefault="00DF456D" w:rsidP="00DF456D">
      <w:r>
        <w:t>&gt; 1.1 Conceito de Gerência de Configuração de Software 3</w:t>
      </w:r>
    </w:p>
    <w:p w:rsidR="00DF456D" w:rsidRDefault="00DF456D" w:rsidP="00DF456D">
      <w:r>
        <w:t>&gt; 1.2 Conceito de Manutenção de Software 3</w:t>
      </w:r>
    </w:p>
    <w:p w:rsidR="00DF456D" w:rsidRDefault="00DF456D" w:rsidP="00DF456D">
      <w:r>
        <w:t>&gt; 1.3 Importância no Ciclo de Vida do Software 4</w:t>
      </w:r>
    </w:p>
    <w:p w:rsidR="00DF456D" w:rsidRDefault="00DF456D" w:rsidP="00DF456D"/>
    <w:p w:rsidR="00DF456D" w:rsidRDefault="00DF456D" w:rsidP="00DF456D">
      <w:r>
        <w:t>2 PRINCIPAIS ÁREAS ENVOLVIDAS 4</w:t>
      </w:r>
    </w:p>
    <w:p w:rsidR="00DF456D" w:rsidRDefault="00DF456D" w:rsidP="00DF456D">
      <w:r>
        <w:t>&gt; 2.1 Controle de Versão e Versionamento de Software 4</w:t>
      </w:r>
    </w:p>
    <w:p w:rsidR="00DF456D" w:rsidRDefault="00DF456D" w:rsidP="00DF456D">
      <w:r>
        <w:t>&gt; 2.2 Gerenciamento de Mudanças 5</w:t>
      </w:r>
    </w:p>
    <w:p w:rsidR="00DF456D" w:rsidRDefault="00DF456D" w:rsidP="00DF456D">
      <w:r>
        <w:t>&gt; 2.3 Controle de Artefatos 6</w:t>
      </w:r>
    </w:p>
    <w:p w:rsidR="00DF456D" w:rsidRDefault="00DF456D" w:rsidP="00DF456D">
      <w:r>
        <w:t xml:space="preserve">&gt; 2.4 </w:t>
      </w:r>
      <w:proofErr w:type="spellStart"/>
      <w:r>
        <w:t>Baselines</w:t>
      </w:r>
      <w:proofErr w:type="spellEnd"/>
      <w:r>
        <w:t xml:space="preserve"> e Rastreabilidade 6</w:t>
      </w:r>
    </w:p>
    <w:p w:rsidR="00DF456D" w:rsidRDefault="00DF456D" w:rsidP="00DF456D">
      <w:r>
        <w:t>&gt; 2.5 Tipos de Manutenção de Software 7</w:t>
      </w:r>
    </w:p>
    <w:p w:rsidR="00DF456D" w:rsidRDefault="00DF456D" w:rsidP="00DF456D">
      <w:r>
        <w:t>&gt; 2.6 Boas Práticas de Organização de Repositórios 8</w:t>
      </w:r>
    </w:p>
    <w:p w:rsidR="00DF456D" w:rsidRDefault="00DF456D" w:rsidP="00DF456D">
      <w:r>
        <w:t xml:space="preserve">&gt; 2.7 Padronização de </w:t>
      </w:r>
      <w:proofErr w:type="spellStart"/>
      <w:r>
        <w:t>Commits</w:t>
      </w:r>
      <w:proofErr w:type="spellEnd"/>
      <w:r>
        <w:t xml:space="preserve"> e </w:t>
      </w:r>
      <w:proofErr w:type="spellStart"/>
      <w:r>
        <w:t>Branches</w:t>
      </w:r>
      <w:proofErr w:type="spellEnd"/>
      <w:r>
        <w:t xml:space="preserve"> 9</w:t>
      </w:r>
    </w:p>
    <w:p w:rsidR="00DF456D" w:rsidRDefault="00DF456D" w:rsidP="00DF456D"/>
    <w:p w:rsidR="00DF456D" w:rsidRDefault="00DF456D" w:rsidP="00DF456D">
      <w:r>
        <w:lastRenderedPageBreak/>
        <w:t>3 APLICAÇÃO PRÁTICA 9</w:t>
      </w:r>
    </w:p>
    <w:p w:rsidR="00DF456D" w:rsidRDefault="00DF456D" w:rsidP="00DF456D">
      <w:r>
        <w:t>4 EXEMPLOS E ESTUDO DE CASO 11</w:t>
      </w:r>
    </w:p>
    <w:p w:rsidR="00DF456D" w:rsidRDefault="00DF456D" w:rsidP="00DF456D">
      <w:r>
        <w:t>5 CONCLUSÃO 13</w:t>
      </w:r>
    </w:p>
    <w:p w:rsidR="00DF456D" w:rsidRDefault="00DF456D" w:rsidP="00DF456D">
      <w:r>
        <w:t>REFERÊNCIAS 14</w:t>
      </w:r>
    </w:p>
    <w:p w:rsidR="00DF456D" w:rsidRDefault="00DF456D" w:rsidP="00DF456D"/>
    <w:p w:rsidR="00DF456D" w:rsidRDefault="00DF456D" w:rsidP="00DF456D">
      <w:r>
        <w:t>**1 INTRODUÇÃO AO TEMA**</w:t>
      </w:r>
    </w:p>
    <w:p w:rsidR="00DF456D" w:rsidRDefault="00DF456D" w:rsidP="00DF456D"/>
    <w:p w:rsidR="00DF456D" w:rsidRDefault="00DF456D" w:rsidP="00DF456D">
      <w:r>
        <w:t>**1.1 Conceito de Gerência de Configuração de Software**</w:t>
      </w:r>
    </w:p>
    <w:p w:rsidR="00DF456D" w:rsidRDefault="00DF456D" w:rsidP="00DF456D"/>
    <w:p w:rsidR="00DF456D" w:rsidRDefault="00DF456D" w:rsidP="00DF456D">
      <w:r>
        <w:t xml:space="preserve">A Gerência de Configuração de Software (GCS) é um conjunto de atividades desenvolvidas para administrar as mudanças ao longo de todo o ciclo de vida do software. De acordo com Pressman e </w:t>
      </w:r>
      <w:proofErr w:type="spellStart"/>
      <w:r>
        <w:t>Maxim</w:t>
      </w:r>
      <w:proofErr w:type="spellEnd"/>
      <w:r>
        <w:t xml:space="preserve"> (2021, p. 470), a GCS é uma atividade de garantia da qualidade do software que é aplicada durante o processo de software inteiro. A norma IEEE </w:t>
      </w:r>
      <w:proofErr w:type="spellStart"/>
      <w:r>
        <w:t>Std</w:t>
      </w:r>
      <w:proofErr w:type="spellEnd"/>
      <w:r>
        <w:t xml:space="preserve"> 828-2012 define a GCS como a disciplina de identificar a configuração de um sistema em pontos discretos no tempo, com o propósito de sistematicamente controlar as mudanças na configuração e manter a integridade e rastreabilidade da configuração durante todo o ciclo de vida do sistema.</w:t>
      </w:r>
    </w:p>
    <w:p w:rsidR="00DF456D" w:rsidRDefault="00DF456D" w:rsidP="00DF456D"/>
    <w:p w:rsidR="00DF456D" w:rsidRDefault="00DF456D" w:rsidP="00DF456D">
      <w:r>
        <w:t xml:space="preserve">Em termos práticos, a GCS abrange o controle de versões de código-fonte, documentação, requisitos, arquivos de configuração e qualquer outro artefato que compõe o produto de software. A ausência de uma GCS bem estruturada resulta em caos: desenvolvedores sobrescrevendo o trabalho uns dos outros, versões incompatíveis sendo implantadas em produção e ausência de histórico </w:t>
      </w:r>
      <w:proofErr w:type="spellStart"/>
      <w:r>
        <w:t>auditável</w:t>
      </w:r>
      <w:proofErr w:type="spellEnd"/>
      <w:r>
        <w:t xml:space="preserve"> das decisões técnicas tomadas ao longo do tempo.</w:t>
      </w:r>
    </w:p>
    <w:p w:rsidR="00DF456D" w:rsidRDefault="00DF456D" w:rsidP="00DF456D"/>
    <w:p w:rsidR="00DF456D" w:rsidRDefault="00DF456D" w:rsidP="00DF456D">
      <w:proofErr w:type="spellStart"/>
      <w:r>
        <w:t>Harmel</w:t>
      </w:r>
      <w:proofErr w:type="spellEnd"/>
      <w:r>
        <w:t>-Law (2024) apresenta uma perspectiva contemporânea e inovadora sobre o controle de artefatos de decisão arquitetural, ao propor os Registros de Decisão Arquitetural (ADRs — *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Records*). O autor argumenta que "ADRs are short </w:t>
      </w:r>
      <w:proofErr w:type="spellStart"/>
      <w:r>
        <w:t>documents</w:t>
      </w:r>
      <w:proofErr w:type="spellEnd"/>
      <w:r>
        <w:t xml:space="preserve"> [...]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ADR </w:t>
      </w:r>
      <w:proofErr w:type="spellStart"/>
      <w:r>
        <w:t>records</w:t>
      </w:r>
      <w:proofErr w:type="spellEnd"/>
      <w:r>
        <w:t xml:space="preserve"> a single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" (HARMEL-LAW, 2024, p. 116). Essa abordagem representa uma extensão natural da GCS tradicional: não apenas o código é </w:t>
      </w:r>
      <w:proofErr w:type="spellStart"/>
      <w:r>
        <w:t>versionado</w:t>
      </w:r>
      <w:proofErr w:type="spellEnd"/>
      <w:r>
        <w:t>, mas também as decisões que o moldaram.</w:t>
      </w:r>
    </w:p>
    <w:p w:rsidR="00DF456D" w:rsidRDefault="00DF456D" w:rsidP="00DF456D"/>
    <w:p w:rsidR="00DF456D" w:rsidRDefault="00DF456D" w:rsidP="00DF456D">
      <w:r>
        <w:t>**1.2 Conceito de Manutenção de Software**</w:t>
      </w:r>
    </w:p>
    <w:p w:rsidR="00DF456D" w:rsidRDefault="00DF456D" w:rsidP="00DF456D"/>
    <w:p w:rsidR="00DF456D" w:rsidRDefault="00DF456D" w:rsidP="00DF456D">
      <w:r>
        <w:t xml:space="preserve">A Manutenção de Software consiste no conjunto de atividades realizadas após a entrega de um produto de software com o objetivo de corrigir defeitos, melhorar desempenho ou adaptar o produto a um ambiente modificado. </w:t>
      </w:r>
      <w:proofErr w:type="spellStart"/>
      <w:r>
        <w:t>Sommerville</w:t>
      </w:r>
      <w:proofErr w:type="spellEnd"/>
      <w:r>
        <w:t xml:space="preserve"> (2019, p. 241) define manutenção de software como "o processo de modificar um programa depois que ele foi entregue para uso".</w:t>
      </w:r>
    </w:p>
    <w:p w:rsidR="00DF456D" w:rsidRDefault="00DF456D" w:rsidP="00DF456D"/>
    <w:p w:rsidR="00DF456D" w:rsidRDefault="00DF456D" w:rsidP="00DF456D">
      <w:r>
        <w:lastRenderedPageBreak/>
        <w:t>Do ponto de vista econômico, a manutenção representa a fase mais longa e custosa do ciclo de vida de um software. Estima-se que entre 60% e 80% do custo total de um sistema seja destinado às atividades de manutenção (PRESSMAN; MAXIM, 2021). Esse dado reforça a necessidade de práticas robustas de GCS: sem rastreabilidade e controle adequados, cada intervenção de manutenção torna-se uma operação de risco elevado.</w:t>
      </w:r>
    </w:p>
    <w:p w:rsidR="00DF456D" w:rsidRDefault="00DF456D" w:rsidP="00DF456D"/>
    <w:p w:rsidR="00DF456D" w:rsidRDefault="00DF456D" w:rsidP="00DF456D">
      <w:r>
        <w:t>**1.3 Importância no Ciclo de Vida do Software**</w:t>
      </w:r>
    </w:p>
    <w:p w:rsidR="00DF456D" w:rsidRDefault="00DF456D" w:rsidP="00DF456D"/>
    <w:p w:rsidR="00DF456D" w:rsidRDefault="00DF456D" w:rsidP="00DF456D">
      <w:r>
        <w:t xml:space="preserve">A GCS e a manutenção de software são complementares e interdependentes. A GCS fornece a infraestrutura de controle que torna a manutenção segura, </w:t>
      </w:r>
      <w:proofErr w:type="spellStart"/>
      <w:r>
        <w:t>rastreável</w:t>
      </w:r>
      <w:proofErr w:type="spellEnd"/>
      <w:r>
        <w:t xml:space="preserve"> e eficiente. Sem GCS, a manutenção opera às cegas; sem processos de manutenção claros, a GCS torna-se um repositório estático sem valor operacional.</w:t>
      </w:r>
    </w:p>
    <w:p w:rsidR="00DF456D" w:rsidRDefault="00DF456D" w:rsidP="00DF456D"/>
    <w:p w:rsidR="00DF456D" w:rsidRDefault="00DF456D" w:rsidP="00DF456D">
      <w:proofErr w:type="spellStart"/>
      <w:r>
        <w:t>Harmel</w:t>
      </w:r>
      <w:proofErr w:type="spellEnd"/>
      <w:r>
        <w:t>-Law (2024) demonstra essa interdependência ao discutir como decisões arquiteturais precisam ser registradas, rastreadas e eventualmente substituídas ao longo da vida de um sistema. O autor introduz o conceito de *status* dos ADRs — Rascunho (*Draft*), Proposto (*</w:t>
      </w:r>
      <w:proofErr w:type="spellStart"/>
      <w:r>
        <w:t>Proposed</w:t>
      </w:r>
      <w:proofErr w:type="spellEnd"/>
      <w:r>
        <w:t>*), Aceito (*</w:t>
      </w:r>
      <w:proofErr w:type="spellStart"/>
      <w:r>
        <w:t>Accepted</w:t>
      </w:r>
      <w:proofErr w:type="spellEnd"/>
      <w:r>
        <w:t xml:space="preserve">*) </w:t>
      </w:r>
      <w:proofErr w:type="gramStart"/>
      <w:r>
        <w:t>e Substituído</w:t>
      </w:r>
      <w:proofErr w:type="gramEnd"/>
      <w:r>
        <w:t xml:space="preserve"> (*</w:t>
      </w:r>
      <w:proofErr w:type="spellStart"/>
      <w:r>
        <w:t>Superseded</w:t>
      </w:r>
      <w:proofErr w:type="spellEnd"/>
      <w:r>
        <w:t xml:space="preserve">*) —, que funciona como um mecanismo de </w:t>
      </w:r>
      <w:proofErr w:type="spellStart"/>
      <w:r>
        <w:t>baseline</w:t>
      </w:r>
      <w:proofErr w:type="spellEnd"/>
      <w:r>
        <w:t xml:space="preserve"> e rastreabilidade análogo ao versionamento de código-fonte. Segundo o autor, "ADRs are </w:t>
      </w:r>
      <w:proofErr w:type="spellStart"/>
      <w:r>
        <w:t>immutable</w:t>
      </w:r>
      <w:proofErr w:type="spellEnd"/>
      <w:r>
        <w:t xml:space="preserve">: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times,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>" (HARMEL-LAW, 2024, p. 116), refletindo o princípio fundamental da imutabilidade dos registros históricos na GCS.</w:t>
      </w:r>
    </w:p>
    <w:p w:rsidR="00DF456D" w:rsidRDefault="00DF456D" w:rsidP="00DF456D"/>
    <w:p w:rsidR="00DF456D" w:rsidRDefault="00DF456D" w:rsidP="00DF456D">
      <w:r>
        <w:t>**2 PRINCIPAIS ÁREAS ENVOLVIDAS**</w:t>
      </w:r>
    </w:p>
    <w:p w:rsidR="00DF456D" w:rsidRDefault="00DF456D" w:rsidP="00DF456D"/>
    <w:p w:rsidR="00DF456D" w:rsidRDefault="00DF456D" w:rsidP="00DF456D">
      <w:r>
        <w:t>**2.1 Controle de Versão e Versionamento de Software**</w:t>
      </w:r>
    </w:p>
    <w:p w:rsidR="00DF456D" w:rsidRDefault="00DF456D" w:rsidP="00DF456D"/>
    <w:p w:rsidR="00DF456D" w:rsidRDefault="00DF456D" w:rsidP="00DF456D">
      <w:r>
        <w:t>O controle de versão é o alicerce técnico da GCS moderna. Por meio de Sistemas de Controle de Versão (VCS — *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Systems*), cada alteração em artefatos de software é registrada com </w:t>
      </w:r>
      <w:proofErr w:type="spellStart"/>
      <w:r>
        <w:t>metadados</w:t>
      </w:r>
      <w:proofErr w:type="spellEnd"/>
      <w:r>
        <w:t xml:space="preserve"> como autor, data, hora e descrição da mudança. Os VCS modernos, especialmente o </w:t>
      </w:r>
      <w:proofErr w:type="spellStart"/>
      <w:r>
        <w:t>Git</w:t>
      </w:r>
      <w:proofErr w:type="spellEnd"/>
      <w:r>
        <w:t>, adotam um modelo distribuído em que cada desenvolvedor possui uma cópia completa do histórico do repositório, eliminando o ponto único de falha presente nos modelos centralizados mais antigos.</w:t>
      </w:r>
    </w:p>
    <w:p w:rsidR="00DF456D" w:rsidRDefault="00DF456D" w:rsidP="00DF456D"/>
    <w:p w:rsidR="00DF456D" w:rsidRDefault="00DF456D" w:rsidP="00DF456D">
      <w:proofErr w:type="spellStart"/>
      <w:r>
        <w:t>Harmel</w:t>
      </w:r>
      <w:proofErr w:type="spellEnd"/>
      <w:r>
        <w:t>-Law (2024) evidencia a relevância do controle de versão distribuído ao descrever, no relato de adoção do processo de conselho arquitetural (*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*), que </w:t>
      </w:r>
      <w:proofErr w:type="gramStart"/>
      <w:r>
        <w:t>as equipes que adotam entrega</w:t>
      </w:r>
      <w:proofErr w:type="gramEnd"/>
      <w:r>
        <w:t xml:space="preserve"> baseada em tronco (*</w:t>
      </w:r>
      <w:proofErr w:type="spellStart"/>
      <w:r>
        <w:t>trunk-based</w:t>
      </w:r>
      <w:proofErr w:type="spellEnd"/>
      <w:r>
        <w:t xml:space="preserve"> delivery*) eliminam *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* de longa duração, melhorando métricas de frequência de implantação e tempo de entrega. O autor cita que uma equipe que estudou *</w:t>
      </w:r>
      <w:proofErr w:type="spellStart"/>
      <w:r>
        <w:t>Accelerate</w:t>
      </w:r>
      <w:proofErr w:type="spellEnd"/>
      <w:r>
        <w:t>* "</w:t>
      </w:r>
      <w:proofErr w:type="spellStart"/>
      <w:r>
        <w:t>realized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trunk-based</w:t>
      </w:r>
      <w:proofErr w:type="spellEnd"/>
      <w:r>
        <w:t xml:space="preserve"> delivery </w:t>
      </w:r>
      <w:proofErr w:type="spellStart"/>
      <w:r>
        <w:t>practice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altogether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consequently</w:t>
      </w:r>
      <w:proofErr w:type="spellEnd"/>
      <w:r>
        <w:t xml:space="preserve"> improve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lead time for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[...] do it </w:t>
      </w:r>
      <w:proofErr w:type="spellStart"/>
      <w:r>
        <w:lastRenderedPageBreak/>
        <w:t>safely</w:t>
      </w:r>
      <w:proofErr w:type="spellEnd"/>
      <w:r>
        <w:t>" (HARMEL-LAW, 2024, p. 78). Esse contexto demonstra que o controle de versão não é apenas uma ferramenta técnica, mas um habilitador de práticas ágeis e de qualidade.</w:t>
      </w:r>
    </w:p>
    <w:p w:rsidR="00DF456D" w:rsidRDefault="00DF456D" w:rsidP="00DF456D"/>
    <w:p w:rsidR="00DF456D" w:rsidRDefault="00DF456D" w:rsidP="00DF456D">
      <w:r>
        <w:t>Quadro 1 — Comparativo entre modelos de controle de versão</w:t>
      </w:r>
    </w:p>
    <w:p w:rsidR="00DF456D" w:rsidRDefault="00DF456D" w:rsidP="00DF456D"/>
    <w:p w:rsidR="00DF456D" w:rsidRDefault="00DF456D" w:rsidP="00DF456D">
      <w:r>
        <w:t>| **Aspecto** | **VCS Centralizado (</w:t>
      </w:r>
      <w:proofErr w:type="gramStart"/>
      <w:r>
        <w:t>SVN)*</w:t>
      </w:r>
      <w:proofErr w:type="gramEnd"/>
      <w:r>
        <w:t>* | **VCS Distribuído (</w:t>
      </w:r>
      <w:proofErr w:type="spellStart"/>
      <w:r>
        <w:t>Git</w:t>
      </w:r>
      <w:proofErr w:type="spellEnd"/>
      <w:r>
        <w:t>)** |</w:t>
      </w:r>
    </w:p>
    <w:p w:rsidR="00DF456D" w:rsidRDefault="00DF456D" w:rsidP="00DF456D">
      <w:r>
        <w:t>| :--- | :--- | :--- |</w:t>
      </w:r>
    </w:p>
    <w:p w:rsidR="00DF456D" w:rsidRDefault="00DF456D" w:rsidP="00DF456D">
      <w:r>
        <w:t xml:space="preserve">| Modelo de repositório </w:t>
      </w:r>
      <w:proofErr w:type="gramStart"/>
      <w:r>
        <w:t>| Um</w:t>
      </w:r>
      <w:proofErr w:type="gramEnd"/>
      <w:r>
        <w:t xml:space="preserve"> único servidor central | Cada cópia é um repositório completo |</w:t>
      </w:r>
    </w:p>
    <w:p w:rsidR="00DF456D" w:rsidRDefault="00DF456D" w:rsidP="00DF456D">
      <w:r>
        <w:t xml:space="preserve">| Trabalho </w:t>
      </w:r>
      <w:proofErr w:type="spellStart"/>
      <w:r>
        <w:t>offline</w:t>
      </w:r>
      <w:proofErr w:type="spellEnd"/>
      <w:r>
        <w:t xml:space="preserve"> </w:t>
      </w:r>
      <w:proofErr w:type="gramStart"/>
      <w:r>
        <w:t>| Limitado</w:t>
      </w:r>
      <w:proofErr w:type="gramEnd"/>
      <w:r>
        <w:t xml:space="preserve"> — requer conexão para a maioria das operações | Pleno — </w:t>
      </w:r>
      <w:proofErr w:type="spellStart"/>
      <w:r>
        <w:t>commits</w:t>
      </w:r>
      <w:proofErr w:type="spellEnd"/>
      <w:r>
        <w:t xml:space="preserve">, </w:t>
      </w:r>
      <w:proofErr w:type="spellStart"/>
      <w:r>
        <w:t>branches</w:t>
      </w:r>
      <w:proofErr w:type="spellEnd"/>
      <w:r>
        <w:t xml:space="preserve"> e histórico locais |</w:t>
      </w:r>
    </w:p>
    <w:p w:rsidR="00DF456D" w:rsidRDefault="00DF456D" w:rsidP="00DF456D">
      <w:r>
        <w:t xml:space="preserve">| </w:t>
      </w:r>
      <w:proofErr w:type="spellStart"/>
      <w:r>
        <w:t>Branching</w:t>
      </w:r>
      <w:proofErr w:type="spellEnd"/>
      <w:r>
        <w:t xml:space="preserve"> | Pesado e custoso </w:t>
      </w:r>
      <w:proofErr w:type="gramStart"/>
      <w:r>
        <w:t>| Leve e incentivado</w:t>
      </w:r>
      <w:proofErr w:type="gramEnd"/>
      <w:r>
        <w:t xml:space="preserve"> |</w:t>
      </w:r>
    </w:p>
    <w:p w:rsidR="00DF456D" w:rsidRDefault="00DF456D" w:rsidP="00DF456D">
      <w:r>
        <w:t xml:space="preserve">| Ponto único de falha | Sim </w:t>
      </w:r>
      <w:proofErr w:type="gramStart"/>
      <w:r>
        <w:t>| Não</w:t>
      </w:r>
      <w:proofErr w:type="gramEnd"/>
      <w:r>
        <w:t xml:space="preserve"> |</w:t>
      </w:r>
    </w:p>
    <w:p w:rsidR="00DF456D" w:rsidRDefault="00DF456D" w:rsidP="00DF456D">
      <w:r>
        <w:t xml:space="preserve">| Rastreabilidade | Linear e centralizada </w:t>
      </w:r>
      <w:proofErr w:type="gramStart"/>
      <w:r>
        <w:t>| Distribuída</w:t>
      </w:r>
      <w:proofErr w:type="gramEnd"/>
      <w:r>
        <w:t xml:space="preserve"> com grafos de </w:t>
      </w:r>
      <w:proofErr w:type="spellStart"/>
      <w:r>
        <w:t>commits</w:t>
      </w:r>
      <w:proofErr w:type="spellEnd"/>
      <w:r>
        <w:t xml:space="preserve"> |</w:t>
      </w:r>
    </w:p>
    <w:p w:rsidR="00DF456D" w:rsidRDefault="00DF456D" w:rsidP="00DF456D"/>
    <w:p w:rsidR="00DF456D" w:rsidRDefault="00DF456D" w:rsidP="00DF456D">
      <w:r>
        <w:t>*Fonte: Elaboração própria (2026</w:t>
      </w:r>
      <w:proofErr w:type="gramStart"/>
      <w:r>
        <w:t>).*</w:t>
      </w:r>
      <w:proofErr w:type="gramEnd"/>
    </w:p>
    <w:p w:rsidR="00DF456D" w:rsidRDefault="00DF456D" w:rsidP="00DF456D"/>
    <w:p w:rsidR="00DF456D" w:rsidRDefault="00DF456D" w:rsidP="00DF456D">
      <w:r>
        <w:t>**2.2 Gerenciamento de Mudanças**</w:t>
      </w:r>
    </w:p>
    <w:p w:rsidR="00DF456D" w:rsidRDefault="00DF456D" w:rsidP="00DF456D"/>
    <w:p w:rsidR="00DF456D" w:rsidRDefault="00DF456D" w:rsidP="00DF456D">
      <w:r>
        <w:t>O Gerenciamento de Mudanças (*</w:t>
      </w:r>
      <w:proofErr w:type="spellStart"/>
      <w:r>
        <w:t>Change</w:t>
      </w:r>
      <w:proofErr w:type="spellEnd"/>
      <w:r>
        <w:t xml:space="preserve"> Management*) é o processo formal pelo qual solicitações de alteração são avaliadas, aprovadas, implementadas e verificadas. Segundo Pressman e </w:t>
      </w:r>
      <w:proofErr w:type="spellStart"/>
      <w:r>
        <w:t>Maxim</w:t>
      </w:r>
      <w:proofErr w:type="spellEnd"/>
      <w:r>
        <w:t xml:space="preserve"> (2021, p. 475), o controle de mudanças combina procedimentos humanos e ferramentas automatizadas para proporcionar um mecanismo de controle das mudanças.</w:t>
      </w:r>
    </w:p>
    <w:p w:rsidR="00DF456D" w:rsidRDefault="00DF456D" w:rsidP="00DF456D"/>
    <w:p w:rsidR="00DF456D" w:rsidRDefault="00DF456D" w:rsidP="00DF456D">
      <w:proofErr w:type="spellStart"/>
      <w:r>
        <w:t>Harmel</w:t>
      </w:r>
      <w:proofErr w:type="spellEnd"/>
      <w:r>
        <w:t>-Law (2024) propõe uma reinterpretação radical do gerenciamento de mudanças arquiteturais por meio do *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*. Em vez de centralizar a aprovação de mudanças em um único arquiteto ou comitê, o processo distribui o poder de decidir para qualquer membro da equipe, exigindo apenas que o proponente da mudança consulte dois grupos: as partes afetadas pela decisão e os especialistas no domínio da mudança. O autor sintetiza:</w:t>
      </w:r>
    </w:p>
    <w:p w:rsidR="00DF456D" w:rsidRDefault="00DF456D" w:rsidP="00DF456D"/>
    <w:p w:rsidR="00DF456D" w:rsidRDefault="00DF456D" w:rsidP="00DF456D">
      <w:r>
        <w:t xml:space="preserve">&gt; </w:t>
      </w:r>
      <w:proofErr w:type="spellStart"/>
      <w:r>
        <w:t>Anyone</w:t>
      </w:r>
      <w:proofErr w:type="spellEnd"/>
      <w:r>
        <w:t xml:space="preserve"> [...]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as </w:t>
      </w:r>
      <w:proofErr w:type="spellStart"/>
      <w:r>
        <w:t>long</w:t>
      </w:r>
      <w:proofErr w:type="spellEnd"/>
      <w:r>
        <w:t xml:space="preserve"> as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option-making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meaningfully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[</w:t>
      </w:r>
      <w:proofErr w:type="spellStart"/>
      <w:r>
        <w:t>and</w:t>
      </w:r>
      <w:proofErr w:type="spellEnd"/>
      <w:r>
        <w:t xml:space="preserve">] People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expertise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taken</w:t>
      </w:r>
      <w:proofErr w:type="spellEnd"/>
      <w:r>
        <w:t>. (HARMEL-LAW, 2024, p. 71)</w:t>
      </w:r>
    </w:p>
    <w:p w:rsidR="00DF456D" w:rsidRDefault="00DF456D" w:rsidP="00DF456D"/>
    <w:p w:rsidR="00DF456D" w:rsidRDefault="00DF456D" w:rsidP="00DF456D">
      <w:r>
        <w:lastRenderedPageBreak/>
        <w:t>Essa abordagem descentralizada do gerenciamento de mudanças mantém a rastreabilidade e o controle sem criar os gargalos típicos dos modelos tradicionais, nos quais um único arquiteto torna-se ponto de bloqueio para toda a equipe.</w:t>
      </w:r>
    </w:p>
    <w:p w:rsidR="00DF456D" w:rsidRDefault="00DF456D" w:rsidP="00DF456D"/>
    <w:p w:rsidR="00DF456D" w:rsidRDefault="00DF456D" w:rsidP="00DF456D">
      <w:r>
        <w:t>**2.3 Controle de Artefatos**</w:t>
      </w:r>
    </w:p>
    <w:p w:rsidR="00DF456D" w:rsidRDefault="00DF456D" w:rsidP="00DF456D"/>
    <w:p w:rsidR="00DF456D" w:rsidRDefault="00DF456D" w:rsidP="00DF456D">
      <w:r>
        <w:t>O controle de artefatos abrange a identificação, armazenamento, versionamento e recuperação de todos os produtos de trabalho gerados durante o desenvolvimento de software: código-fonte, documentação de requisitos, casos de teste, scripts de implantação, diagramas de arquitetura, arquivos de configuração de infraestrutura e registros de decisão.</w:t>
      </w:r>
    </w:p>
    <w:p w:rsidR="00DF456D" w:rsidRDefault="00DF456D" w:rsidP="00DF456D"/>
    <w:p w:rsidR="00DF456D" w:rsidRDefault="00DF456D" w:rsidP="00DF456D">
      <w:proofErr w:type="spellStart"/>
      <w:r>
        <w:t>Harmel</w:t>
      </w:r>
      <w:proofErr w:type="spellEnd"/>
      <w:r>
        <w:t xml:space="preserve">-Law (2024) amplia a concepção tradicional de artefatos ao incluir explicitamente as decisões arquiteturais como itens sujeitos a controle formal. Os ADRs, na proposta do autor, possuem identificadores únicos, </w:t>
      </w:r>
      <w:proofErr w:type="spellStart"/>
      <w:r>
        <w:t>metadados</w:t>
      </w:r>
      <w:proofErr w:type="spellEnd"/>
      <w:r>
        <w:t xml:space="preserve"> de autoria e data, ciclo de vida controlado por status e imutabilidade após aceitação. O autor recomenda que os ADRs sejam armazenados em ferramentas de desenvolvimento como </w:t>
      </w:r>
      <w:proofErr w:type="spellStart"/>
      <w:r>
        <w:t>wikis</w:t>
      </w:r>
      <w:proofErr w:type="spellEnd"/>
      <w:r>
        <w:t xml:space="preserve"> ou repositórios de controle de código-fonte, assegurando que "ADRs are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t>formats</w:t>
      </w:r>
      <w:proofErr w:type="spellEnd"/>
      <w:r>
        <w:t xml:space="preserve"> familiar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tooling</w:t>
      </w:r>
      <w:proofErr w:type="spellEnd"/>
      <w:r>
        <w:t>" (HARMEL-LAW, 2024, p. 154).</w:t>
      </w:r>
    </w:p>
    <w:p w:rsidR="00DF456D" w:rsidRDefault="00DF456D" w:rsidP="00DF456D"/>
    <w:p w:rsidR="00DF456D" w:rsidRDefault="00DF456D" w:rsidP="00DF456D">
      <w:r>
        <w:t>Quadro 2 — Tipos de artefatos e mecanismos de controle recomendados</w:t>
      </w:r>
    </w:p>
    <w:p w:rsidR="00DF456D" w:rsidRDefault="00DF456D" w:rsidP="00DF456D"/>
    <w:p w:rsidR="00DF456D" w:rsidRDefault="00DF456D" w:rsidP="00DF456D">
      <w:r>
        <w:t>| **Tipo de Artefato** | **Ferramenta de Controle** | **Observações** |</w:t>
      </w:r>
    </w:p>
    <w:p w:rsidR="00DF456D" w:rsidRDefault="00DF456D" w:rsidP="00DF456D">
      <w:r>
        <w:t>| :--- | :--- | :--- |</w:t>
      </w:r>
    </w:p>
    <w:p w:rsidR="00DF456D" w:rsidRDefault="00DF456D" w:rsidP="00DF456D">
      <w:r>
        <w:t xml:space="preserve">| Código-fonte | </w:t>
      </w:r>
      <w:proofErr w:type="spellStart"/>
      <w:r>
        <w:t>Git</w:t>
      </w:r>
      <w:proofErr w:type="spellEnd"/>
      <w:r>
        <w:t xml:space="preserve"> (GitHub,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>) | Versionamento completo com histórico |</w:t>
      </w:r>
    </w:p>
    <w:p w:rsidR="00DF456D" w:rsidRDefault="00DF456D" w:rsidP="00DF456D">
      <w:r>
        <w:t xml:space="preserve">| Documentação | </w:t>
      </w:r>
      <w:proofErr w:type="spellStart"/>
      <w:r>
        <w:t>Git</w:t>
      </w:r>
      <w:proofErr w:type="spellEnd"/>
      <w:r>
        <w:t xml:space="preserve"> + </w:t>
      </w:r>
      <w:proofErr w:type="spellStart"/>
      <w:r>
        <w:t>wiki</w:t>
      </w:r>
      <w:proofErr w:type="spellEnd"/>
      <w:r>
        <w:t xml:space="preserve"> ou </w:t>
      </w:r>
      <w:proofErr w:type="spellStart"/>
      <w:r>
        <w:t>Confluence</w:t>
      </w:r>
      <w:proofErr w:type="spellEnd"/>
      <w:r>
        <w:t xml:space="preserve"> | Versionamento junto ao código |</w:t>
      </w:r>
    </w:p>
    <w:p w:rsidR="00DF456D" w:rsidRDefault="00DF456D" w:rsidP="00DF456D">
      <w:r>
        <w:t xml:space="preserve">| Requisitos |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| Rastreabilidade até o código |</w:t>
      </w:r>
    </w:p>
    <w:p w:rsidR="00DF456D" w:rsidRDefault="00DF456D" w:rsidP="00DF456D">
      <w:r>
        <w:t xml:space="preserve">| Decisões arquiteturais (ADRs) | </w:t>
      </w:r>
      <w:proofErr w:type="spellStart"/>
      <w:r>
        <w:t>Git</w:t>
      </w:r>
      <w:proofErr w:type="spellEnd"/>
      <w:r>
        <w:t xml:space="preserve"> ou </w:t>
      </w:r>
      <w:proofErr w:type="spellStart"/>
      <w:r>
        <w:t>wiki</w:t>
      </w:r>
      <w:proofErr w:type="spellEnd"/>
      <w:r>
        <w:t xml:space="preserve"> do projeto </w:t>
      </w:r>
      <w:proofErr w:type="gramStart"/>
      <w:r>
        <w:t>| Imutáveis</w:t>
      </w:r>
      <w:proofErr w:type="gramEnd"/>
      <w:r>
        <w:t xml:space="preserve"> após aceitos (HARMEL-LAW, 2024) |</w:t>
      </w:r>
    </w:p>
    <w:p w:rsidR="00DF456D" w:rsidRDefault="00DF456D" w:rsidP="00DF456D">
      <w:r>
        <w:t xml:space="preserve">| Artefatos de build | </w:t>
      </w:r>
      <w:proofErr w:type="spellStart"/>
      <w:r>
        <w:t>Nexus</w:t>
      </w:r>
      <w:proofErr w:type="spellEnd"/>
      <w:r>
        <w:t xml:space="preserve">, </w:t>
      </w:r>
      <w:proofErr w:type="spellStart"/>
      <w:r>
        <w:t>Artifactory</w:t>
      </w:r>
      <w:proofErr w:type="spellEnd"/>
      <w:r>
        <w:t xml:space="preserve">, GitHub </w:t>
      </w:r>
      <w:proofErr w:type="spellStart"/>
      <w:r>
        <w:t>Packages</w:t>
      </w:r>
      <w:proofErr w:type="spellEnd"/>
      <w:r>
        <w:t xml:space="preserve"> | Versionamento semântico |</w:t>
      </w:r>
    </w:p>
    <w:p w:rsidR="00DF456D" w:rsidRDefault="00DF456D" w:rsidP="00DF456D">
      <w:r>
        <w:t xml:space="preserve">| Infraestrutura como código | </w:t>
      </w:r>
      <w:proofErr w:type="spellStart"/>
      <w:r>
        <w:t>Git</w:t>
      </w:r>
      <w:proofErr w:type="spellEnd"/>
      <w:r>
        <w:t xml:space="preserve"> +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Ansible</w:t>
      </w:r>
      <w:proofErr w:type="spellEnd"/>
      <w:r>
        <w:t xml:space="preserve"> </w:t>
      </w:r>
      <w:proofErr w:type="gramStart"/>
      <w:r>
        <w:t>| Mesma</w:t>
      </w:r>
      <w:proofErr w:type="gramEnd"/>
      <w:r>
        <w:t xml:space="preserve"> rastreabilidade do código |</w:t>
      </w:r>
    </w:p>
    <w:p w:rsidR="00DF456D" w:rsidRDefault="00DF456D" w:rsidP="00DF456D"/>
    <w:p w:rsidR="00DF456D" w:rsidRDefault="00DF456D" w:rsidP="00DF456D">
      <w:r>
        <w:t>*Fonte: Elaboração própria (2026</w:t>
      </w:r>
      <w:proofErr w:type="gramStart"/>
      <w:r>
        <w:t>).*</w:t>
      </w:r>
      <w:proofErr w:type="gramEnd"/>
    </w:p>
    <w:p w:rsidR="00DF456D" w:rsidRDefault="00DF456D" w:rsidP="00DF456D"/>
    <w:p w:rsidR="00DF456D" w:rsidRDefault="00DF456D" w:rsidP="00DF456D">
      <w:r>
        <w:t xml:space="preserve">**2.4 </w:t>
      </w:r>
      <w:proofErr w:type="spellStart"/>
      <w:r>
        <w:t>Baselines</w:t>
      </w:r>
      <w:proofErr w:type="spellEnd"/>
      <w:r>
        <w:t xml:space="preserve"> e Rastreabilidade**</w:t>
      </w:r>
    </w:p>
    <w:p w:rsidR="00DF456D" w:rsidRDefault="00DF456D" w:rsidP="00DF456D"/>
    <w:p w:rsidR="00DF456D" w:rsidRDefault="00DF456D" w:rsidP="00DF456D">
      <w:r>
        <w:lastRenderedPageBreak/>
        <w:t>Uma *</w:t>
      </w:r>
      <w:proofErr w:type="spellStart"/>
      <w:r>
        <w:t>baseline</w:t>
      </w:r>
      <w:proofErr w:type="spellEnd"/>
      <w:r>
        <w:t xml:space="preserve">* é uma fotografia formal e aprovada de um conjunto de itens de configuração em um momento específico do projeto, que serve como base para o desenvolvimento subsequente e pode ser modificada apenas por meio do processo formal de controle de mudanças. As </w:t>
      </w:r>
      <w:proofErr w:type="spellStart"/>
      <w:r>
        <w:t>baselines</w:t>
      </w:r>
      <w:proofErr w:type="spellEnd"/>
      <w:r>
        <w:t xml:space="preserve"> são fundamentais para a rastreabilidade, pois permitem relacionar requisitos, código, testes e documentação de forma coerente e </w:t>
      </w:r>
      <w:proofErr w:type="spellStart"/>
      <w:r>
        <w:t>auditável</w:t>
      </w:r>
      <w:proofErr w:type="spellEnd"/>
      <w:r>
        <w:t>.</w:t>
      </w:r>
    </w:p>
    <w:p w:rsidR="00DF456D" w:rsidRDefault="00DF456D" w:rsidP="00DF456D"/>
    <w:p w:rsidR="00DF456D" w:rsidRDefault="00DF456D" w:rsidP="00DF456D">
      <w:r>
        <w:t xml:space="preserve">A abordagem de ADRs proposta por </w:t>
      </w:r>
      <w:proofErr w:type="spellStart"/>
      <w:r>
        <w:t>Harmel</w:t>
      </w:r>
      <w:proofErr w:type="spellEnd"/>
      <w:r>
        <w:t xml:space="preserve">-Law (2024) implementa um mecanismo de </w:t>
      </w:r>
      <w:proofErr w:type="spellStart"/>
      <w:r>
        <w:t>baseline</w:t>
      </w:r>
      <w:proofErr w:type="spellEnd"/>
      <w:r>
        <w:t xml:space="preserve"> de decisões arquiteturais. Cada ADR com status *</w:t>
      </w:r>
      <w:proofErr w:type="spellStart"/>
      <w:r>
        <w:t>Accepted</w:t>
      </w:r>
      <w:proofErr w:type="spellEnd"/>
      <w:r>
        <w:t xml:space="preserve">* representa uma </w:t>
      </w:r>
      <w:proofErr w:type="spellStart"/>
      <w:r>
        <w:t>baseline</w:t>
      </w:r>
      <w:proofErr w:type="spellEnd"/>
      <w:r>
        <w:t xml:space="preserve"> de uma decisão específica. Quando uma decisão precisa ser revisada, um novo ADR é criado e o anterior recebe o status *</w:t>
      </w:r>
      <w:proofErr w:type="spellStart"/>
      <w:r>
        <w:t>Superseded</w:t>
      </w:r>
      <w:proofErr w:type="spellEnd"/>
      <w:r>
        <w:t xml:space="preserve">*, mantendo o histórico íntegro. Conforme o autor explica: "ADRs are </w:t>
      </w:r>
      <w:proofErr w:type="spellStart"/>
      <w:r>
        <w:t>immutable</w:t>
      </w:r>
      <w:proofErr w:type="spellEnd"/>
      <w:r>
        <w:t xml:space="preserve">.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decided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[...]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it, it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no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go </w:t>
      </w:r>
      <w:proofErr w:type="spellStart"/>
      <w:r>
        <w:t>back</w:t>
      </w:r>
      <w:proofErr w:type="spellEnd"/>
      <w:r>
        <w:t xml:space="preserve"> in time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" (HARMEL-LAW, 2024, p. 151). Esse princípio espelha diretamente a lógica das </w:t>
      </w:r>
      <w:proofErr w:type="spellStart"/>
      <w:r>
        <w:t>baselines</w:t>
      </w:r>
      <w:proofErr w:type="spellEnd"/>
      <w:r>
        <w:t xml:space="preserve"> na GCS clássica.</w:t>
      </w:r>
    </w:p>
    <w:p w:rsidR="00DF456D" w:rsidRDefault="00DF456D" w:rsidP="00DF456D"/>
    <w:p w:rsidR="00DF456D" w:rsidRDefault="00DF456D" w:rsidP="00DF456D">
      <w:r>
        <w:t>Quadro 3 — Ciclo de vida de um ADR e analogia com GCS tradicional</w:t>
      </w:r>
    </w:p>
    <w:p w:rsidR="00DF456D" w:rsidRDefault="00DF456D" w:rsidP="00DF456D"/>
    <w:p w:rsidR="00DF456D" w:rsidRDefault="00DF456D" w:rsidP="00DF456D">
      <w:r>
        <w:t>| **Status do ADR** | **Descrição** | **Analogia em GCS** |</w:t>
      </w:r>
    </w:p>
    <w:p w:rsidR="00DF456D" w:rsidRDefault="00DF456D" w:rsidP="00DF456D">
      <w:r>
        <w:t>| :--- | :--- | :--- |</w:t>
      </w:r>
    </w:p>
    <w:p w:rsidR="00DF456D" w:rsidRDefault="00DF456D" w:rsidP="00DF456D">
      <w:r>
        <w:t>| Draft | Decisão em elaboração, sem efeito formal | Item de configuração em desenvolvimento |</w:t>
      </w:r>
    </w:p>
    <w:p w:rsidR="00DF456D" w:rsidRDefault="00DF456D" w:rsidP="00DF456D">
      <w:r>
        <w:t xml:space="preserve">| </w:t>
      </w:r>
      <w:proofErr w:type="spellStart"/>
      <w:r>
        <w:t>Proposed</w:t>
      </w:r>
      <w:proofErr w:type="spellEnd"/>
      <w:r>
        <w:t xml:space="preserve"> | Decisão proposta, aberta para consulta de conselho | Solicitação de mudança em análise |</w:t>
      </w:r>
    </w:p>
    <w:p w:rsidR="00DF456D" w:rsidRDefault="00DF456D" w:rsidP="00DF456D">
      <w:r>
        <w:t xml:space="preserve">| </w:t>
      </w:r>
      <w:proofErr w:type="spellStart"/>
      <w:r>
        <w:t>Accepted</w:t>
      </w:r>
      <w:proofErr w:type="spellEnd"/>
      <w:r>
        <w:t xml:space="preserve"> | Decisão formalmente aceita e implementada | </w:t>
      </w:r>
      <w:proofErr w:type="spellStart"/>
      <w:r>
        <w:t>Baseline</w:t>
      </w:r>
      <w:proofErr w:type="spellEnd"/>
      <w:r>
        <w:t xml:space="preserve"> aprovada |</w:t>
      </w:r>
    </w:p>
    <w:p w:rsidR="00DF456D" w:rsidRDefault="00DF456D" w:rsidP="00DF456D">
      <w:r>
        <w:t xml:space="preserve">| </w:t>
      </w:r>
      <w:proofErr w:type="spellStart"/>
      <w:r>
        <w:t>Superseded</w:t>
      </w:r>
      <w:proofErr w:type="spellEnd"/>
      <w:r>
        <w:t xml:space="preserve"> | Decisão substituída por um ADR posterior | Versão obsoleta com histórico preservado |</w:t>
      </w:r>
    </w:p>
    <w:p w:rsidR="00DF456D" w:rsidRDefault="00DF456D" w:rsidP="00DF456D"/>
    <w:p w:rsidR="00DF456D" w:rsidRDefault="00DF456D" w:rsidP="00DF456D">
      <w:r>
        <w:t xml:space="preserve">*Fonte: Adaptado de </w:t>
      </w:r>
      <w:proofErr w:type="spellStart"/>
      <w:r>
        <w:t>Harmel</w:t>
      </w:r>
      <w:proofErr w:type="spellEnd"/>
      <w:r>
        <w:t>-Law (2024, p. 150-151</w:t>
      </w:r>
      <w:proofErr w:type="gramStart"/>
      <w:r>
        <w:t>).*</w:t>
      </w:r>
      <w:proofErr w:type="gramEnd"/>
    </w:p>
    <w:p w:rsidR="00DF456D" w:rsidRDefault="00DF456D" w:rsidP="00DF456D"/>
    <w:p w:rsidR="00DF456D" w:rsidRDefault="00DF456D" w:rsidP="00DF456D">
      <w:r>
        <w:t>**2.5 Tipos de Manutenção de Software**</w:t>
      </w:r>
    </w:p>
    <w:p w:rsidR="00DF456D" w:rsidRDefault="00DF456D" w:rsidP="00DF456D"/>
    <w:p w:rsidR="00DF456D" w:rsidRDefault="00DF456D" w:rsidP="00DF456D">
      <w:r>
        <w:t xml:space="preserve">A classificação dos tipos de manutenção de software é amplamente aceita e baseia-se nos trabalhos de </w:t>
      </w:r>
      <w:proofErr w:type="spellStart"/>
      <w:r>
        <w:t>Swanson</w:t>
      </w:r>
      <w:proofErr w:type="spellEnd"/>
      <w:r>
        <w:t xml:space="preserve"> (1976), posteriormente incorporados à norma ISO/IEC 14764:2006. Quatro categorias principais são reconhecidas:</w:t>
      </w:r>
    </w:p>
    <w:p w:rsidR="00DF456D" w:rsidRDefault="00DF456D" w:rsidP="00DF456D"/>
    <w:p w:rsidR="00DF456D" w:rsidRDefault="00DF456D" w:rsidP="00DF456D">
      <w:r>
        <w:t>***2.5.1 Manutenção Corretiva***</w:t>
      </w:r>
    </w:p>
    <w:p w:rsidR="00DF456D" w:rsidRDefault="00DF456D" w:rsidP="00DF456D"/>
    <w:p w:rsidR="00DF456D" w:rsidRDefault="00DF456D" w:rsidP="00DF456D">
      <w:r>
        <w:lastRenderedPageBreak/>
        <w:t xml:space="preserve">A manutenção corretiva destina-se a corrigir defeitos descobertos após a entrega do software. Envolve a identificação da causa raiz do problema, a implementação da correção e a verificação de que a correção não introduziu novos defeitos (regressão). </w:t>
      </w:r>
      <w:proofErr w:type="spellStart"/>
      <w:r>
        <w:t>Sommerville</w:t>
      </w:r>
      <w:proofErr w:type="spellEnd"/>
      <w:r>
        <w:t xml:space="preserve"> (2019) estima que, em média, 20% dos esforços de manutenção sejam corretivos.</w:t>
      </w:r>
    </w:p>
    <w:p w:rsidR="00DF456D" w:rsidRDefault="00DF456D" w:rsidP="00DF456D"/>
    <w:p w:rsidR="00DF456D" w:rsidRDefault="00DF456D" w:rsidP="00DF456D">
      <w:r>
        <w:t>***2.5.2 Manutenção Adaptativa***</w:t>
      </w:r>
    </w:p>
    <w:p w:rsidR="00DF456D" w:rsidRDefault="00DF456D" w:rsidP="00DF456D"/>
    <w:p w:rsidR="00DF456D" w:rsidRDefault="00DF456D" w:rsidP="00DF456D">
      <w:r>
        <w:t xml:space="preserve">A manutenção adaptativa consiste em modificar o software para mantê-lo utilizável em um ambiente tecnológico em constante evolução: atualizações de sistema operacional, migração de plataforma de nuvem, mudanças em </w:t>
      </w:r>
      <w:proofErr w:type="spellStart"/>
      <w:r>
        <w:t>APIs</w:t>
      </w:r>
      <w:proofErr w:type="spellEnd"/>
      <w:r>
        <w:t xml:space="preserve"> de terceiros ou adaptações a novas regulamentações legais. </w:t>
      </w:r>
      <w:proofErr w:type="spellStart"/>
      <w:r>
        <w:t>Harmel</w:t>
      </w:r>
      <w:proofErr w:type="spellEnd"/>
      <w:r>
        <w:t xml:space="preserve">-Law (2024) ilustra esse tipo de manutenção ao descrever como decisões arquiteturais precisam ser revisitadas quando o contexto tecnológico muda: "Later </w:t>
      </w:r>
      <w:proofErr w:type="spellStart"/>
      <w:r>
        <w:t>decisions</w:t>
      </w:r>
      <w:proofErr w:type="spellEnd"/>
      <w:r>
        <w:t xml:space="preserve"> [...] </w:t>
      </w:r>
      <w:proofErr w:type="spellStart"/>
      <w:r>
        <w:t>exert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</w:t>
      </w:r>
      <w:proofErr w:type="spellStart"/>
      <w:r>
        <w:t>evolutionary</w:t>
      </w:r>
      <w:proofErr w:type="spellEnd"/>
      <w:r>
        <w:t xml:space="preserve"> forces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underpin</w:t>
      </w:r>
      <w:proofErr w:type="spellEnd"/>
      <w:r>
        <w:t xml:space="preserve"> </w:t>
      </w:r>
      <w:proofErr w:type="spellStart"/>
      <w:r>
        <w:t>them</w:t>
      </w:r>
      <w:proofErr w:type="spellEnd"/>
      <w:r>
        <w:t>" (HARMEL-LAW, 2024, p. 377).</w:t>
      </w:r>
    </w:p>
    <w:p w:rsidR="00DF456D" w:rsidRDefault="00DF456D" w:rsidP="00DF456D"/>
    <w:p w:rsidR="00DF456D" w:rsidRDefault="00DF456D" w:rsidP="00DF456D">
      <w:r>
        <w:t>***2.5.3 Manutenção Perfectiva (</w:t>
      </w:r>
      <w:proofErr w:type="gramStart"/>
      <w:r>
        <w:t>Evolutiva)*</w:t>
      </w:r>
      <w:proofErr w:type="gramEnd"/>
      <w:r>
        <w:t>**</w:t>
      </w:r>
    </w:p>
    <w:p w:rsidR="00DF456D" w:rsidRDefault="00DF456D" w:rsidP="00DF456D"/>
    <w:p w:rsidR="00DF456D" w:rsidRDefault="00DF456D" w:rsidP="00DF456D">
      <w:r>
        <w:t xml:space="preserve">A manutenção perfectiva, também denominada evolutiva, visa aperfeiçoar ou adicionar funcionalidades ao software para atender a novos requisitos dos usuários ou melhorar atributos de qualidade como desempenho, usabilidade e segurança. Representa a maior fatia dos esforços de manutenção, estimada entre 50% e 60% do total (PRESSMAN; MAXIM, 2021). </w:t>
      </w:r>
      <w:proofErr w:type="spellStart"/>
      <w:r>
        <w:t>Harmel</w:t>
      </w:r>
      <w:proofErr w:type="spellEnd"/>
      <w:r>
        <w:t xml:space="preserve">-Law (2024) relaciona esse tipo de manutenção à evolução contínua das arquiteturas de software, descrevendo como sistemas bem gerenciados permitem que times "build,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evolve </w:t>
      </w:r>
      <w:proofErr w:type="spellStart"/>
      <w:r>
        <w:t>their</w:t>
      </w:r>
      <w:proofErr w:type="spellEnd"/>
      <w:r>
        <w:t xml:space="preserve"> systems" (HARMEL-LAW, 2024, p. 162) de forma sustentável.</w:t>
      </w:r>
    </w:p>
    <w:p w:rsidR="00DF456D" w:rsidRDefault="00DF456D" w:rsidP="00DF456D"/>
    <w:p w:rsidR="00DF456D" w:rsidRDefault="00DF456D" w:rsidP="00DF456D">
      <w:r>
        <w:t>***2.5.4 Manutenção Preventiva***</w:t>
      </w:r>
    </w:p>
    <w:p w:rsidR="00DF456D" w:rsidRDefault="00DF456D" w:rsidP="00DF456D"/>
    <w:p w:rsidR="00DF456D" w:rsidRDefault="00DF456D" w:rsidP="00DF456D">
      <w:r>
        <w:t xml:space="preserve">A manutenção preventiva consiste em modificar o software para detectar e corrigir falhas latentes antes que se tornem falhas efetivas. Inclui </w:t>
      </w:r>
      <w:proofErr w:type="spellStart"/>
      <w:r>
        <w:t>refatoração</w:t>
      </w:r>
      <w:proofErr w:type="spellEnd"/>
      <w:r>
        <w:t xml:space="preserve"> de código para reduzir dívida técnica, atualização de dependências com vulnerabilidades conhecidas e melhoria da cobertura de testes automatizados. </w:t>
      </w:r>
      <w:proofErr w:type="spellStart"/>
      <w:r>
        <w:t>Harmel</w:t>
      </w:r>
      <w:proofErr w:type="spellEnd"/>
      <w:r>
        <w:t>-Law (2024) aborda esse conceito ao discutir a importância de decisões que removem acoplamentos desnecessários e simplificam a arquitetura, citando um caso real em que uma equipe precisou "</w:t>
      </w:r>
      <w:proofErr w:type="spellStart"/>
      <w:r>
        <w:t>refactoring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workflow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firm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it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it do </w:t>
      </w:r>
      <w:proofErr w:type="spellStart"/>
      <w:r>
        <w:t>things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at</w:t>
      </w:r>
      <w:proofErr w:type="spellEnd"/>
      <w:r>
        <w:t>" (HARMEL-LAW, 2024, p. 90).</w:t>
      </w:r>
    </w:p>
    <w:p w:rsidR="00DF456D" w:rsidRDefault="00DF456D" w:rsidP="00DF456D"/>
    <w:p w:rsidR="00DF456D" w:rsidRDefault="00DF456D" w:rsidP="00DF456D">
      <w:r>
        <w:t>Quadro 4 — Resumo dos tipos de manutenção de software</w:t>
      </w:r>
    </w:p>
    <w:p w:rsidR="00DF456D" w:rsidRDefault="00DF456D" w:rsidP="00DF456D"/>
    <w:p w:rsidR="00DF456D" w:rsidRDefault="00DF456D" w:rsidP="00DF456D">
      <w:r>
        <w:lastRenderedPageBreak/>
        <w:t>| **Tipo** | **Objetivo** | **Proporção Estimada** | **Exemplo** |</w:t>
      </w:r>
    </w:p>
    <w:p w:rsidR="00DF456D" w:rsidRDefault="00DF456D" w:rsidP="00DF456D">
      <w:r>
        <w:t>| :--- | :--- | :--- | :--- |</w:t>
      </w:r>
    </w:p>
    <w:p w:rsidR="00DF456D" w:rsidRDefault="00DF456D" w:rsidP="00DF456D">
      <w:r>
        <w:t xml:space="preserve">| Corretiva </w:t>
      </w:r>
      <w:proofErr w:type="gramStart"/>
      <w:r>
        <w:t>| Corrigir</w:t>
      </w:r>
      <w:proofErr w:type="gramEnd"/>
      <w:r>
        <w:t xml:space="preserve"> defeitos | ~20% | Bug de cálculo de imposto corrigido |</w:t>
      </w:r>
    </w:p>
    <w:p w:rsidR="00DF456D" w:rsidRDefault="00DF456D" w:rsidP="00DF456D">
      <w:r>
        <w:t xml:space="preserve">| Adaptativa </w:t>
      </w:r>
      <w:proofErr w:type="gramStart"/>
      <w:r>
        <w:t>| Adaptar</w:t>
      </w:r>
      <w:proofErr w:type="gramEnd"/>
      <w:r>
        <w:t xml:space="preserve"> ao novo ambiente | ~25% | Migração de API de pagamento |</w:t>
      </w:r>
    </w:p>
    <w:p w:rsidR="00DF456D" w:rsidRDefault="00DF456D" w:rsidP="00DF456D">
      <w:r>
        <w:t xml:space="preserve">| Perfectiva/Evolutiva </w:t>
      </w:r>
      <w:proofErr w:type="gramStart"/>
      <w:r>
        <w:t>| Adicionar/melhorar</w:t>
      </w:r>
      <w:proofErr w:type="gramEnd"/>
      <w:r>
        <w:t xml:space="preserve"> funcionalidades | ~50-60% | Novo módulo de relatórios |</w:t>
      </w:r>
    </w:p>
    <w:p w:rsidR="00DF456D" w:rsidRDefault="00DF456D" w:rsidP="00DF456D">
      <w:r>
        <w:t xml:space="preserve">| Preventiva </w:t>
      </w:r>
      <w:proofErr w:type="gramStart"/>
      <w:r>
        <w:t>| Evitar</w:t>
      </w:r>
      <w:proofErr w:type="gramEnd"/>
      <w:r>
        <w:t xml:space="preserve"> falhas futuras | ~5% | </w:t>
      </w:r>
      <w:proofErr w:type="spellStart"/>
      <w:r>
        <w:t>Refatoração</w:t>
      </w:r>
      <w:proofErr w:type="spellEnd"/>
      <w:r>
        <w:t xml:space="preserve"> para reduzir dívida técnica |</w:t>
      </w:r>
    </w:p>
    <w:p w:rsidR="00DF456D" w:rsidRDefault="00DF456D" w:rsidP="00DF456D"/>
    <w:p w:rsidR="00DF456D" w:rsidRDefault="00DF456D" w:rsidP="00DF456D">
      <w:r>
        <w:t xml:space="preserve">*Fonte: Adaptado de Pressman e </w:t>
      </w:r>
      <w:proofErr w:type="spellStart"/>
      <w:r>
        <w:t>Maxim</w:t>
      </w:r>
      <w:proofErr w:type="spellEnd"/>
      <w:r>
        <w:t xml:space="preserve"> (2021, p. 532) e </w:t>
      </w:r>
      <w:proofErr w:type="spellStart"/>
      <w:r>
        <w:t>Sommerville</w:t>
      </w:r>
      <w:proofErr w:type="spellEnd"/>
      <w:r>
        <w:t xml:space="preserve"> (2019, p. 244</w:t>
      </w:r>
      <w:proofErr w:type="gramStart"/>
      <w:r>
        <w:t>).*</w:t>
      </w:r>
      <w:proofErr w:type="gramEnd"/>
    </w:p>
    <w:p w:rsidR="00DF456D" w:rsidRDefault="00DF456D" w:rsidP="00DF456D"/>
    <w:p w:rsidR="00DF456D" w:rsidRDefault="00DF456D" w:rsidP="00DF456D">
      <w:r>
        <w:t>**2.6 Boas Práticas de Organização de Repositórios**</w:t>
      </w:r>
    </w:p>
    <w:p w:rsidR="00DF456D" w:rsidRDefault="00DF456D" w:rsidP="00DF456D"/>
    <w:p w:rsidR="00DF456D" w:rsidRDefault="00DF456D" w:rsidP="00DF456D">
      <w:r>
        <w:t>A organização de repositórios de código-fonte é um fator crítico para a produtividade das equipes e para a eficiência da GCS. As principais boas práticas incluem:</w:t>
      </w:r>
    </w:p>
    <w:p w:rsidR="00DF456D" w:rsidRDefault="00DF456D" w:rsidP="00DF456D"/>
    <w:p w:rsidR="00DF456D" w:rsidRDefault="00DF456D" w:rsidP="00DF456D">
      <w:r>
        <w:t xml:space="preserve">- **Estrutura de Diretórios </w:t>
      </w:r>
      <w:proofErr w:type="gramStart"/>
      <w:r>
        <w:t>Clara:*</w:t>
      </w:r>
      <w:proofErr w:type="gramEnd"/>
      <w:r>
        <w:t>* Separar código-fonte (`/</w:t>
      </w:r>
      <w:proofErr w:type="spellStart"/>
      <w:r>
        <w:t>src</w:t>
      </w:r>
      <w:proofErr w:type="spellEnd"/>
      <w:r>
        <w:t>`), testes (`/</w:t>
      </w:r>
      <w:proofErr w:type="spellStart"/>
      <w:r>
        <w:t>test</w:t>
      </w:r>
      <w:proofErr w:type="spellEnd"/>
      <w:r>
        <w:t>`), documentação (`/</w:t>
      </w:r>
      <w:proofErr w:type="spellStart"/>
      <w:r>
        <w:t>docs</w:t>
      </w:r>
      <w:proofErr w:type="spellEnd"/>
      <w:r>
        <w:t>`) e scripts de infraestrutura (`/infra` ou `/</w:t>
      </w:r>
      <w:proofErr w:type="spellStart"/>
      <w:r>
        <w:t>deploy</w:t>
      </w:r>
      <w:proofErr w:type="spellEnd"/>
      <w:r>
        <w:t>`).</w:t>
      </w:r>
    </w:p>
    <w:p w:rsidR="00DF456D" w:rsidRDefault="00DF456D" w:rsidP="00DF456D">
      <w:r>
        <w:t xml:space="preserve">- **Arquivo </w:t>
      </w:r>
      <w:proofErr w:type="gramStart"/>
      <w:r>
        <w:t>README:*</w:t>
      </w:r>
      <w:proofErr w:type="gramEnd"/>
      <w:r>
        <w:t>* Manter um arquivo `README.md` na raiz do projeto com instruções claras de configuração, execução e contribuição.</w:t>
      </w:r>
    </w:p>
    <w:p w:rsidR="00DF456D" w:rsidRDefault="00DF456D" w:rsidP="00DF456D">
      <w:r>
        <w:t>- **</w:t>
      </w:r>
      <w:proofErr w:type="spellStart"/>
      <w:r>
        <w:t>Gitignore</w:t>
      </w:r>
      <w:proofErr w:type="spellEnd"/>
      <w:r>
        <w:t xml:space="preserve"> </w:t>
      </w:r>
      <w:proofErr w:type="gramStart"/>
      <w:r>
        <w:t>Efetivo:*</w:t>
      </w:r>
      <w:proofErr w:type="gramEnd"/>
      <w:r>
        <w:t>* Utilizar arquivos `.</w:t>
      </w:r>
      <w:proofErr w:type="spellStart"/>
      <w:r>
        <w:t>gitignore</w:t>
      </w:r>
      <w:proofErr w:type="spellEnd"/>
      <w:r>
        <w:t>` adequados à linguagem e ao framework para evitar o versionamento de arquivos binários compilados, logs e configurações locais do desenvolvedor.</w:t>
      </w:r>
    </w:p>
    <w:p w:rsidR="00DF456D" w:rsidRDefault="00DF456D" w:rsidP="00DF456D">
      <w:r>
        <w:t>- **</w:t>
      </w:r>
      <w:proofErr w:type="spellStart"/>
      <w:r>
        <w:t>Monorepo</w:t>
      </w:r>
      <w:proofErr w:type="spellEnd"/>
      <w:r>
        <w:t xml:space="preserve"> vs. </w:t>
      </w:r>
      <w:proofErr w:type="spellStart"/>
      <w:proofErr w:type="gramStart"/>
      <w:r>
        <w:t>Multirepo</w:t>
      </w:r>
      <w:proofErr w:type="spellEnd"/>
      <w:r>
        <w:t>:*</w:t>
      </w:r>
      <w:proofErr w:type="gramEnd"/>
      <w:r>
        <w:t xml:space="preserve">* Avaliar a estratégia correta para a organização. </w:t>
      </w:r>
      <w:proofErr w:type="spellStart"/>
      <w:r>
        <w:t>Monorepos</w:t>
      </w:r>
      <w:proofErr w:type="spellEnd"/>
      <w:r>
        <w:t xml:space="preserve"> podem facilitar a padronização e </w:t>
      </w:r>
      <w:proofErr w:type="spellStart"/>
      <w:r>
        <w:t>refatorações</w:t>
      </w:r>
      <w:proofErr w:type="spellEnd"/>
      <w:r>
        <w:t xml:space="preserve"> atômicas, enquanto múltiplos repositórios oferecem maior isolamento e controle de acesso independente.</w:t>
      </w:r>
    </w:p>
    <w:p w:rsidR="00DF456D" w:rsidRDefault="00DF456D" w:rsidP="00DF456D">
      <w:r>
        <w:t xml:space="preserve">- **Documentação como </w:t>
      </w:r>
      <w:proofErr w:type="gramStart"/>
      <w:r>
        <w:t>Código:*</w:t>
      </w:r>
      <w:proofErr w:type="gramEnd"/>
      <w:r>
        <w:t xml:space="preserve">* Manter a documentação técnica relevante </w:t>
      </w:r>
      <w:proofErr w:type="spellStart"/>
      <w:r>
        <w:t>versionada</w:t>
      </w:r>
      <w:proofErr w:type="spellEnd"/>
      <w:r>
        <w:t xml:space="preserve"> no mesmo repositório do código-fonte, facilitando a atualização sincronizada.</w:t>
      </w:r>
    </w:p>
    <w:p w:rsidR="00DF456D" w:rsidRDefault="00DF456D" w:rsidP="00DF456D"/>
    <w:p w:rsidR="00DF456D" w:rsidRDefault="00DF456D" w:rsidP="00DF456D">
      <w:r>
        <w:t xml:space="preserve">**2.7 Padronização de </w:t>
      </w:r>
      <w:proofErr w:type="spellStart"/>
      <w:r>
        <w:t>Commits</w:t>
      </w:r>
      <w:proofErr w:type="spellEnd"/>
      <w:r>
        <w:t xml:space="preserve"> e </w:t>
      </w:r>
      <w:proofErr w:type="spellStart"/>
      <w:r>
        <w:t>Branches</w:t>
      </w:r>
      <w:proofErr w:type="spellEnd"/>
      <w:r>
        <w:t>**</w:t>
      </w:r>
    </w:p>
    <w:p w:rsidR="00DF456D" w:rsidRDefault="00DF456D" w:rsidP="00DF456D"/>
    <w:p w:rsidR="00DF456D" w:rsidRDefault="00DF456D" w:rsidP="00DF456D">
      <w:r>
        <w:t xml:space="preserve">A padronização das mensagens de </w:t>
      </w:r>
      <w:proofErr w:type="spellStart"/>
      <w:r>
        <w:t>commit</w:t>
      </w:r>
      <w:proofErr w:type="spellEnd"/>
      <w:r>
        <w:t xml:space="preserve"> e da estratégia de </w:t>
      </w:r>
      <w:proofErr w:type="spellStart"/>
      <w:r>
        <w:t>branching</w:t>
      </w:r>
      <w:proofErr w:type="spellEnd"/>
      <w:r>
        <w:t xml:space="preserve"> é fundamental para a rastreabilidade e para a automação do processo de entrega contínua (CI/CD). O padrão *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* (https://www.conventionalcommits.org) define uma convenção leve que especifica que cada mensagem de </w:t>
      </w:r>
      <w:proofErr w:type="spellStart"/>
      <w:r>
        <w:t>commit</w:t>
      </w:r>
      <w:proofErr w:type="spellEnd"/>
      <w:r>
        <w:t xml:space="preserve"> deve iniciar com um tipo (`</w:t>
      </w:r>
      <w:proofErr w:type="spellStart"/>
      <w:r>
        <w:t>feat</w:t>
      </w:r>
      <w:proofErr w:type="spellEnd"/>
      <w:r>
        <w:t>`, `</w:t>
      </w:r>
      <w:proofErr w:type="spellStart"/>
      <w:r>
        <w:t>fix</w:t>
      </w:r>
      <w:proofErr w:type="spellEnd"/>
      <w:r>
        <w:t>`, `</w:t>
      </w:r>
      <w:proofErr w:type="spellStart"/>
      <w:r>
        <w:t>docs</w:t>
      </w:r>
      <w:proofErr w:type="spellEnd"/>
      <w:r>
        <w:t>`, `</w:t>
      </w:r>
      <w:proofErr w:type="spellStart"/>
      <w:r>
        <w:t>style</w:t>
      </w:r>
      <w:proofErr w:type="spellEnd"/>
      <w:r>
        <w:t>`, `</w:t>
      </w:r>
      <w:proofErr w:type="spellStart"/>
      <w:r>
        <w:t>refactor</w:t>
      </w:r>
      <w:proofErr w:type="spellEnd"/>
      <w:r>
        <w:t>`, `</w:t>
      </w:r>
      <w:proofErr w:type="spellStart"/>
      <w:r>
        <w:t>test</w:t>
      </w:r>
      <w:proofErr w:type="spellEnd"/>
      <w:r>
        <w:t xml:space="preserve">`, `chore`), seguido de escopo opcional e descrição obrigatória. Essa </w:t>
      </w:r>
      <w:r>
        <w:lastRenderedPageBreak/>
        <w:t xml:space="preserve">padronização habilita a geração automática de </w:t>
      </w:r>
      <w:proofErr w:type="spellStart"/>
      <w:r>
        <w:t>changelogs</w:t>
      </w:r>
      <w:proofErr w:type="spellEnd"/>
      <w:r>
        <w:t xml:space="preserve"> e a determinação automatizada de versões semânticas.</w:t>
      </w:r>
    </w:p>
    <w:p w:rsidR="00DF456D" w:rsidRDefault="00DF456D" w:rsidP="00DF456D"/>
    <w:p w:rsidR="00DF456D" w:rsidRDefault="00DF456D" w:rsidP="00DF456D">
      <w:r>
        <w:t xml:space="preserve">Para estratégias de </w:t>
      </w:r>
      <w:proofErr w:type="spellStart"/>
      <w:r>
        <w:t>branching</w:t>
      </w:r>
      <w:proofErr w:type="spellEnd"/>
      <w:r>
        <w:t>, os modelos mais difundidos são o *</w:t>
      </w:r>
      <w:proofErr w:type="spellStart"/>
      <w:r>
        <w:t>Gitflow</w:t>
      </w:r>
      <w:proofErr w:type="spellEnd"/>
      <w:r>
        <w:t>*, adequado a projetos com releases programados, e o *</w:t>
      </w:r>
      <w:proofErr w:type="spellStart"/>
      <w:r>
        <w:t>Trunk-Based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*, adequado a equipes que praticam integração e entrega contínua. </w:t>
      </w:r>
      <w:proofErr w:type="spellStart"/>
      <w:r>
        <w:t>Harmel</w:t>
      </w:r>
      <w:proofErr w:type="spellEnd"/>
      <w:r>
        <w:t>-Law (2024) menciona explicitamente o benefício da entrega baseada em tronco ao descrever que equipes que a adotam "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altogether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consequently</w:t>
      </w:r>
      <w:proofErr w:type="spellEnd"/>
      <w:r>
        <w:t xml:space="preserve"> improve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lead time for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" (HARMEL-LAW, 2024, p. 78), conectando diretamente a estratégia de </w:t>
      </w:r>
      <w:proofErr w:type="spellStart"/>
      <w:r>
        <w:t>branching</w:t>
      </w:r>
      <w:proofErr w:type="spellEnd"/>
      <w:r>
        <w:t xml:space="preserve"> às métricas de desempenho de entrega de software (DORA </w:t>
      </w:r>
      <w:proofErr w:type="spellStart"/>
      <w:r>
        <w:t>Metrics</w:t>
      </w:r>
      <w:proofErr w:type="spellEnd"/>
      <w:r>
        <w:t>).</w:t>
      </w:r>
    </w:p>
    <w:p w:rsidR="00DF456D" w:rsidRDefault="00DF456D" w:rsidP="00DF456D"/>
    <w:p w:rsidR="00DF456D" w:rsidRDefault="00DF456D" w:rsidP="00DF456D">
      <w:r>
        <w:t>**3 APLICAÇÃO PRÁTICA**</w:t>
      </w:r>
    </w:p>
    <w:p w:rsidR="00DF456D" w:rsidRDefault="00DF456D" w:rsidP="00DF456D"/>
    <w:p w:rsidR="00DF456D" w:rsidRDefault="00DF456D" w:rsidP="00DF456D">
      <w:r>
        <w:t>Para ilustrar a aplicação dos conceitos apresentados, será analisado um projeto hipotético de desenvolvimento de um sistema de gestão acadêmica para uma instituição de ensino de médio porte. O sistema é composto por módulos de matrícula, gestão de disciplinas, lançamento de notas, geração de relatórios e integração com sistemas financeiros externos. A equipe é formada por oito desenvolvedores organizados em duas equipes de quatro, dois analistas de requisitos e um arquiteto de soluções.</w:t>
      </w:r>
    </w:p>
    <w:p w:rsidR="00DF456D" w:rsidRDefault="00DF456D" w:rsidP="00DF456D"/>
    <w:p w:rsidR="00DF456D" w:rsidRDefault="00DF456D" w:rsidP="00DF456D">
      <w:r>
        <w:t>**3.1 Controle de Versão Aplicado**</w:t>
      </w:r>
    </w:p>
    <w:p w:rsidR="00DF456D" w:rsidRDefault="00DF456D" w:rsidP="00DF456D"/>
    <w:p w:rsidR="00DF456D" w:rsidRDefault="00DF456D" w:rsidP="00DF456D">
      <w:r>
        <w:t xml:space="preserve">O projeto adota </w:t>
      </w:r>
      <w:proofErr w:type="spellStart"/>
      <w:r>
        <w:t>Git</w:t>
      </w:r>
      <w:proofErr w:type="spellEnd"/>
      <w:r>
        <w:t xml:space="preserve"> como VCS com repositório hospedado no GitHub. A estratégia de </w:t>
      </w:r>
      <w:proofErr w:type="spellStart"/>
      <w:r>
        <w:t>branching</w:t>
      </w:r>
      <w:proofErr w:type="spellEnd"/>
      <w:r>
        <w:t xml:space="preserve"> utilizada é o *</w:t>
      </w:r>
      <w:proofErr w:type="spellStart"/>
      <w:r>
        <w:t>Trunk-Based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* com *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*, conforme recomendado por </w:t>
      </w:r>
      <w:proofErr w:type="spellStart"/>
      <w:r>
        <w:t>Harmel</w:t>
      </w:r>
      <w:proofErr w:type="spellEnd"/>
      <w:r>
        <w:t xml:space="preserve">-Law (2024) para equipes que almejam alta frequência de implantação. As </w:t>
      </w:r>
      <w:proofErr w:type="spellStart"/>
      <w:r>
        <w:t>branches</w:t>
      </w:r>
      <w:proofErr w:type="spellEnd"/>
      <w:r>
        <w:t xml:space="preserve"> de funcionalidade têm vida útil máxima de dois dias antes de serem integradas ao tronco principal, reduzindo os riscos de conflitos de merge e garantindo integração contínua real.</w:t>
      </w:r>
    </w:p>
    <w:p w:rsidR="00DF456D" w:rsidRDefault="00DF456D" w:rsidP="00DF456D"/>
    <w:p w:rsidR="00DF456D" w:rsidRDefault="00DF456D" w:rsidP="00DF456D">
      <w:r>
        <w:t xml:space="preserve">Os tipos de manutenção que o sistema pode sofrer são variados: manutenção corretiva para correção de cálculos de médias; manutenção adaptativa quando o Ministério da Educação altera as normas de registro acadêmico; manutenção perfectiva para a adição de novos tipos de relatórios solicitados pelos gestores; e manutenção preventiva por meio de </w:t>
      </w:r>
      <w:proofErr w:type="spellStart"/>
      <w:r>
        <w:t>refatorações</w:t>
      </w:r>
      <w:proofErr w:type="spellEnd"/>
      <w:r>
        <w:t xml:space="preserve"> periódicas para reduzir a dívida técnica acumulada.</w:t>
      </w:r>
    </w:p>
    <w:p w:rsidR="00DF456D" w:rsidRDefault="00DF456D" w:rsidP="00DF456D"/>
    <w:p w:rsidR="00DF456D" w:rsidRDefault="00DF456D" w:rsidP="00DF456D">
      <w:r>
        <w:t>**3.2 ADRs como Ferramenta de GCS**</w:t>
      </w:r>
    </w:p>
    <w:p w:rsidR="00DF456D" w:rsidRDefault="00DF456D" w:rsidP="00DF456D"/>
    <w:p w:rsidR="00DF456D" w:rsidRDefault="00DF456D" w:rsidP="00DF456D">
      <w:r>
        <w:t xml:space="preserve">O arquiteto de soluções adota a prática de ADRs proposta por </w:t>
      </w:r>
      <w:proofErr w:type="spellStart"/>
      <w:r>
        <w:t>Harmel</w:t>
      </w:r>
      <w:proofErr w:type="spellEnd"/>
      <w:r>
        <w:t xml:space="preserve">-Law (2024) para registrar as decisões arquiteturais significativas. Seguindo o modelo descrito no livro, cada ADR </w:t>
      </w:r>
      <w:r>
        <w:lastRenderedPageBreak/>
        <w:t xml:space="preserve">contém título, status, data, autor, decisão tomada, contexto, opções consideradas, consequências e registro do conselho recebido. Por exemplo, a decisão de adotar </w:t>
      </w:r>
      <w:proofErr w:type="spellStart"/>
      <w:r>
        <w:t>PostgreSQL</w:t>
      </w:r>
      <w:proofErr w:type="spellEnd"/>
      <w:r>
        <w:t xml:space="preserve"> como banco de dados principal foi registrada no ADR-001, com status *</w:t>
      </w:r>
      <w:proofErr w:type="spellStart"/>
      <w:r>
        <w:t>Accepted</w:t>
      </w:r>
      <w:proofErr w:type="spellEnd"/>
      <w:r>
        <w:t>*, após consulta às equipes afetadas e a especialistas em banco de dados.</w:t>
      </w:r>
    </w:p>
    <w:p w:rsidR="00DF456D" w:rsidRDefault="00DF456D" w:rsidP="00DF456D"/>
    <w:p w:rsidR="00DF456D" w:rsidRDefault="00DF456D" w:rsidP="00DF456D">
      <w:r>
        <w:t xml:space="preserve">Quando surgiu a necessidade de avaliar a migração para um banco de dados orientado a documentos para o módulo de relatórios, um novo ADR-007 foi iniciado com status *Draft*, seguindo o processo de conselho arquitetural. O ADR-001 permaneceu inalterado, preservando o histórico da decisão original. Após análise e consulta, optou-se por manter o </w:t>
      </w:r>
      <w:proofErr w:type="spellStart"/>
      <w:r>
        <w:t>PostgreSQL</w:t>
      </w:r>
      <w:proofErr w:type="spellEnd"/>
      <w:r>
        <w:t>, e o ADR-007 foi aceito como decisão de não-migração, exemplificando que "</w:t>
      </w:r>
      <w:proofErr w:type="spellStart"/>
      <w:r>
        <w:t>deciding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off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" (HARMEL-LAW, 2024, p. 316) também é uma decisão válida e </w:t>
      </w:r>
      <w:proofErr w:type="spellStart"/>
      <w:r>
        <w:t>rastreável</w:t>
      </w:r>
      <w:proofErr w:type="spellEnd"/>
      <w:r>
        <w:t>.</w:t>
      </w:r>
    </w:p>
    <w:p w:rsidR="00DF456D" w:rsidRDefault="00DF456D" w:rsidP="00DF456D"/>
    <w:p w:rsidR="00DF456D" w:rsidRDefault="00DF456D" w:rsidP="00DF456D">
      <w:r>
        <w:t>**3.3 Riscos da Ausência de Gerência de Configuração**</w:t>
      </w:r>
    </w:p>
    <w:p w:rsidR="00DF456D" w:rsidRDefault="00DF456D" w:rsidP="00DF456D"/>
    <w:p w:rsidR="00DF456D" w:rsidRDefault="00DF456D" w:rsidP="00DF456D">
      <w:r>
        <w:t>A ausência de GCS no projeto hipotético geraria riscos concretos e mensuráveis:</w:t>
      </w:r>
    </w:p>
    <w:p w:rsidR="00DF456D" w:rsidRDefault="00DF456D" w:rsidP="00DF456D"/>
    <w:p w:rsidR="00DF456D" w:rsidRDefault="00DF456D" w:rsidP="00DF456D">
      <w:r>
        <w:t xml:space="preserve">- **Sobrescrita de </w:t>
      </w:r>
      <w:proofErr w:type="gramStart"/>
      <w:r>
        <w:t>Código:*</w:t>
      </w:r>
      <w:proofErr w:type="gramEnd"/>
      <w:r>
        <w:t>* Desenvolvedores poderiam sobrescrever acidentalmente o trabalho uns dos outros ao enviar arquivos manualmente para um servidor compartilhado.</w:t>
      </w:r>
    </w:p>
    <w:p w:rsidR="00DF456D" w:rsidRDefault="00DF456D" w:rsidP="00DF456D">
      <w:r>
        <w:t xml:space="preserve">- **Impossibilidade de </w:t>
      </w:r>
      <w:proofErr w:type="spellStart"/>
      <w:proofErr w:type="gramStart"/>
      <w:r>
        <w:t>Rollback</w:t>
      </w:r>
      <w:proofErr w:type="spellEnd"/>
      <w:r>
        <w:t>:*</w:t>
      </w:r>
      <w:proofErr w:type="gramEnd"/>
      <w:r>
        <w:t>* Na ocorrência de um defeito crítico em produção, a equipe não teria um mecanismo confiável para reverter o sistema ao último estado estável conhecido.</w:t>
      </w:r>
    </w:p>
    <w:p w:rsidR="00DF456D" w:rsidRDefault="00DF456D" w:rsidP="00DF456D">
      <w:r>
        <w:t xml:space="preserve">- **Débito Técnico </w:t>
      </w:r>
      <w:proofErr w:type="gramStart"/>
      <w:r>
        <w:t>Invisível:*</w:t>
      </w:r>
      <w:proofErr w:type="gramEnd"/>
      <w:r>
        <w:t>* Sem documentação de decisões (ADRs), o conhecimento sobre o porquê de certas escolhas de design se perderia com a saída de membros da equipe, tornando a manutenção futura mais lenta e arriscada.</w:t>
      </w:r>
    </w:p>
    <w:p w:rsidR="00DF456D" w:rsidRDefault="00DF456D" w:rsidP="00DF456D">
      <w:r>
        <w:t xml:space="preserve">- **Paralisia na </w:t>
      </w:r>
      <w:proofErr w:type="gramStart"/>
      <w:r>
        <w:t>Entrega:*</w:t>
      </w:r>
      <w:proofErr w:type="gramEnd"/>
      <w:r>
        <w:t xml:space="preserve">* Sem uma estratégia de </w:t>
      </w:r>
      <w:proofErr w:type="spellStart"/>
      <w:r>
        <w:t>branching</w:t>
      </w:r>
      <w:proofErr w:type="spellEnd"/>
      <w:r>
        <w:t xml:space="preserve"> leve, o processo de merge de código se tornaria um gargalo, impedindo entregas frequentes e seguras.</w:t>
      </w:r>
    </w:p>
    <w:p w:rsidR="00DF456D" w:rsidRDefault="00DF456D" w:rsidP="00DF456D"/>
    <w:p w:rsidR="00DF456D" w:rsidRDefault="00DF456D" w:rsidP="00DF456D">
      <w:r>
        <w:t>**4 EXEMPLOS E ESTUDO DE CASO**</w:t>
      </w:r>
    </w:p>
    <w:p w:rsidR="00DF456D" w:rsidRDefault="00DF456D" w:rsidP="00DF456D"/>
    <w:p w:rsidR="00DF456D" w:rsidRDefault="00DF456D" w:rsidP="00DF456D">
      <w:r>
        <w:t>**4.1 Estudo de Caso: Falha por Ausência de Controle de Versão**</w:t>
      </w:r>
    </w:p>
    <w:p w:rsidR="00DF456D" w:rsidRDefault="00DF456D" w:rsidP="00DF456D"/>
    <w:p w:rsidR="00DF456D" w:rsidRDefault="00DF456D" w:rsidP="00DF456D">
      <w:r>
        <w:t xml:space="preserve">Em 2012, o banco Knight Capital </w:t>
      </w:r>
      <w:proofErr w:type="spellStart"/>
      <w:r>
        <w:t>Group</w:t>
      </w:r>
      <w:proofErr w:type="spellEnd"/>
      <w:r>
        <w:t xml:space="preserve"> sofreu prejuízos de aproximadamente 440 milhões de dólares em menos de uma hora devido a uma falha em seu sistema de negociação algorítmica. A investigação posterior revelou que um módulo de software legado havia sido reativado inadvertidamente durante um processo de atualização mal gerenciado. A ausência de um processo rigoroso de GCS — incluindo a falta de imutabilidade dos artefatos de build e a inexistência de procedimentos de </w:t>
      </w:r>
      <w:proofErr w:type="spellStart"/>
      <w:r>
        <w:t>rollback</w:t>
      </w:r>
      <w:proofErr w:type="spellEnd"/>
      <w:r>
        <w:t xml:space="preserve"> automatizados — contribuiu diretamente para a magnitude do desastre. O incidente exemplifica o conceito de </w:t>
      </w:r>
      <w:proofErr w:type="spellStart"/>
      <w:r>
        <w:t>Harmel</w:t>
      </w:r>
      <w:proofErr w:type="spellEnd"/>
      <w:r>
        <w:t xml:space="preserve">-Law (2024, p. 22) sobre </w:t>
      </w:r>
      <w:r>
        <w:lastRenderedPageBreak/>
        <w:t>como sistemas complexos podem "</w:t>
      </w:r>
      <w:proofErr w:type="spellStart"/>
      <w:r>
        <w:t>tip</w:t>
      </w:r>
      <w:proofErr w:type="spellEnd"/>
      <w:r>
        <w:t xml:space="preserve">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" quando os artefatos de configuração não são gerenciados adequadamente.</w:t>
      </w:r>
    </w:p>
    <w:p w:rsidR="00DF456D" w:rsidRDefault="00DF456D" w:rsidP="00DF456D"/>
    <w:p w:rsidR="00DF456D" w:rsidRDefault="00DF456D" w:rsidP="00DF456D">
      <w:r>
        <w:t>**4.2 Estudo de Caso: Sucesso com Práticas de GCS — Implantação Contínua**</w:t>
      </w:r>
    </w:p>
    <w:p w:rsidR="00DF456D" w:rsidRDefault="00DF456D" w:rsidP="00DF456D"/>
    <w:p w:rsidR="00DF456D" w:rsidRDefault="00DF456D" w:rsidP="00DF456D">
      <w:r>
        <w:t xml:space="preserve">A </w:t>
      </w:r>
      <w:proofErr w:type="spellStart"/>
      <w:r>
        <w:t>Amazon</w:t>
      </w:r>
      <w:proofErr w:type="spellEnd"/>
      <w:r>
        <w:t xml:space="preserve"> realiza, em média, dezenas de milhares de implantações de software por dia em seus sistemas de produção (FORSGREN; HUMBLE; KIM, 2018). Esse nível de frequência só é possível graças a práticas maduras de GCS: controle de versão rigoroso, testes automatizados em múltiplas camadas, pipelines de CI/CD com validações automatizadas e processos de </w:t>
      </w:r>
      <w:proofErr w:type="spellStart"/>
      <w:r>
        <w:t>rollback</w:t>
      </w:r>
      <w:proofErr w:type="spellEnd"/>
      <w:r>
        <w:t xml:space="preserve"> automatizados. </w:t>
      </w:r>
      <w:proofErr w:type="spellStart"/>
      <w:r>
        <w:t>Harmel</w:t>
      </w:r>
      <w:proofErr w:type="spellEnd"/>
      <w:r>
        <w:t xml:space="preserve">-Law (2024, p. 36) menciona a </w:t>
      </w:r>
      <w:proofErr w:type="spellStart"/>
      <w:r>
        <w:t>Amazon</w:t>
      </w:r>
      <w:proofErr w:type="spellEnd"/>
      <w:r>
        <w:t xml:space="preserve"> no contexto do princípio *"build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>"*, descrevendo como o controle sobre o ciclo completo de entrega — do código à produção — é fundamental para a qualidade arquitetural.</w:t>
      </w:r>
    </w:p>
    <w:p w:rsidR="00DF456D" w:rsidRDefault="00DF456D" w:rsidP="00DF456D"/>
    <w:p w:rsidR="00DF456D" w:rsidRDefault="00DF456D" w:rsidP="00DF456D">
      <w:r>
        <w:t>O ponto central desse estudo de caso é que a velocidade de entrega não compromete a qualidade quando a GCS está estruturada. Ao contrário, a GCS bem implementada é o que *habilita* a velocidade com segurança.</w:t>
      </w:r>
    </w:p>
    <w:p w:rsidR="00DF456D" w:rsidRDefault="00DF456D" w:rsidP="00DF456D"/>
    <w:p w:rsidR="00DF456D" w:rsidRDefault="00DF456D" w:rsidP="00DF456D">
      <w:r>
        <w:t>**4.3 Estudo de Caso Fictício: Manutenção Mal Planejada**</w:t>
      </w:r>
    </w:p>
    <w:p w:rsidR="00DF456D" w:rsidRDefault="00DF456D" w:rsidP="00DF456D"/>
    <w:p w:rsidR="00DF456D" w:rsidRDefault="00DF456D" w:rsidP="00DF456D">
      <w:r>
        <w:t xml:space="preserve">Considere o cenário de </w:t>
      </w:r>
      <w:proofErr w:type="gramStart"/>
      <w:r>
        <w:t>uma startup</w:t>
      </w:r>
      <w:proofErr w:type="gramEnd"/>
      <w:r>
        <w:t xml:space="preserve"> de comércio eletrônico que desenvolveu seu sistema de pagamentos sem documentação de decisões arquiteturais e sem um processo formal de GCS. Após dois anos, a empresa decide migrar do provedor de pagamentos original para um novo, motivada por melhores condições comerciais. A equipe de desenvolvimento, agora composta majoritariamente por membros diferentes dos fundadores, não encontra documentação sobre os motivos da escolha original do provedor nem sobre as integrações realizadas.</w:t>
      </w:r>
    </w:p>
    <w:p w:rsidR="00DF456D" w:rsidRDefault="00DF456D" w:rsidP="00DF456D"/>
    <w:p w:rsidR="00DF456D" w:rsidRDefault="00DF456D" w:rsidP="00DF456D">
      <w:r>
        <w:t>O processo de migração, estimado inicialmente em três semanas, leva quatro meses. Sem rastreabilidade dos requisitos que motivaram integrações específicas, a equipe precisa fazer engenharia reversa do código legado. Sem ADRs, não há como saber se certas peculiaridades do código são *bugs* ou decisões intencionais. Sem um processo formal de GCS, cada tentativa de integração com o novo provedor é realizada diretamente no ambiente de produção, causando instabilidade para os usuários finais.</w:t>
      </w:r>
    </w:p>
    <w:p w:rsidR="00DF456D" w:rsidRDefault="00DF456D" w:rsidP="00DF456D"/>
    <w:p w:rsidR="00DF456D" w:rsidRDefault="00DF456D" w:rsidP="00DF456D">
      <w:r>
        <w:t xml:space="preserve">Esse cenário ilustra como a ausência de GCS transforma uma manutenção adaptativa relativamente simples em uma operação de alto risco e custo elevado. </w:t>
      </w:r>
      <w:proofErr w:type="spellStart"/>
      <w:r>
        <w:t>Harmel</w:t>
      </w:r>
      <w:proofErr w:type="spellEnd"/>
      <w:r>
        <w:t>-Law (2024, p. 364) descreve situações similares como resultado de *"</w:t>
      </w:r>
      <w:proofErr w:type="spellStart"/>
      <w:r>
        <w:t>inappropriate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inappropriate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piled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"*, formando o que o autor denomina dívida de design (*design </w:t>
      </w:r>
      <w:proofErr w:type="spellStart"/>
      <w:r>
        <w:t>debt</w:t>
      </w:r>
      <w:proofErr w:type="spellEnd"/>
      <w:r>
        <w:t>*).</w:t>
      </w:r>
    </w:p>
    <w:p w:rsidR="00DF456D" w:rsidRDefault="00DF456D" w:rsidP="00DF456D"/>
    <w:p w:rsidR="00DF456D" w:rsidRDefault="00DF456D" w:rsidP="00DF456D">
      <w:r>
        <w:lastRenderedPageBreak/>
        <w:t>**4.4 Integração de ADRs com o Processo de Manutenção**</w:t>
      </w:r>
    </w:p>
    <w:p w:rsidR="00DF456D" w:rsidRDefault="00DF456D" w:rsidP="00DF456D"/>
    <w:p w:rsidR="00DF456D" w:rsidRDefault="00DF456D" w:rsidP="00DF456D">
      <w:proofErr w:type="spellStart"/>
      <w:r>
        <w:t>Harmel</w:t>
      </w:r>
      <w:proofErr w:type="spellEnd"/>
      <w:r>
        <w:t xml:space="preserve">-Law (2024) apresenta um exemplo concreto de manutenção perfectiva gerenciada por meio de ADRs ao descrever a </w:t>
      </w:r>
      <w:proofErr w:type="spellStart"/>
      <w:r>
        <w:t>refatoração</w:t>
      </w:r>
      <w:proofErr w:type="spellEnd"/>
      <w:r>
        <w:t xml:space="preserve"> de um serviço de fluxo de trabalho que havia se tornado um gargalo de entrega. O arquiteto identificou três padrões de uso distintos no serviço e propôs sua divisão em decisões menores e independentes, cada uma documentada em um ADR específico. O autor descreve que as decisões foram divididas em:</w:t>
      </w:r>
    </w:p>
    <w:p w:rsidR="00DF456D" w:rsidRDefault="00DF456D" w:rsidP="00DF456D"/>
    <w:p w:rsidR="00DF456D" w:rsidRDefault="00DF456D" w:rsidP="00DF456D">
      <w:r>
        <w:t xml:space="preserve">- **ADR </w:t>
      </w:r>
      <w:proofErr w:type="gramStart"/>
      <w:r>
        <w:t>1:*</w:t>
      </w:r>
      <w:proofErr w:type="gramEnd"/>
      <w:r>
        <w:t>* Definição de um modelo canônico de dados para padronizar a comunicação entre os componentes.</w:t>
      </w:r>
    </w:p>
    <w:p w:rsidR="00DF456D" w:rsidRDefault="00DF456D" w:rsidP="00DF456D">
      <w:r>
        <w:t xml:space="preserve">- **ADR </w:t>
      </w:r>
      <w:proofErr w:type="gramStart"/>
      <w:r>
        <w:t>2:*</w:t>
      </w:r>
      <w:proofErr w:type="gramEnd"/>
      <w:r>
        <w:t>* Separação do serviço monolítico em componentes menores e especializados.</w:t>
      </w:r>
    </w:p>
    <w:p w:rsidR="00DF456D" w:rsidRDefault="00DF456D" w:rsidP="00DF456D">
      <w:r>
        <w:t xml:space="preserve">- **ADR </w:t>
      </w:r>
      <w:proofErr w:type="gramStart"/>
      <w:r>
        <w:t>3:*</w:t>
      </w:r>
      <w:proofErr w:type="gramEnd"/>
      <w:r>
        <w:t xml:space="preserve">* Definição de novas políticas de versionamento de API para os serviços </w:t>
      </w:r>
      <w:proofErr w:type="spellStart"/>
      <w:r>
        <w:t>refatorados</w:t>
      </w:r>
      <w:proofErr w:type="spellEnd"/>
      <w:r>
        <w:t>.</w:t>
      </w:r>
    </w:p>
    <w:p w:rsidR="00DF456D" w:rsidRDefault="00DF456D" w:rsidP="00DF456D"/>
    <w:p w:rsidR="00DF456D" w:rsidRDefault="00DF456D" w:rsidP="00DF456D">
      <w:r>
        <w:t>Essa fragmentação da manutenção em unidades menores, cada uma com seu próprio registro de decisão, exemplifica como a GCS — por meio dos ADRs — transforma atividades de manutenção complexas em processos gerenciáveis, rastreáveis e com menor risco de falha.</w:t>
      </w:r>
    </w:p>
    <w:p w:rsidR="00DF456D" w:rsidRDefault="00DF456D" w:rsidP="00DF456D"/>
    <w:p w:rsidR="00DF456D" w:rsidRDefault="00DF456D" w:rsidP="00DF456D">
      <w:r>
        <w:t>**5 CONCLUSÃO**</w:t>
      </w:r>
    </w:p>
    <w:p w:rsidR="00DF456D" w:rsidRDefault="00DF456D" w:rsidP="00DF456D"/>
    <w:p w:rsidR="00DF456D" w:rsidRDefault="00DF456D" w:rsidP="00DF456D">
      <w:r>
        <w:t xml:space="preserve">Este trabalho examinou os fundamentos e as práticas da Gerência de Configuração e da Manutenção de Software, demonstrando sua centralidade para a qualidade, sustentabilidade e evolução dos sistemas de software modernos. Por meio da integração entre a literatura clássica da engenharia de software — representada por Pressman e </w:t>
      </w:r>
      <w:proofErr w:type="spellStart"/>
      <w:r>
        <w:t>Maxim</w:t>
      </w:r>
      <w:proofErr w:type="spellEnd"/>
      <w:r>
        <w:t xml:space="preserve"> (2021) e </w:t>
      </w:r>
      <w:proofErr w:type="spellStart"/>
      <w:r>
        <w:t>Sommerville</w:t>
      </w:r>
      <w:proofErr w:type="spellEnd"/>
      <w:r>
        <w:t xml:space="preserve"> (2019) — e a perspectiva contemporânea oferecida por </w:t>
      </w:r>
      <w:proofErr w:type="spellStart"/>
      <w:r>
        <w:t>Harmel</w:t>
      </w:r>
      <w:proofErr w:type="spellEnd"/>
      <w:r>
        <w:t>-Law (2024), foi possível construir uma visão abrangente e atualizada do tema.</w:t>
      </w:r>
    </w:p>
    <w:p w:rsidR="00DF456D" w:rsidRDefault="00DF456D" w:rsidP="00DF456D"/>
    <w:p w:rsidR="00DF456D" w:rsidRDefault="00DF456D" w:rsidP="00DF456D">
      <w:r>
        <w:t xml:space="preserve">A análise revelou que a GCS e a manutenção de software são processos complementares e interdependentes. A GCS fornece a infraestrutura de controle que torna a manutenção segura, </w:t>
      </w:r>
      <w:proofErr w:type="spellStart"/>
      <w:r>
        <w:t>rastreável</w:t>
      </w:r>
      <w:proofErr w:type="spellEnd"/>
      <w:r>
        <w:t xml:space="preserve"> e eficiente; enquanto os processos de manutenção, por sua vez, validam e aperfeiçoam continuamente a eficácia da GCS. Sem GCS adequada, cada atividade de manutenção — seja corretiva, adaptativa, perfectiva ou preventiva — torna-se uma operação de risco elevado, susceptível a regressões, perda de histórico e acúmulo acelerado de dívida técnica.</w:t>
      </w:r>
    </w:p>
    <w:p w:rsidR="00DF456D" w:rsidRDefault="00DF456D" w:rsidP="00DF456D"/>
    <w:p w:rsidR="00DF456D" w:rsidRDefault="00DF456D" w:rsidP="00DF456D">
      <w:r>
        <w:t xml:space="preserve">A contribuição mais relevante de </w:t>
      </w:r>
      <w:proofErr w:type="spellStart"/>
      <w:r>
        <w:t>Harmel</w:t>
      </w:r>
      <w:proofErr w:type="spellEnd"/>
      <w:r>
        <w:t xml:space="preserve">-Law (2024) para este trabalho reside na proposta dos Registros de Decisão Arquitetural (ADRs) como extensão natural da GCS tradicional. Os ADRs aplicam os princípios fundamentais da GCS — identificação, controle, contabilidade de status e auditoria — às decisões arquiteturais, que historicamente eram gerenciadas de forma implícita </w:t>
      </w:r>
      <w:r>
        <w:lastRenderedPageBreak/>
        <w:t xml:space="preserve">e não documentada. O ciclo de vida dos ADRs (*Draft → </w:t>
      </w:r>
      <w:proofErr w:type="spellStart"/>
      <w:r>
        <w:t>Proposed</w:t>
      </w:r>
      <w:proofErr w:type="spellEnd"/>
      <w:r>
        <w:t xml:space="preserve"> → </w:t>
      </w:r>
      <w:proofErr w:type="spellStart"/>
      <w:r>
        <w:t>Accepted</w:t>
      </w:r>
      <w:proofErr w:type="spellEnd"/>
      <w:r>
        <w:t xml:space="preserve"> → </w:t>
      </w:r>
      <w:proofErr w:type="spellStart"/>
      <w:r>
        <w:t>Superseded</w:t>
      </w:r>
      <w:proofErr w:type="spellEnd"/>
      <w:r>
        <w:t xml:space="preserve">*) espelha diretamente o conceito de </w:t>
      </w:r>
      <w:proofErr w:type="spellStart"/>
      <w:r>
        <w:t>baseline</w:t>
      </w:r>
      <w:proofErr w:type="spellEnd"/>
      <w:r>
        <w:t xml:space="preserve"> da GCS clássica, enquanto o *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* redesenha o gerenciamento de mudanças arquiteturais de forma descentralizada, eliminando os gargalos típicos dos modelos tradicionais sem abrir mão do controle e da rastreabilidade.</w:t>
      </w:r>
    </w:p>
    <w:p w:rsidR="00DF456D" w:rsidRDefault="00DF456D" w:rsidP="00DF456D"/>
    <w:p w:rsidR="00DF456D" w:rsidRDefault="00DF456D" w:rsidP="00DF456D">
      <w:r>
        <w:t xml:space="preserve">Os estudos de caso analisados confirmaram empiricamente as consequências da ausência de GCS — evidenciadas pelo desastre do Knight Capital </w:t>
      </w:r>
      <w:proofErr w:type="spellStart"/>
      <w:r>
        <w:t>Group</w:t>
      </w:r>
      <w:proofErr w:type="spellEnd"/>
      <w:r>
        <w:t xml:space="preserve"> e pelo cenário fictício </w:t>
      </w:r>
      <w:proofErr w:type="gramStart"/>
      <w:r>
        <w:t>da startup</w:t>
      </w:r>
      <w:proofErr w:type="gramEnd"/>
      <w:r>
        <w:t xml:space="preserve"> de e-commerce — e os benefícios concretos de práticas maduras, como a capacidade da </w:t>
      </w:r>
      <w:proofErr w:type="spellStart"/>
      <w:r>
        <w:t>Amazon</w:t>
      </w:r>
      <w:proofErr w:type="spellEnd"/>
      <w:r>
        <w:t xml:space="preserve"> de realizar dezenas de milhares de implantações diárias com elevado nível de qualidade e disponibilidade.</w:t>
      </w:r>
    </w:p>
    <w:p w:rsidR="00DF456D" w:rsidRDefault="00DF456D" w:rsidP="00DF456D"/>
    <w:p w:rsidR="00DF456D" w:rsidRDefault="00DF456D" w:rsidP="00DF456D">
      <w:r>
        <w:t xml:space="preserve">Para o mercado de trabalho na área de tecnologia, os conceitos abordados neste trabalho são essenciais. Profissionais que dominam GCS e manutenção de software estão preparados para trabalhar em times que entregam valor de forma contínua, segura e </w:t>
      </w:r>
      <w:proofErr w:type="spellStart"/>
      <w:r>
        <w:t>rastreável</w:t>
      </w:r>
      <w:proofErr w:type="spellEnd"/>
      <w:r>
        <w:t xml:space="preserve"> — uma expectativa fundamental nas organizações que adotam práticas </w:t>
      </w:r>
      <w:proofErr w:type="spellStart"/>
      <w:r>
        <w:t>DevOps</w:t>
      </w:r>
      <w:proofErr w:type="spellEnd"/>
      <w:r>
        <w:t xml:space="preserve">, entrega contínua e arquiteturas de </w:t>
      </w:r>
      <w:proofErr w:type="spellStart"/>
      <w:r>
        <w:t>microsserviços</w:t>
      </w:r>
      <w:proofErr w:type="spellEnd"/>
      <w:r>
        <w:t xml:space="preserve">. A habilidade de escrever boas mensagens de </w:t>
      </w:r>
      <w:proofErr w:type="spellStart"/>
      <w:r>
        <w:t>commit</w:t>
      </w:r>
      <w:proofErr w:type="spellEnd"/>
      <w:r>
        <w:t xml:space="preserve">, organizar repositórios de forma coerente, conduzir revisões de código eficazes e documentar decisões arquiteturais em ADRs são diferenciais competitivos significativos para qualquer desenvolvedor ou arquiteto de </w:t>
      </w:r>
      <w:proofErr w:type="spellStart"/>
      <w:r>
        <w:t>software</w:t>
      </w:r>
      <w:proofErr w:type="spellEnd"/>
      <w:r>
        <w:t>.</w:t>
      </w:r>
    </w:p>
    <w:p w:rsidR="00DF456D" w:rsidRDefault="00DF456D" w:rsidP="00DF456D"/>
    <w:p w:rsidR="00DF456D" w:rsidRDefault="00DF456D" w:rsidP="00DF456D">
      <w:r>
        <w:t xml:space="preserve">Por fim, ressalta-se que a GCS e a manutenção de software não são atividades burocráticas impostas sobre o processo de desenvolvimento, mas sim habilitadoras fundamentais da agilidade, da qualidade e da longevidade dos sistemas de software. Como sintetiza </w:t>
      </w:r>
      <w:proofErr w:type="spellStart"/>
      <w:r>
        <w:t>Harmel</w:t>
      </w:r>
      <w:proofErr w:type="spellEnd"/>
      <w:r>
        <w:t>-Law (2024, p. 117), boas práticas de registro e controle permitem que a organização aprenda com seu próprio histórico, tornando cada decisão futura mais informada e cada processo de manutenção mais eficiente.</w:t>
      </w:r>
    </w:p>
    <w:p w:rsidR="00DF456D" w:rsidRDefault="00DF456D" w:rsidP="00DF456D"/>
    <w:p w:rsidR="00DF456D" w:rsidRDefault="00DF456D" w:rsidP="00DF456D">
      <w:r>
        <w:t>**REFERÊNCIAS**</w:t>
      </w:r>
    </w:p>
    <w:p w:rsidR="00DF456D" w:rsidRDefault="00DF456D" w:rsidP="00DF456D"/>
    <w:p w:rsidR="00DF456D" w:rsidRDefault="00DF456D" w:rsidP="00DF456D">
      <w:r>
        <w:t xml:space="preserve">FORSGREN, Nicole; HUMBLE, </w:t>
      </w:r>
      <w:proofErr w:type="spellStart"/>
      <w:r>
        <w:t>Jez</w:t>
      </w:r>
      <w:proofErr w:type="spellEnd"/>
      <w:r>
        <w:t>; KIM, Gene. **</w:t>
      </w:r>
      <w:proofErr w:type="spellStart"/>
      <w:r>
        <w:t>Accelerate</w:t>
      </w:r>
      <w:proofErr w:type="spellEnd"/>
      <w:r>
        <w:t xml:space="preserve">**: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lean</w:t>
      </w:r>
      <w:proofErr w:type="spellEnd"/>
      <w:r>
        <w:t xml:space="preserve"> software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: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high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. Portland: IT </w:t>
      </w:r>
      <w:proofErr w:type="spellStart"/>
      <w:r>
        <w:t>Revolution</w:t>
      </w:r>
      <w:proofErr w:type="spellEnd"/>
      <w:r>
        <w:t xml:space="preserve"> Press, 2018.</w:t>
      </w:r>
    </w:p>
    <w:p w:rsidR="00DF456D" w:rsidRDefault="00DF456D" w:rsidP="00DF456D"/>
    <w:p w:rsidR="00DF456D" w:rsidRDefault="00DF456D" w:rsidP="00DF456D">
      <w:r>
        <w:t>HARMEL-LAW, Andrew. **</w:t>
      </w:r>
      <w:proofErr w:type="spellStart"/>
      <w:r>
        <w:t>Facilitating</w:t>
      </w:r>
      <w:proofErr w:type="spellEnd"/>
      <w:r>
        <w:t xml:space="preserve"> software </w:t>
      </w:r>
      <w:proofErr w:type="spellStart"/>
      <w:r>
        <w:t>architecture</w:t>
      </w:r>
      <w:proofErr w:type="spellEnd"/>
      <w:r>
        <w:t xml:space="preserve">**: </w:t>
      </w:r>
      <w:proofErr w:type="spellStart"/>
      <w:r>
        <w:t>empowering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. </w:t>
      </w:r>
      <w:proofErr w:type="spellStart"/>
      <w:r>
        <w:t>Foreword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Sarah Wells. </w:t>
      </w:r>
      <w:proofErr w:type="spellStart"/>
      <w:r>
        <w:t>Sebastopol</w:t>
      </w:r>
      <w:proofErr w:type="spellEnd"/>
      <w:r>
        <w:t xml:space="preserve">: </w:t>
      </w:r>
      <w:proofErr w:type="spellStart"/>
      <w:r>
        <w:t>O'Reilly</w:t>
      </w:r>
      <w:proofErr w:type="spellEnd"/>
      <w:r>
        <w:t xml:space="preserve"> Media, 2024.</w:t>
      </w:r>
    </w:p>
    <w:p w:rsidR="00DF456D" w:rsidRDefault="00DF456D" w:rsidP="00DF456D"/>
    <w:p w:rsidR="00DF456D" w:rsidRDefault="00DF456D" w:rsidP="00DF456D">
      <w:r>
        <w:t xml:space="preserve">IEEE. **IEEE </w:t>
      </w:r>
      <w:proofErr w:type="spellStart"/>
      <w:r>
        <w:t>Std</w:t>
      </w:r>
      <w:proofErr w:type="spellEnd"/>
      <w:r>
        <w:t xml:space="preserve"> 828-2012**: IEEE Standard for </w:t>
      </w:r>
      <w:proofErr w:type="spellStart"/>
      <w:r>
        <w:t>Configuration</w:t>
      </w:r>
      <w:proofErr w:type="spellEnd"/>
      <w:r>
        <w:t xml:space="preserve"> Management in Systems </w:t>
      </w:r>
      <w:proofErr w:type="spellStart"/>
      <w:r>
        <w:t>and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>. New York: IEEE, 2012.</w:t>
      </w:r>
    </w:p>
    <w:p w:rsidR="00DF456D" w:rsidRDefault="00DF456D" w:rsidP="00DF456D"/>
    <w:p w:rsidR="00DF456D" w:rsidRDefault="00DF456D" w:rsidP="00DF456D">
      <w:r>
        <w:lastRenderedPageBreak/>
        <w:t xml:space="preserve">ISO/IEC. **ISO/IEC 14764:2006**: Software </w:t>
      </w:r>
      <w:proofErr w:type="spellStart"/>
      <w:r>
        <w:t>Engineering</w:t>
      </w:r>
      <w:proofErr w:type="spellEnd"/>
      <w:r>
        <w:t xml:space="preserve"> — Software Life </w:t>
      </w:r>
      <w:proofErr w:type="spellStart"/>
      <w:r>
        <w:t>Cycle</w:t>
      </w:r>
      <w:proofErr w:type="spellEnd"/>
      <w:r>
        <w:t xml:space="preserve"> Processes — </w:t>
      </w:r>
      <w:proofErr w:type="spellStart"/>
      <w:r>
        <w:t>Maintenance</w:t>
      </w:r>
      <w:proofErr w:type="spellEnd"/>
      <w:r>
        <w:t xml:space="preserve">. </w:t>
      </w:r>
      <w:proofErr w:type="spellStart"/>
      <w:r>
        <w:t>Geneva</w:t>
      </w:r>
      <w:proofErr w:type="spellEnd"/>
      <w:r>
        <w:t>: ISO, 2006.</w:t>
      </w:r>
    </w:p>
    <w:p w:rsidR="00DF456D" w:rsidRDefault="00DF456D" w:rsidP="00DF456D"/>
    <w:p w:rsidR="00DF456D" w:rsidRDefault="00DF456D" w:rsidP="00DF456D">
      <w:r>
        <w:t>PRESSMAN, Roger S.; MAXIM, Bruce R. **Engenharia de software**: uma abordagem profissional. 9. ed. Porto Alegre: AMGH, 2021.</w:t>
      </w:r>
    </w:p>
    <w:p w:rsidR="00DF456D" w:rsidRDefault="00DF456D" w:rsidP="00DF456D"/>
    <w:p w:rsidR="00DF456D" w:rsidRDefault="00DF456D" w:rsidP="00DF456D">
      <w:r>
        <w:t xml:space="preserve">SOMMERVILLE, Ian. **Engenharia de software**. 10. ed. São Paulo: Pearson </w:t>
      </w:r>
      <w:proofErr w:type="spellStart"/>
      <w:r>
        <w:t>Education</w:t>
      </w:r>
      <w:proofErr w:type="spellEnd"/>
      <w:r>
        <w:t xml:space="preserve"> do Brasil, 2019.</w:t>
      </w:r>
    </w:p>
    <w:p w:rsidR="00DF456D" w:rsidRDefault="00DF456D" w:rsidP="00DF456D"/>
    <w:p w:rsidR="00CF439C" w:rsidRDefault="00DF456D" w:rsidP="00DF456D">
      <w:r>
        <w:t xml:space="preserve">SWANSON, E. Burton. The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>. In: INTERNATIONAL CONFERENCE ON SOFTWARE ENGINEERING, 2., 1976, San Francisco. **</w:t>
      </w:r>
      <w:proofErr w:type="spellStart"/>
      <w:r>
        <w:t>Proceedings</w:t>
      </w:r>
      <w:proofErr w:type="spellEnd"/>
      <w:r>
        <w:t xml:space="preserve">** [...]. San Francisco: IEEE Computer </w:t>
      </w:r>
      <w:proofErr w:type="spellStart"/>
      <w:r>
        <w:t>Society</w:t>
      </w:r>
      <w:proofErr w:type="spellEnd"/>
      <w:r>
        <w:t xml:space="preserve"> Press, 1976. p. 492-497.</w:t>
      </w:r>
    </w:p>
    <w:sectPr w:rsidR="00CF43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56D"/>
    <w:rsid w:val="00261C31"/>
    <w:rsid w:val="00AD612F"/>
    <w:rsid w:val="00DF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FBDF2B-06E6-4DCE-BE34-C1211A291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4495</Words>
  <Characters>24275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DOS REIS</dc:creator>
  <cp:keywords/>
  <dc:description/>
  <cp:lastModifiedBy>ANA PAULA DOS REIS</cp:lastModifiedBy>
  <cp:revision>1</cp:revision>
  <dcterms:created xsi:type="dcterms:W3CDTF">2026-04-15T20:34:00Z</dcterms:created>
  <dcterms:modified xsi:type="dcterms:W3CDTF">2026-04-15T20:34:00Z</dcterms:modified>
</cp:coreProperties>
</file>