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65003" w14:textId="77777777" w:rsidR="006B0C4B" w:rsidRDefault="006B0C4B" w:rsidP="006B0C4B">
      <w:pPr>
        <w:rPr>
          <w:b/>
          <w:bCs/>
          <w:lang w:val="en-US"/>
        </w:rPr>
      </w:pPr>
      <w:r w:rsidRPr="006B0C4B">
        <w:rPr>
          <w:b/>
          <w:bCs/>
        </w:rPr>
        <w:t>Productization Plan: Fitbit Conversational AI</w:t>
      </w:r>
    </w:p>
    <w:p w14:paraId="2AF16AC0" w14:textId="77777777" w:rsidR="006D5EB4" w:rsidRPr="002171A8" w:rsidRDefault="006D5EB4" w:rsidP="006D5EB4">
      <w:pPr>
        <w:rPr>
          <w:lang w:val="en-US"/>
        </w:rPr>
      </w:pPr>
      <w:r w:rsidRPr="002171A8">
        <w:rPr>
          <w:b/>
          <w:bCs/>
        </w:rPr>
        <w:t>Author:</w:t>
      </w:r>
      <w:r w:rsidRPr="002171A8">
        <w:t xml:space="preserve"> Ilan </w:t>
      </w:r>
      <w:r>
        <w:rPr>
          <w:lang w:val="en-US"/>
        </w:rPr>
        <w:t>Aizelman</w:t>
      </w:r>
    </w:p>
    <w:p w14:paraId="702A89B2" w14:textId="1D883019" w:rsidR="006D5EB4" w:rsidRPr="006D5EB4" w:rsidRDefault="006D5EB4" w:rsidP="006D5EB4">
      <w:pPr>
        <w:rPr>
          <w:lang w:val="en-US"/>
        </w:rPr>
      </w:pPr>
      <w:r w:rsidRPr="002171A8">
        <w:rPr>
          <w:b/>
          <w:bCs/>
        </w:rPr>
        <w:t>Date:</w:t>
      </w:r>
      <w:r w:rsidRPr="002171A8">
        <w:t xml:space="preserve"> August </w:t>
      </w:r>
      <w:r>
        <w:rPr>
          <w:lang w:val="en-US"/>
        </w:rPr>
        <w:t>2</w:t>
      </w:r>
      <w:r w:rsidRPr="002171A8">
        <w:t>, 2025</w:t>
      </w:r>
    </w:p>
    <w:p w14:paraId="15C821E3" w14:textId="77777777" w:rsidR="006B0C4B" w:rsidRPr="006B0C4B" w:rsidRDefault="006B0C4B" w:rsidP="006B0C4B">
      <w:r w:rsidRPr="006B0C4B">
        <w:t>This document outlines the strategy for evolving the Conversational AI Proof of Concept (POC) into a scalable, reliable, and feature-rich production service integrated within the Fitbit ecosystem.</w:t>
      </w:r>
    </w:p>
    <w:p w14:paraId="39C8CE0B" w14:textId="77777777" w:rsidR="006B0C4B" w:rsidRPr="006B0C4B" w:rsidRDefault="006B0C4B" w:rsidP="006B0C4B">
      <w:pPr>
        <w:rPr>
          <w:b/>
          <w:bCs/>
        </w:rPr>
      </w:pPr>
      <w:r w:rsidRPr="006B0C4B">
        <w:rPr>
          <w:b/>
          <w:bCs/>
        </w:rPr>
        <w:t>1. Phased Rollout to Production</w:t>
      </w:r>
    </w:p>
    <w:p w14:paraId="67955EE6" w14:textId="77777777" w:rsidR="006B0C4B" w:rsidRPr="006B0C4B" w:rsidRDefault="006B0C4B" w:rsidP="006B0C4B">
      <w:r w:rsidRPr="006B0C4B">
        <w:t>The transition from POC to production will follow a structured, four-phase approach to mitigate risk, ensure stability, and gather user feedback.</w:t>
      </w:r>
    </w:p>
    <w:p w14:paraId="686694C3" w14:textId="77777777" w:rsidR="006B0C4B" w:rsidRPr="006B0C4B" w:rsidRDefault="006B0C4B" w:rsidP="006B0C4B">
      <w:r w:rsidRPr="006B0C4B">
        <w:rPr>
          <w:b/>
          <w:bCs/>
        </w:rPr>
        <w:t>Phase 1: Infrastructure and Data Integration (1-2 Sprints)</w:t>
      </w:r>
    </w:p>
    <w:p w14:paraId="4265FCAB" w14:textId="77777777" w:rsidR="006B0C4B" w:rsidRPr="006B0C4B" w:rsidRDefault="006B0C4B" w:rsidP="006B0C4B">
      <w:pPr>
        <w:numPr>
          <w:ilvl w:val="0"/>
          <w:numId w:val="1"/>
        </w:numPr>
      </w:pPr>
      <w:r w:rsidRPr="006B0C4B">
        <w:rPr>
          <w:b/>
          <w:bCs/>
        </w:rPr>
        <w:t>Infrastructure Setup</w:t>
      </w:r>
      <w:r w:rsidRPr="006B0C4B">
        <w:t>: Deploy the FastAPI service to a cloud environment (e.g., AWS Elastic Beanstalk, Google Cloud Run) with auto-scaling enabled.</w:t>
      </w:r>
    </w:p>
    <w:p w14:paraId="5D9B0150" w14:textId="77777777" w:rsidR="006B0C4B" w:rsidRPr="006B0C4B" w:rsidRDefault="006B0C4B" w:rsidP="006B0C4B">
      <w:pPr>
        <w:numPr>
          <w:ilvl w:val="0"/>
          <w:numId w:val="1"/>
        </w:numPr>
      </w:pPr>
      <w:r w:rsidRPr="006B0C4B">
        <w:rPr>
          <w:b/>
          <w:bCs/>
        </w:rPr>
        <w:t>Database Migration</w:t>
      </w:r>
      <w:r w:rsidRPr="006B0C4B">
        <w:t>: Replace the mock data store with a production-grade database (e.g., PostgreSQL or DynamoDB) and a Redis cache for conversation history, as detailed in the Technical Design Document.</w:t>
      </w:r>
    </w:p>
    <w:p w14:paraId="1E8E480F" w14:textId="77777777" w:rsidR="006B0C4B" w:rsidRPr="006B0C4B" w:rsidRDefault="006B0C4B" w:rsidP="006B0C4B">
      <w:pPr>
        <w:numPr>
          <w:ilvl w:val="0"/>
          <w:numId w:val="1"/>
        </w:numPr>
      </w:pPr>
      <w:r w:rsidRPr="006B0C4B">
        <w:rPr>
          <w:b/>
          <w:bCs/>
        </w:rPr>
        <w:t>Live Data Integration</w:t>
      </w:r>
      <w:r w:rsidRPr="006B0C4B">
        <w:t>: Refactor the agent's tools to connect to Fitbit's internal APIs for real-time user data. This is a critical step to move beyond static, mocked data.</w:t>
      </w:r>
    </w:p>
    <w:p w14:paraId="536F33CD" w14:textId="77777777" w:rsidR="006B0C4B" w:rsidRPr="006B0C4B" w:rsidRDefault="006B0C4B" w:rsidP="006B0C4B">
      <w:pPr>
        <w:numPr>
          <w:ilvl w:val="0"/>
          <w:numId w:val="1"/>
        </w:numPr>
      </w:pPr>
      <w:r w:rsidRPr="006B0C4B">
        <w:rPr>
          <w:b/>
          <w:bCs/>
        </w:rPr>
        <w:t>CI/CD Pipeline</w:t>
      </w:r>
      <w:r w:rsidRPr="006B0C4B">
        <w:t>: Implement a CI/CD pipeline (e.g., using GitHub Actions) to automate testing and deployment, ensuring code quality and rapid iteration.</w:t>
      </w:r>
    </w:p>
    <w:p w14:paraId="6C231CD5" w14:textId="77777777" w:rsidR="006B0C4B" w:rsidRPr="006B0C4B" w:rsidRDefault="006B0C4B" w:rsidP="006B0C4B">
      <w:r w:rsidRPr="006B0C4B">
        <w:rPr>
          <w:b/>
          <w:bCs/>
        </w:rPr>
        <w:t>Phase 2: Internal Alpha and Security Hardening (1 Sprint)</w:t>
      </w:r>
    </w:p>
    <w:p w14:paraId="1A15FDA9" w14:textId="77777777" w:rsidR="006B0C4B" w:rsidRPr="006B0C4B" w:rsidRDefault="006B0C4B" w:rsidP="006B0C4B">
      <w:pPr>
        <w:numPr>
          <w:ilvl w:val="0"/>
          <w:numId w:val="2"/>
        </w:numPr>
      </w:pPr>
      <w:r w:rsidRPr="006B0C4B">
        <w:rPr>
          <w:b/>
          <w:bCs/>
        </w:rPr>
        <w:t>Internal Dogfooding</w:t>
      </w:r>
      <w:r w:rsidRPr="006B0C4B">
        <w:t>: Release the assistant to a group of internal Fitbit employees. This will help identify major bugs, usability issues, and unexpected agent behaviors in a controlled environment.</w:t>
      </w:r>
    </w:p>
    <w:p w14:paraId="58B0ED9F" w14:textId="77777777" w:rsidR="006B0C4B" w:rsidRPr="006B0C4B" w:rsidRDefault="006B0C4B" w:rsidP="006B0C4B">
      <w:pPr>
        <w:numPr>
          <w:ilvl w:val="0"/>
          <w:numId w:val="2"/>
        </w:numPr>
      </w:pPr>
      <w:r w:rsidRPr="006B0C4B">
        <w:rPr>
          <w:b/>
          <w:bCs/>
        </w:rPr>
        <w:t>Security &amp; Privacy Review</w:t>
      </w:r>
      <w:r w:rsidRPr="006B0C4B">
        <w:t>: Conduct a thorough security audit. Ensure all data is encrypted in transit and at rest, and that the agent cannot be prompted to reveal sensitive user information or perform unauthorized actions. Implement strict input sanitization to prevent injection attacks.</w:t>
      </w:r>
    </w:p>
    <w:p w14:paraId="1698D391" w14:textId="77777777" w:rsidR="006B0C4B" w:rsidRPr="006B0C4B" w:rsidRDefault="006B0C4B" w:rsidP="006B0C4B">
      <w:r w:rsidRPr="006B0C4B">
        <w:rPr>
          <w:b/>
          <w:bCs/>
        </w:rPr>
        <w:t>Phase 3: Closed Beta with Power Users (2 Sprints)</w:t>
      </w:r>
    </w:p>
    <w:p w14:paraId="7FF91D3D" w14:textId="77777777" w:rsidR="006B0C4B" w:rsidRPr="006B0C4B" w:rsidRDefault="006B0C4B" w:rsidP="006B0C4B">
      <w:pPr>
        <w:numPr>
          <w:ilvl w:val="0"/>
          <w:numId w:val="3"/>
        </w:numPr>
      </w:pPr>
      <w:r w:rsidRPr="006B0C4B">
        <w:rPr>
          <w:b/>
          <w:bCs/>
        </w:rPr>
        <w:t>User Cohort Selection</w:t>
      </w:r>
      <w:r w:rsidRPr="006B0C4B">
        <w:t>: Invite a small group of external power users (e.g., 500-1,000 users) to a closed beta.</w:t>
      </w:r>
    </w:p>
    <w:p w14:paraId="12E3BCE0" w14:textId="77777777" w:rsidR="006B0C4B" w:rsidRPr="006B0C4B" w:rsidRDefault="006B0C4B" w:rsidP="006B0C4B">
      <w:pPr>
        <w:numPr>
          <w:ilvl w:val="0"/>
          <w:numId w:val="3"/>
        </w:numPr>
      </w:pPr>
      <w:r w:rsidRPr="006B0C4B">
        <w:rPr>
          <w:b/>
          <w:bCs/>
        </w:rPr>
        <w:t>Gather Feedback</w:t>
      </w:r>
      <w:r w:rsidRPr="006B0C4B">
        <w:t xml:space="preserve">: Implement analytics to track user engagement and collect qualitative feedback through surveys and user interviews. The goal is to </w:t>
      </w:r>
      <w:r w:rsidRPr="006B0C4B">
        <w:lastRenderedPageBreak/>
        <w:t>understand how real users interact with the assistant and what features they value most.</w:t>
      </w:r>
    </w:p>
    <w:p w14:paraId="45D19FD6" w14:textId="77777777" w:rsidR="006B0C4B" w:rsidRPr="006B0C4B" w:rsidRDefault="006B0C4B" w:rsidP="006B0C4B">
      <w:pPr>
        <w:numPr>
          <w:ilvl w:val="0"/>
          <w:numId w:val="3"/>
        </w:numPr>
      </w:pPr>
      <w:r w:rsidRPr="006B0C4B">
        <w:rPr>
          <w:b/>
          <w:bCs/>
        </w:rPr>
        <w:t>Performance Tuning</w:t>
      </w:r>
      <w:r w:rsidRPr="006B0C4B">
        <w:t>: Monitor system performance under a real-world load. Optimize database queries, agent response times, and LLM latency to meet the non-functional requirement of sub-2-second responses.</w:t>
      </w:r>
    </w:p>
    <w:p w14:paraId="15EDB301" w14:textId="77777777" w:rsidR="006B0C4B" w:rsidRPr="006B0C4B" w:rsidRDefault="006B0C4B" w:rsidP="006B0C4B">
      <w:r w:rsidRPr="006B0C4B">
        <w:rPr>
          <w:b/>
          <w:bCs/>
        </w:rPr>
        <w:t>Phase 4: General Availability (GA) and Iteration</w:t>
      </w:r>
    </w:p>
    <w:p w14:paraId="5AF8F42B" w14:textId="77777777" w:rsidR="006B0C4B" w:rsidRPr="006B0C4B" w:rsidRDefault="006B0C4B" w:rsidP="006B0C4B">
      <w:pPr>
        <w:numPr>
          <w:ilvl w:val="0"/>
          <w:numId w:val="4"/>
        </w:numPr>
      </w:pPr>
      <w:r w:rsidRPr="006B0C4B">
        <w:rPr>
          <w:b/>
          <w:bCs/>
        </w:rPr>
        <w:t>Gradual Rollout</w:t>
      </w:r>
      <w:r w:rsidRPr="006B0C4B">
        <w:t>: Release the assistant to the general user base, starting with a small percentage (e.g., 5%) and gradually increasing the rollout as we monitor system stability and user feedback.</w:t>
      </w:r>
    </w:p>
    <w:p w14:paraId="1BBC086A" w14:textId="77777777" w:rsidR="006B0C4B" w:rsidRPr="006B0C4B" w:rsidRDefault="006B0C4B" w:rsidP="006B0C4B">
      <w:pPr>
        <w:numPr>
          <w:ilvl w:val="0"/>
          <w:numId w:val="4"/>
        </w:numPr>
      </w:pPr>
      <w:r w:rsidRPr="006B0C4B">
        <w:rPr>
          <w:b/>
          <w:bCs/>
        </w:rPr>
        <w:t>Establish Improvement Loop</w:t>
      </w:r>
      <w:r w:rsidRPr="006B0C4B">
        <w:t>: Formalize the process of reviewing user feedback, analyzing conversation logs for failures, and using this data to continuously improve the agent's prompts, tools, and responses.</w:t>
      </w:r>
    </w:p>
    <w:p w14:paraId="179B887A" w14:textId="77777777" w:rsidR="006B0C4B" w:rsidRPr="006B0C4B" w:rsidRDefault="006B0C4B" w:rsidP="006B0C4B">
      <w:pPr>
        <w:rPr>
          <w:b/>
          <w:bCs/>
        </w:rPr>
      </w:pPr>
      <w:r w:rsidRPr="006B0C4B">
        <w:rPr>
          <w:b/>
          <w:bCs/>
        </w:rPr>
        <w:t>2. Edge Cases, Real-Time Data, and Scaling</w:t>
      </w:r>
    </w:p>
    <w:p w14:paraId="44CF6C1D" w14:textId="77777777" w:rsidR="006B0C4B" w:rsidRPr="006B0C4B" w:rsidRDefault="006B0C4B" w:rsidP="006B0C4B">
      <w:r w:rsidRPr="006B0C4B">
        <w:rPr>
          <w:b/>
          <w:bCs/>
        </w:rPr>
        <w:t>Edge Cases:</w:t>
      </w:r>
    </w:p>
    <w:p w14:paraId="64736C6D" w14:textId="77777777" w:rsidR="006B0C4B" w:rsidRPr="006B0C4B" w:rsidRDefault="006B0C4B" w:rsidP="006B0C4B">
      <w:pPr>
        <w:numPr>
          <w:ilvl w:val="0"/>
          <w:numId w:val="5"/>
        </w:numPr>
      </w:pPr>
      <w:r w:rsidRPr="006B0C4B">
        <w:rPr>
          <w:b/>
          <w:bCs/>
        </w:rPr>
        <w:t>Missing or Sparse Data</w:t>
      </w:r>
      <w:r w:rsidRPr="006B0C4B">
        <w:t>: A new user might have no data. The agent must be designed to handle this gracefully, providing a welcoming onboarding experience and suggesting initial actions (e.g., "Welcome, Alex! I'm excited to help you on your health journey. Let's start by setting a step goal for today.") instead of failing.</w:t>
      </w:r>
    </w:p>
    <w:p w14:paraId="3B136DE9" w14:textId="77777777" w:rsidR="006B0C4B" w:rsidRPr="006B0C4B" w:rsidRDefault="006B0C4B" w:rsidP="006B0C4B">
      <w:pPr>
        <w:numPr>
          <w:ilvl w:val="0"/>
          <w:numId w:val="5"/>
        </w:numPr>
      </w:pPr>
      <w:r w:rsidRPr="006B0C4B">
        <w:rPr>
          <w:b/>
          <w:bCs/>
        </w:rPr>
        <w:t>Off-Topic Queries</w:t>
      </w:r>
      <w:r w:rsidRPr="006B0C4B">
        <w:t>: Users will inevitably ask non-health-related questions. The agent should be prompted to politely decline these requests and steer the conversation back to its core function (e.g., "As your Fitbit assistant, my expertise is in health and wellness. I can't help with that, but I can tell you about your activity today.").</w:t>
      </w:r>
    </w:p>
    <w:p w14:paraId="736C5517" w14:textId="77777777" w:rsidR="006B0C4B" w:rsidRPr="006B0C4B" w:rsidRDefault="006B0C4B" w:rsidP="006B0C4B">
      <w:pPr>
        <w:numPr>
          <w:ilvl w:val="0"/>
          <w:numId w:val="5"/>
        </w:numPr>
      </w:pPr>
      <w:r w:rsidRPr="006B0C4B">
        <w:rPr>
          <w:b/>
          <w:bCs/>
        </w:rPr>
        <w:t>Conflicting or Ambiguous Queries</w:t>
      </w:r>
      <w:r w:rsidRPr="006B0C4B">
        <w:t>: If a user's query is unclear, the agent should ask for clarification rather than guessing (e.g., "When you say 'yesterday,' are you referring to your last calendar day or the last 24 hours?").</w:t>
      </w:r>
    </w:p>
    <w:p w14:paraId="1E093E35" w14:textId="77777777" w:rsidR="006B0C4B" w:rsidRPr="006B0C4B" w:rsidRDefault="006B0C4B" w:rsidP="006B0C4B">
      <w:r w:rsidRPr="006B0C4B">
        <w:rPr>
          <w:b/>
          <w:bCs/>
        </w:rPr>
        <w:t>Real-Time Data Integration:</w:t>
      </w:r>
    </w:p>
    <w:p w14:paraId="63A42BA0" w14:textId="77777777" w:rsidR="006B0C4B" w:rsidRPr="006B0C4B" w:rsidRDefault="006B0C4B" w:rsidP="006B0C4B">
      <w:pPr>
        <w:numPr>
          <w:ilvl w:val="0"/>
          <w:numId w:val="6"/>
        </w:numPr>
      </w:pPr>
      <w:r w:rsidRPr="006B0C4B">
        <w:t>The current model relies on static data. A production system must handle data that updates frequently. The agent's tools will be designed to always fetch the latest data from the source of truth (the production database). We will implement caching strategies on the API gateway to prevent overloading the backend for frequently requested, non-critical data.</w:t>
      </w:r>
    </w:p>
    <w:p w14:paraId="2C2A980E" w14:textId="77777777" w:rsidR="006B0C4B" w:rsidRPr="006B0C4B" w:rsidRDefault="006B0C4B" w:rsidP="006B0C4B">
      <w:r w:rsidRPr="006B0C4B">
        <w:rPr>
          <w:b/>
          <w:bCs/>
        </w:rPr>
        <w:t>Scaling:</w:t>
      </w:r>
    </w:p>
    <w:p w14:paraId="79181F62" w14:textId="77777777" w:rsidR="006B0C4B" w:rsidRPr="006B0C4B" w:rsidRDefault="006B0C4B" w:rsidP="006B0C4B">
      <w:pPr>
        <w:numPr>
          <w:ilvl w:val="0"/>
          <w:numId w:val="7"/>
        </w:numPr>
      </w:pPr>
      <w:r w:rsidRPr="006B0C4B">
        <w:rPr>
          <w:b/>
          <w:bCs/>
        </w:rPr>
        <w:t>Stateless Service</w:t>
      </w:r>
      <w:r w:rsidRPr="006B0C4B">
        <w:t>: The FastAPI service is designed to be stateless, allowing us to scale horizontally by simply adding more instances.</w:t>
      </w:r>
    </w:p>
    <w:p w14:paraId="2D78EBB0" w14:textId="77777777" w:rsidR="006B0C4B" w:rsidRPr="006B0C4B" w:rsidRDefault="006B0C4B" w:rsidP="006B0C4B">
      <w:pPr>
        <w:numPr>
          <w:ilvl w:val="0"/>
          <w:numId w:val="7"/>
        </w:numPr>
      </w:pPr>
      <w:r w:rsidRPr="006B0C4B">
        <w:rPr>
          <w:b/>
          <w:bCs/>
        </w:rPr>
        <w:lastRenderedPageBreak/>
        <w:t>Database Read Replicas</w:t>
      </w:r>
      <w:r w:rsidRPr="006B0C4B">
        <w:t>: As user load increases, we can introduce read replicas for the primary database to distribute the query load from the agent's tools.</w:t>
      </w:r>
    </w:p>
    <w:p w14:paraId="12F686CC" w14:textId="77777777" w:rsidR="006B0C4B" w:rsidRPr="006B0C4B" w:rsidRDefault="006B0C4B" w:rsidP="006B0C4B">
      <w:pPr>
        <w:numPr>
          <w:ilvl w:val="0"/>
          <w:numId w:val="7"/>
        </w:numPr>
      </w:pPr>
      <w:r w:rsidRPr="006B0C4B">
        <w:rPr>
          <w:b/>
          <w:bCs/>
        </w:rPr>
        <w:t>LLM Provider Rate Limits</w:t>
      </w:r>
      <w:r w:rsidRPr="006B0C4B">
        <w:t>: Monitor API calls to the LLM provider (Anthropic) to ensure we stay within our rate limits. Implement an exponential backoff-and-retry mechanism for transient API errors.</w:t>
      </w:r>
    </w:p>
    <w:p w14:paraId="169DFB02" w14:textId="77777777" w:rsidR="006B0C4B" w:rsidRPr="006B0C4B" w:rsidRDefault="006B0C4B" w:rsidP="006B0C4B">
      <w:pPr>
        <w:rPr>
          <w:b/>
          <w:bCs/>
        </w:rPr>
      </w:pPr>
      <w:r w:rsidRPr="006B0C4B">
        <w:rPr>
          <w:b/>
          <w:bCs/>
        </w:rPr>
        <w:t>3. Opportunities for Improvement and Research</w:t>
      </w:r>
    </w:p>
    <w:p w14:paraId="45B3265C" w14:textId="77777777" w:rsidR="006B0C4B" w:rsidRPr="006B0C4B" w:rsidRDefault="006B0C4B" w:rsidP="006B0C4B">
      <w:r w:rsidRPr="006B0C4B">
        <w:t>The current POC provides a solid foundation. The following opportunities can significantly enhance user value and engagement.</w:t>
      </w:r>
    </w:p>
    <w:p w14:paraId="04D37ED4" w14:textId="77777777" w:rsidR="006B0C4B" w:rsidRPr="006B0C4B" w:rsidRDefault="006B0C4B" w:rsidP="006B0C4B">
      <w:pPr>
        <w:numPr>
          <w:ilvl w:val="0"/>
          <w:numId w:val="8"/>
        </w:numPr>
      </w:pPr>
      <w:r w:rsidRPr="006B0C4B">
        <w:rPr>
          <w:b/>
          <w:bCs/>
        </w:rPr>
        <w:t>Deeper Personalization</w:t>
      </w:r>
      <w:r w:rsidRPr="006B0C4B">
        <w:t>:</w:t>
      </w:r>
    </w:p>
    <w:p w14:paraId="40B5319B" w14:textId="77777777" w:rsidR="006B0C4B" w:rsidRPr="006B0C4B" w:rsidRDefault="006B0C4B" w:rsidP="006B0C4B">
      <w:pPr>
        <w:numPr>
          <w:ilvl w:val="1"/>
          <w:numId w:val="8"/>
        </w:numPr>
      </w:pPr>
      <w:r w:rsidRPr="006B0C4B">
        <w:rPr>
          <w:b/>
          <w:bCs/>
        </w:rPr>
        <w:t>Behavioral Pattern Recognition</w:t>
      </w:r>
      <w:r w:rsidRPr="006B0C4B">
        <w:t>: Move beyond daily stats to identify longer-term trends. The agent could learn a user's patterns and provide more insightful advice (e.g., "I've noticed your sleep quality tends to dip on weekends. Would you like to set a consistent bedtime reminder?").</w:t>
      </w:r>
    </w:p>
    <w:p w14:paraId="023CCFB2" w14:textId="77777777" w:rsidR="006B0C4B" w:rsidRPr="006B0C4B" w:rsidRDefault="006B0C4B" w:rsidP="006B0C4B">
      <w:pPr>
        <w:numPr>
          <w:ilvl w:val="1"/>
          <w:numId w:val="8"/>
        </w:numPr>
      </w:pPr>
      <w:r w:rsidRPr="006B0C4B">
        <w:rPr>
          <w:b/>
          <w:bCs/>
        </w:rPr>
        <w:t>Goal-Aware Nudges</w:t>
      </w:r>
      <w:r w:rsidRPr="006B0C4B">
        <w:t>: The agent should be aware of the user's progress towards long-term goals and offer encouragement or course corrections proactively.</w:t>
      </w:r>
    </w:p>
    <w:p w14:paraId="71F87E9B" w14:textId="77777777" w:rsidR="006B0C4B" w:rsidRPr="006B0C4B" w:rsidRDefault="006B0C4B" w:rsidP="006B0C4B">
      <w:pPr>
        <w:numPr>
          <w:ilvl w:val="0"/>
          <w:numId w:val="8"/>
        </w:numPr>
      </w:pPr>
      <w:r w:rsidRPr="006B0C4B">
        <w:rPr>
          <w:b/>
          <w:bCs/>
        </w:rPr>
        <w:t>Multi-Modal Inputs</w:t>
      </w:r>
      <w:r w:rsidRPr="006B0C4B">
        <w:t>:</w:t>
      </w:r>
    </w:p>
    <w:p w14:paraId="651E0130" w14:textId="77777777" w:rsidR="006B0C4B" w:rsidRPr="006B0C4B" w:rsidRDefault="006B0C4B" w:rsidP="006B0C4B">
      <w:pPr>
        <w:numPr>
          <w:ilvl w:val="1"/>
          <w:numId w:val="8"/>
        </w:numPr>
      </w:pPr>
      <w:r w:rsidRPr="006B0C4B">
        <w:rPr>
          <w:b/>
          <w:bCs/>
        </w:rPr>
        <w:t>Voice Interaction</w:t>
      </w:r>
      <w:r w:rsidRPr="006B0C4B">
        <w:t>: The most natural next step is to allow users to speak to the assistant. This involves integrating a Speech-to-Text (STT) service to transcribe user audio and a Text-to-Speech (TTS) service for the assistant's responses.</w:t>
      </w:r>
    </w:p>
    <w:p w14:paraId="4B20692D" w14:textId="77777777" w:rsidR="006B0C4B" w:rsidRPr="006B0C4B" w:rsidRDefault="006B0C4B" w:rsidP="006B0C4B">
      <w:pPr>
        <w:numPr>
          <w:ilvl w:val="1"/>
          <w:numId w:val="8"/>
        </w:numPr>
      </w:pPr>
      <w:r w:rsidRPr="006B0C4B">
        <w:rPr>
          <w:b/>
          <w:bCs/>
        </w:rPr>
        <w:t>Image Input</w:t>
      </w:r>
      <w:r w:rsidRPr="006B0C4B">
        <w:t>: Allow users to upload images of their meals for nutritional analysis, a feature that Claude 3 models support well.</w:t>
      </w:r>
    </w:p>
    <w:p w14:paraId="356FBBEA" w14:textId="77777777" w:rsidR="006B0C4B" w:rsidRPr="006B0C4B" w:rsidRDefault="006B0C4B" w:rsidP="006B0C4B">
      <w:pPr>
        <w:numPr>
          <w:ilvl w:val="0"/>
          <w:numId w:val="8"/>
        </w:numPr>
      </w:pPr>
      <w:r w:rsidRPr="006B0C4B">
        <w:rPr>
          <w:b/>
          <w:bCs/>
        </w:rPr>
        <w:t>Proactive Engagement &amp; Clinical Validation</w:t>
      </w:r>
      <w:r w:rsidRPr="006B0C4B">
        <w:t>:</w:t>
      </w:r>
    </w:p>
    <w:p w14:paraId="1A88CE4F" w14:textId="77777777" w:rsidR="006B0C4B" w:rsidRPr="006B0C4B" w:rsidRDefault="006B0C4B" w:rsidP="006B0C4B">
      <w:pPr>
        <w:numPr>
          <w:ilvl w:val="1"/>
          <w:numId w:val="8"/>
        </w:numPr>
      </w:pPr>
      <w:r w:rsidRPr="006B0C4B">
        <w:rPr>
          <w:b/>
          <w:bCs/>
        </w:rPr>
        <w:t>Proactive Nudges</w:t>
      </w:r>
      <w:r w:rsidRPr="006B0C4B">
        <w:t>: As mentioned in the PRD, the framework should support proactive nudges. This can be implemented using a scheduled task runner (e.g., Celery Beat) that triggers the agent based on specific events (e.g., user hasn't met their step goal by 4 PM) or health alerts.</w:t>
      </w:r>
    </w:p>
    <w:p w14:paraId="0D5F7F6C" w14:textId="77777777" w:rsidR="006B0C4B" w:rsidRPr="006B0C4B" w:rsidRDefault="006B0C4B" w:rsidP="006B0C4B">
      <w:pPr>
        <w:numPr>
          <w:ilvl w:val="1"/>
          <w:numId w:val="8"/>
        </w:numPr>
      </w:pPr>
      <w:r w:rsidRPr="006B0C4B">
        <w:rPr>
          <w:b/>
          <w:bCs/>
        </w:rPr>
        <w:t>Clinical Knowledge Base</w:t>
      </w:r>
      <w:r w:rsidRPr="006B0C4B">
        <w:t>: To provide safer and more effective health advice, integrate a tool that queries a validated clinical knowledge base (e.g., a medical API or an internal database curated by health experts). This would allow the agent to answer questions like "What are the benefits of a Mediterranean diet?" with trusted information.</w:t>
      </w:r>
    </w:p>
    <w:p w14:paraId="23A81A18" w14:textId="77777777" w:rsidR="006B0C4B" w:rsidRPr="006B0C4B" w:rsidRDefault="006B0C4B" w:rsidP="006B0C4B">
      <w:pPr>
        <w:numPr>
          <w:ilvl w:val="1"/>
          <w:numId w:val="8"/>
        </w:numPr>
      </w:pPr>
      <w:r w:rsidRPr="006B0C4B">
        <w:rPr>
          <w:b/>
          <w:bCs/>
        </w:rPr>
        <w:lastRenderedPageBreak/>
        <w:t>Clinical Validation</w:t>
      </w:r>
      <w:r w:rsidRPr="006B0C4B">
        <w:t>: For any feature that provides specific health recommendations, it is crucial to conduct a clinical validation study to ensure the advice is safe, effective, and responsible. This is a critical step before deploying such features to the general public.</w:t>
      </w:r>
    </w:p>
    <w:p w14:paraId="6CB67BB6" w14:textId="77777777" w:rsidR="00065ED8" w:rsidRDefault="00065ED8"/>
    <w:sectPr w:rsidR="00065E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E38CA"/>
    <w:multiLevelType w:val="multilevel"/>
    <w:tmpl w:val="A674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E301E"/>
    <w:multiLevelType w:val="multilevel"/>
    <w:tmpl w:val="503C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A760A"/>
    <w:multiLevelType w:val="multilevel"/>
    <w:tmpl w:val="5A9A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7400D"/>
    <w:multiLevelType w:val="multilevel"/>
    <w:tmpl w:val="CC64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B0D6E"/>
    <w:multiLevelType w:val="multilevel"/>
    <w:tmpl w:val="D982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13D71"/>
    <w:multiLevelType w:val="multilevel"/>
    <w:tmpl w:val="A666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26C94"/>
    <w:multiLevelType w:val="multilevel"/>
    <w:tmpl w:val="62BA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A0764"/>
    <w:multiLevelType w:val="multilevel"/>
    <w:tmpl w:val="509A9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439940">
    <w:abstractNumId w:val="2"/>
  </w:num>
  <w:num w:numId="2" w16cid:durableId="922370222">
    <w:abstractNumId w:val="0"/>
  </w:num>
  <w:num w:numId="3" w16cid:durableId="370694081">
    <w:abstractNumId w:val="4"/>
  </w:num>
  <w:num w:numId="4" w16cid:durableId="533008675">
    <w:abstractNumId w:val="6"/>
  </w:num>
  <w:num w:numId="5" w16cid:durableId="764619913">
    <w:abstractNumId w:val="1"/>
  </w:num>
  <w:num w:numId="6" w16cid:durableId="1782797778">
    <w:abstractNumId w:val="5"/>
  </w:num>
  <w:num w:numId="7" w16cid:durableId="1634099666">
    <w:abstractNumId w:val="3"/>
  </w:num>
  <w:num w:numId="8" w16cid:durableId="407852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D8"/>
    <w:rsid w:val="00065ED8"/>
    <w:rsid w:val="006B0C4B"/>
    <w:rsid w:val="006D5EB4"/>
    <w:rsid w:val="00FA231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172DD"/>
  <w15:chartTrackingRefBased/>
  <w15:docId w15:val="{79CDEFEF-D786-4CCE-BF82-4076CCE1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E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E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E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E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E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E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E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E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E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E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E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E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E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E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E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E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E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ED8"/>
    <w:rPr>
      <w:rFonts w:eastAsiaTheme="majorEastAsia" w:cstheme="majorBidi"/>
      <w:color w:val="272727" w:themeColor="text1" w:themeTint="D8"/>
    </w:rPr>
  </w:style>
  <w:style w:type="paragraph" w:styleId="Title">
    <w:name w:val="Title"/>
    <w:basedOn w:val="Normal"/>
    <w:next w:val="Normal"/>
    <w:link w:val="TitleChar"/>
    <w:uiPriority w:val="10"/>
    <w:qFormat/>
    <w:rsid w:val="00065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E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E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E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ED8"/>
    <w:pPr>
      <w:spacing w:before="160"/>
      <w:jc w:val="center"/>
    </w:pPr>
    <w:rPr>
      <w:i/>
      <w:iCs/>
      <w:color w:val="404040" w:themeColor="text1" w:themeTint="BF"/>
    </w:rPr>
  </w:style>
  <w:style w:type="character" w:customStyle="1" w:styleId="QuoteChar">
    <w:name w:val="Quote Char"/>
    <w:basedOn w:val="DefaultParagraphFont"/>
    <w:link w:val="Quote"/>
    <w:uiPriority w:val="29"/>
    <w:rsid w:val="00065ED8"/>
    <w:rPr>
      <w:i/>
      <w:iCs/>
      <w:color w:val="404040" w:themeColor="text1" w:themeTint="BF"/>
    </w:rPr>
  </w:style>
  <w:style w:type="paragraph" w:styleId="ListParagraph">
    <w:name w:val="List Paragraph"/>
    <w:basedOn w:val="Normal"/>
    <w:uiPriority w:val="34"/>
    <w:qFormat/>
    <w:rsid w:val="00065ED8"/>
    <w:pPr>
      <w:ind w:left="720"/>
      <w:contextualSpacing/>
    </w:pPr>
  </w:style>
  <w:style w:type="character" w:styleId="IntenseEmphasis">
    <w:name w:val="Intense Emphasis"/>
    <w:basedOn w:val="DefaultParagraphFont"/>
    <w:uiPriority w:val="21"/>
    <w:qFormat/>
    <w:rsid w:val="00065ED8"/>
    <w:rPr>
      <w:i/>
      <w:iCs/>
      <w:color w:val="0F4761" w:themeColor="accent1" w:themeShade="BF"/>
    </w:rPr>
  </w:style>
  <w:style w:type="paragraph" w:styleId="IntenseQuote">
    <w:name w:val="Intense Quote"/>
    <w:basedOn w:val="Normal"/>
    <w:next w:val="Normal"/>
    <w:link w:val="IntenseQuoteChar"/>
    <w:uiPriority w:val="30"/>
    <w:qFormat/>
    <w:rsid w:val="00065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ED8"/>
    <w:rPr>
      <w:i/>
      <w:iCs/>
      <w:color w:val="0F4761" w:themeColor="accent1" w:themeShade="BF"/>
    </w:rPr>
  </w:style>
  <w:style w:type="character" w:styleId="IntenseReference">
    <w:name w:val="Intense Reference"/>
    <w:basedOn w:val="DefaultParagraphFont"/>
    <w:uiPriority w:val="32"/>
    <w:qFormat/>
    <w:rsid w:val="00065E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19586">
      <w:bodyDiv w:val="1"/>
      <w:marLeft w:val="0"/>
      <w:marRight w:val="0"/>
      <w:marTop w:val="0"/>
      <w:marBottom w:val="0"/>
      <w:divBdr>
        <w:top w:val="none" w:sz="0" w:space="0" w:color="auto"/>
        <w:left w:val="none" w:sz="0" w:space="0" w:color="auto"/>
        <w:bottom w:val="none" w:sz="0" w:space="0" w:color="auto"/>
        <w:right w:val="none" w:sz="0" w:space="0" w:color="auto"/>
      </w:divBdr>
    </w:div>
    <w:div w:id="94400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981</Words>
  <Characters>5596</Characters>
  <Application>Microsoft Office Word</Application>
  <DocSecurity>0</DocSecurity>
  <Lines>46</Lines>
  <Paragraphs>13</Paragraphs>
  <ScaleCrop>false</ScaleCrop>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 rtyrt</dc:creator>
  <cp:keywords/>
  <dc:description/>
  <cp:lastModifiedBy>ilan rtyrt</cp:lastModifiedBy>
  <cp:revision>3</cp:revision>
  <dcterms:created xsi:type="dcterms:W3CDTF">2025-08-02T22:52:00Z</dcterms:created>
  <dcterms:modified xsi:type="dcterms:W3CDTF">2025-08-02T22:58:00Z</dcterms:modified>
</cp:coreProperties>
</file>