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711998</wp:posOffset>
            </wp:positionH>
            <wp:positionV relativeFrom="paragraph">
              <wp:posOffset>114300</wp:posOffset>
            </wp:positionV>
            <wp:extent cx="4695825" cy="4695825"/>
            <wp:effectExtent b="0" l="0" r="0" t="0"/>
            <wp:wrapTopAndBottom distB="114300" distT="114300"/>
            <wp:docPr id="3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695825" cy="4695825"/>
                    </a:xfrm>
                    <a:prstGeom prst="rect"/>
                    <a:ln/>
                  </pic:spPr>
                </pic:pic>
              </a:graphicData>
            </a:graphic>
          </wp:anchor>
        </w:drawing>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Cotton &amp; Co Sweaters</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 de Usuario</w:t>
      </w:r>
    </w:p>
    <w:p w:rsidR="00000000" w:rsidDel="00000000" w:rsidP="00000000" w:rsidRDefault="00000000" w:rsidRPr="00000000" w14:paraId="0000000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Versión: 0100</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Fecha: </w:t>
      </w:r>
      <w:r w:rsidDel="00000000" w:rsidR="00000000" w:rsidRPr="00000000">
        <w:rPr>
          <w:rFonts w:ascii="Times New Roman" w:cs="Times New Roman" w:eastAsia="Times New Roman" w:hAnsi="Times New Roman"/>
          <w:sz w:val="24"/>
          <w:szCs w:val="24"/>
          <w:rtl w:val="0"/>
        </w:rPr>
        <w:t xml:space="preserve">03</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2022</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sectPr>
          <w:pgSz w:h="16837" w:w="11905"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HOJA DE CONTROL</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tbl>
      <w:tblPr>
        <w:tblStyle w:val="Table1"/>
        <w:tblW w:w="9071.0" w:type="dxa"/>
        <w:jc w:val="left"/>
        <w:tblInd w:w="-50.0" w:type="dxa"/>
        <w:tblBorders>
          <w:top w:color="808080" w:space="0" w:sz="4" w:val="single"/>
          <w:left w:color="808080" w:space="0" w:sz="4" w:val="single"/>
          <w:bottom w:color="808080" w:space="0" w:sz="4" w:val="single"/>
          <w:insideH w:color="808080" w:space="0" w:sz="4" w:val="single"/>
        </w:tblBorders>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Cotton &amp; Co Sweaters</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Cotton &amp; Co Sweaters</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Manual de Usuario</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1E">
            <w:pPr>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CottonSw</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Versión/Edición</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0100</w:t>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03</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2022</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Aprobado por</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8">
            <w:pPr>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03/11/2022</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CAMBIOS</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tbl>
      <w:tblPr>
        <w:tblStyle w:val="Table2"/>
        <w:tblW w:w="9071.000000000002" w:type="dxa"/>
        <w:jc w:val="left"/>
        <w:tblInd w:w="-56.0" w:type="dxa"/>
        <w:tblBorders>
          <w:top w:color="808080" w:space="0" w:sz="4" w:val="single"/>
          <w:left w:color="808080" w:space="0" w:sz="4" w:val="single"/>
          <w:bottom w:color="808080" w:space="0" w:sz="4" w:val="single"/>
          <w:insideH w:color="808080" w:space="0" w:sz="4" w:val="single"/>
        </w:tblBorders>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0100</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6">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Alexis Luque Orozco, Ana Maria Riaño Caro, Anibal Yesith Oviedo Madera, Carlos Daniel Giraldo Naranjo, David Santiago Vargas Oyola, Karol Valentina Avila Quintero</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03</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2022</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0110</w:t>
            </w: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Versión actualizada</w:t>
            </w: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A">
            <w:pPr>
              <w:spacing w:line="288" w:lineRule="auto"/>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Alexis Luque Orozco, Ana Maria Riaño Caro, Anibal Yesith Oviedo Madera, Carlos Daniel Giraldo Naranjo, David Santiago Vargas Oyola, Karol Valentina Avila Quintero</w:t>
            </w: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06/03/2023</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DISTRIBUCIÓN</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tbl>
      <w:tblPr>
        <w:tblStyle w:val="Table3"/>
        <w:tblW w:w="9071.0" w:type="dxa"/>
        <w:jc w:val="left"/>
        <w:tblInd w:w="-56.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Alexis Luque Orozco, Ana Maria Riaño Caro, Anibal Yesith Oviedo Madera, Carlos Daniel Giraldo Naranjo, David Santiago Vargas Oyola, Karol Valentina Avila Quintero</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tabs>
              <w:tab w:val="right" w:leader="none" w:pos="9070.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DESCRIPCIÓN DEL SISTEMA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Objeto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070.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Alcance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070.511811023624"/>
            </w:tabs>
            <w:spacing w:before="200" w:line="240" w:lineRule="auto"/>
            <w:ind w:left="0" w:firstLine="0"/>
            <w:rPr>
              <w:rFonts w:ascii="Times New Roman" w:cs="Times New Roman" w:eastAsia="Times New Roman" w:hAnsi="Times New Roman"/>
              <w:b w:val="0"/>
              <w:i w:val="0"/>
              <w:smallCaps w:val="0"/>
              <w:strike w:val="0"/>
              <w:color w:val="000080"/>
              <w:sz w:val="24"/>
              <w:szCs w:val="24"/>
              <w:u w:val="singl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1.3  Funcionalidad</w:t>
            </w:r>
          </w:hyperlink>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80"/>
              <w:sz w:val="24"/>
              <w:szCs w:val="24"/>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070.511811023624"/>
            </w:tabs>
            <w:spacing w:before="200" w:line="240" w:lineRule="auto"/>
            <w:ind w:left="0" w:firstLine="0"/>
            <w:rPr>
              <w:rFonts w:ascii="Times New Roman" w:cs="Times New Roman" w:eastAsia="Times New Roman" w:hAnsi="Times New Roman"/>
              <w:b w:val="0"/>
              <w:i w:val="0"/>
              <w:smallCaps w:val="0"/>
              <w:strike w:val="0"/>
              <w:color w:val="000080"/>
              <w:sz w:val="24"/>
              <w:szCs w:val="24"/>
              <w:u w:val="singl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2  MAPA DEL SISTEMA</w:t>
            </w:r>
          </w:hyperlink>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80"/>
              <w:sz w:val="24"/>
              <w:szCs w:val="24"/>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070.511811023624"/>
            </w:tabs>
            <w:spacing w:after="80" w:before="60" w:line="240" w:lineRule="auto"/>
            <w:ind w:left="360" w:firstLine="0"/>
            <w:rPr>
              <w:rFonts w:ascii="Times New Roman" w:cs="Times New Roman" w:eastAsia="Times New Roman" w:hAnsi="Times New Roman"/>
              <w:b w:val="0"/>
              <w:i w:val="0"/>
              <w:smallCaps w:val="0"/>
              <w:strike w:val="0"/>
              <w:color w:val="000080"/>
              <w:sz w:val="24"/>
              <w:szCs w:val="24"/>
              <w:u w:val="singl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2.1  Modelo Lógico</w:t>
            </w:r>
          </w:hyperlink>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 w:val="right" w:leader="none" w:pos="9014"/>
        </w:tabs>
        <w:spacing w:after="113" w:before="113" w:line="240" w:lineRule="auto"/>
        <w:ind w:left="57" w:right="0" w:firstLine="0"/>
        <w:jc w:val="both"/>
        <w:rPr>
          <w:rFonts w:ascii="Times New Roman" w:cs="Times New Roman" w:eastAsia="Times New Roman" w:hAnsi="Times New Roman"/>
          <w:sz w:val="24"/>
          <w:szCs w:val="24"/>
        </w:rPr>
        <w:sectPr>
          <w:headerReference r:id="rId8" w:type="default"/>
          <w:footerReference r:id="rId9" w:type="default"/>
          <w:type w:val="nextPage"/>
          <w:pgSz w:h="16837" w:w="11905" w:orient="portrait"/>
          <w:pgMar w:bottom="1134" w:top="1474" w:left="1701" w:right="1134" w:header="1134" w:footer="720"/>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2">
      <w:pPr>
        <w:pStyle w:val="Heading1"/>
        <w:numPr>
          <w:ilvl w:val="0"/>
          <w:numId w:val="1"/>
        </w:numPr>
        <w:ind w:left="720" w:hanging="360"/>
        <w:rPr>
          <w:u w:val="none"/>
        </w:rPr>
      </w:pPr>
      <w:bookmarkStart w:colFirst="0" w:colLast="0" w:name="_heading=h.30j0zll" w:id="1"/>
      <w:bookmarkEnd w:id="1"/>
      <w:r w:rsidDel="00000000" w:rsidR="00000000" w:rsidRPr="00000000">
        <w:rPr>
          <w:rtl w:val="0"/>
        </w:rPr>
        <w:t xml:space="preserve">DESCRIPCIÓN DEL SISTEMA</w:t>
      </w:r>
      <w:r w:rsidDel="00000000" w:rsidR="00000000" w:rsidRPr="00000000">
        <w:rPr>
          <w:rtl w:val="0"/>
        </w:rPr>
      </w:r>
    </w:p>
    <w:p w:rsidR="00000000" w:rsidDel="00000000" w:rsidP="00000000" w:rsidRDefault="00000000" w:rsidRPr="00000000" w14:paraId="00000053">
      <w:pPr>
        <w:pStyle w:val="Heading2"/>
        <w:keepNext w:val="1"/>
        <w:numPr>
          <w:ilvl w:val="1"/>
          <w:numId w:val="3"/>
        </w:numPr>
        <w:spacing w:after="120" w:before="240" w:lineRule="auto"/>
        <w:ind w:left="576" w:hanging="576"/>
        <w:jc w:val="both"/>
        <w:rPr/>
      </w:pPr>
      <w:bookmarkStart w:colFirst="0" w:colLast="0" w:name="_heading=h.1fob9te" w:id="2"/>
      <w:bookmarkEnd w:id="2"/>
      <w:r w:rsidDel="00000000" w:rsidR="00000000" w:rsidRPr="00000000">
        <w:rPr>
          <w:rtl w:val="0"/>
        </w:rPr>
        <w:t xml:space="preserve">Objeto</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documento tiene como objetivo la explicación completa de las funcionalidades del rol de cliente y del sistema de información para la empresa Cotton &amp; Co Sweaters.</w:t>
      </w:r>
    </w:p>
    <w:p w:rsidR="00000000" w:rsidDel="00000000" w:rsidP="00000000" w:rsidRDefault="00000000" w:rsidRPr="00000000" w14:paraId="00000055">
      <w:pPr>
        <w:pStyle w:val="Heading2"/>
        <w:keepNext w:val="1"/>
        <w:numPr>
          <w:ilvl w:val="1"/>
          <w:numId w:val="3"/>
        </w:numPr>
        <w:spacing w:after="120" w:before="240" w:lineRule="auto"/>
        <w:ind w:left="576" w:hanging="576"/>
        <w:jc w:val="both"/>
        <w:rPr/>
      </w:pPr>
      <w:bookmarkStart w:colFirst="0" w:colLast="0" w:name="_heading=h.3znysh7" w:id="3"/>
      <w:bookmarkEnd w:id="3"/>
      <w:r w:rsidDel="00000000" w:rsidR="00000000" w:rsidRPr="00000000">
        <w:rPr>
          <w:vertAlign w:val="baseline"/>
          <w:rtl w:val="0"/>
        </w:rPr>
        <w:t xml:space="preserve">Alcance</w:t>
      </w:r>
      <w:r w:rsidDel="00000000" w:rsidR="00000000" w:rsidRPr="00000000">
        <w:rPr>
          <w:rtl w:val="0"/>
        </w:rPr>
      </w:r>
    </w:p>
    <w:p w:rsidR="00000000" w:rsidDel="00000000" w:rsidP="00000000" w:rsidRDefault="00000000" w:rsidRPr="00000000" w14:paraId="00000056">
      <w:pPr>
        <w:widowControl w:val="1"/>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documento explicará los apartados que hacen parte de la interfaz de cliente, además de resumir las funcionalidades que tiene el sistema para facilitar el uso del aplicativo a los usuarios.</w:t>
      </w:r>
    </w:p>
    <w:p w:rsidR="00000000" w:rsidDel="00000000" w:rsidP="00000000" w:rsidRDefault="00000000" w:rsidRPr="00000000" w14:paraId="00000057">
      <w:pPr>
        <w:widowControl w:val="1"/>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documento va dirigido a todas las personas que deseen crear una cuenta en el sistema de información Cotton &amp; Co Sweaters o que necesiten de asesoría para utilizar alguna función.</w:t>
      </w:r>
    </w:p>
    <w:p w:rsidR="00000000" w:rsidDel="00000000" w:rsidP="00000000" w:rsidRDefault="00000000" w:rsidRPr="00000000" w14:paraId="00000058">
      <w:pPr>
        <w:widowControl w:val="1"/>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definirán los requerimientos para utilizar el sistema, tanto de conocimientos previos como de hardware y software necesarios para el correcto funcionamiento del sistema de información.</w:t>
      </w:r>
    </w:p>
    <w:p w:rsidR="00000000" w:rsidDel="00000000" w:rsidP="00000000" w:rsidRDefault="00000000" w:rsidRPr="00000000" w14:paraId="00000059">
      <w:pPr>
        <w:widowControl w:val="1"/>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informará sobre las políticas de seguridad que va a abarcar las condiciones de crear una cuenta y los pasos a seguir para solucionar cualquier problema que surja en el proceso de usar el sistema.</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1"/>
        <w:keepNext w:val="1"/>
        <w:numPr>
          <w:ilvl w:val="1"/>
          <w:numId w:val="3"/>
        </w:numPr>
        <w:spacing w:after="120" w:before="240" w:lineRule="auto"/>
        <w:ind w:left="576" w:hanging="576"/>
        <w:jc w:val="both"/>
        <w:rPr/>
      </w:pPr>
      <w:bookmarkStart w:colFirst="0" w:colLast="0" w:name="_heading=h.2et92p0" w:id="4"/>
      <w:bookmarkEnd w:id="4"/>
      <w:r w:rsidDel="00000000" w:rsidR="00000000" w:rsidRPr="00000000">
        <w:rPr>
          <w:vertAlign w:val="baseline"/>
          <w:rtl w:val="0"/>
        </w:rPr>
        <w:t xml:space="preserve">Funcionalidad</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widowControl w:val="1"/>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Usuario(Cliente).</w:t>
      </w:r>
    </w:p>
    <w:p w:rsidR="00000000" w:rsidDel="00000000" w:rsidP="00000000" w:rsidRDefault="00000000" w:rsidRPr="00000000" w14:paraId="0000005E">
      <w:pPr>
        <w:widowControl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usuario realiza la búsqueda en su navegador, luego de ingresar al sistema por medio de un DNS la cual esté vinculada al sistema. Luego el usuario podrá escoger si quiere registrarse o si quiere iniciar sesión.</w:t>
      </w:r>
    </w:p>
    <w:p w:rsidR="00000000" w:rsidDel="00000000" w:rsidP="00000000" w:rsidRDefault="00000000" w:rsidRPr="00000000" w14:paraId="0000005F">
      <w:pPr>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cualquiera de los dos casos es necesario primero registrarse (si aún  no lo está) para acceder a las funciones del sistema para el uso de la información, comprar productos y también gestionar su propia información.</w:t>
      </w:r>
    </w:p>
    <w:p w:rsidR="00000000" w:rsidDel="00000000" w:rsidP="00000000" w:rsidRDefault="00000000" w:rsidRPr="00000000" w14:paraId="00000061">
      <w:pPr>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 ya se registró la persona podrá acceder al sistema por medio del módulo de inicio de sesión, accede al apartado de perfil de usuario a lo cual el usuario podrá visualizar la información qué él haya registrado con antelación, además podrá editar los datos ingresados si el usuario lo desea. Entre sus funciones está la de poder visualizar sus facturas y acceder al catálogo. En el apartado de catálogo podrá visualizar los productos qué están activos actualmente en el sistema.</w:t>
      </w:r>
    </w:p>
    <w:p w:rsidR="00000000" w:rsidDel="00000000" w:rsidP="00000000" w:rsidRDefault="00000000" w:rsidRPr="00000000" w14:paraId="00000063">
      <w:pPr>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usuario a través del catálogo podrá realizar compras seleccionando los productos que desee, a continuación terminará la compra y puede dirigirse al apartado de sus facturas para conocer el estado de la compra previamente realizada.</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1"/>
        <w:keepNext w:val="1"/>
        <w:pageBreakBefore w:val="1"/>
        <w:numPr>
          <w:ilvl w:val="0"/>
          <w:numId w:val="3"/>
        </w:numPr>
        <w:spacing w:after="120" w:before="240" w:lineRule="auto"/>
        <w:ind w:left="432" w:hanging="432"/>
        <w:jc w:val="both"/>
        <w:rPr/>
      </w:pPr>
      <w:bookmarkStart w:colFirst="0" w:colLast="0" w:name="_heading=h.tyjcwt" w:id="5"/>
      <w:bookmarkEnd w:id="5"/>
      <w:r w:rsidDel="00000000" w:rsidR="00000000" w:rsidRPr="00000000">
        <w:rPr>
          <w:vertAlign w:val="baseline"/>
          <w:rtl w:val="0"/>
        </w:rPr>
        <w:t xml:space="preserve">MAPA DEL SISTEMA</w:t>
      </w:r>
      <w:r w:rsidDel="00000000" w:rsidR="00000000" w:rsidRPr="00000000">
        <w:rPr>
          <w:rtl w:val="0"/>
        </w:rPr>
      </w:r>
    </w:p>
    <w:p w:rsidR="00000000" w:rsidDel="00000000" w:rsidP="00000000" w:rsidRDefault="00000000" w:rsidRPr="00000000" w14:paraId="00000069">
      <w:pPr>
        <w:pStyle w:val="Heading2"/>
        <w:keepNext w:val="1"/>
        <w:numPr>
          <w:ilvl w:val="1"/>
          <w:numId w:val="3"/>
        </w:numPr>
        <w:spacing w:after="120" w:before="240" w:lineRule="auto"/>
        <w:ind w:left="576" w:hanging="576"/>
        <w:jc w:val="both"/>
        <w:rPr/>
      </w:pPr>
      <w:bookmarkStart w:colFirst="0" w:colLast="0" w:name="_heading=h.3dy6vkm" w:id="6"/>
      <w:bookmarkEnd w:id="6"/>
      <w:r w:rsidDel="00000000" w:rsidR="00000000" w:rsidRPr="00000000">
        <w:rPr>
          <w:vertAlign w:val="baseline"/>
          <w:rtl w:val="0"/>
        </w:rPr>
        <w:t xml:space="preserve">Modelo Lógico</w:t>
      </w:r>
      <w:r w:rsidDel="00000000" w:rsidR="00000000" w:rsidRPr="00000000">
        <w:rPr>
          <w:rtl w:val="0"/>
        </w:rPr>
      </w:r>
    </w:p>
    <w:p w:rsidR="00000000" w:rsidDel="00000000" w:rsidP="00000000" w:rsidRDefault="00000000" w:rsidRPr="00000000" w14:paraId="0000006A">
      <w:pPr>
        <w:keepNext w:val="1"/>
        <w:keepLines w:val="1"/>
        <w:widowControl w:val="1"/>
        <w:spacing w:before="24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muestra el diagrama de clases general, con los nombres de cada tabla y una generalización de atributos en la tabla usuarios.</w:t>
      </w:r>
    </w:p>
    <w:p w:rsidR="00000000" w:rsidDel="00000000" w:rsidP="00000000" w:rsidRDefault="00000000" w:rsidRPr="00000000" w14:paraId="0000006B">
      <w:pPr>
        <w:keepNext w:val="1"/>
        <w:keepLines w:val="1"/>
        <w:widowControl w:val="1"/>
        <w:spacing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2981325"/>
            <wp:effectExtent b="0" l="0" r="0" t="0"/>
            <wp:docPr id="3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482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1"/>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999999"/>
          <w:sz w:val="24"/>
          <w:szCs w:val="24"/>
          <w:rtl w:val="0"/>
        </w:rPr>
        <w:t xml:space="preserve">Figura  1.1. Diagrama de clases simplificado en relaciones.</w:t>
      </w:r>
      <w:r w:rsidDel="00000000" w:rsidR="00000000" w:rsidRPr="00000000">
        <w:rPr>
          <w:rtl w:val="0"/>
        </w:rPr>
      </w:r>
    </w:p>
    <w:p w:rsidR="00000000" w:rsidDel="00000000" w:rsidP="00000000" w:rsidRDefault="00000000" w:rsidRPr="00000000" w14:paraId="0000006D">
      <w:pPr>
        <w:keepNext w:val="1"/>
        <w:keepLines w:val="1"/>
        <w:widowControl w:val="1"/>
        <w:spacing w:before="240"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muestran las tablas con los atributos y los métodos.</w:t>
      </w:r>
    </w:p>
    <w:p w:rsidR="00000000" w:rsidDel="00000000" w:rsidP="00000000" w:rsidRDefault="00000000" w:rsidRPr="00000000" w14:paraId="0000006E">
      <w:pPr>
        <w:keepNext w:val="1"/>
        <w:keepLines w:val="1"/>
        <w:widowControl w:val="1"/>
        <w:spacing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59775" cy="2311400"/>
            <wp:effectExtent b="0" l="0" r="0" t="0"/>
            <wp:docPr id="2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5977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1"/>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999999"/>
          <w:sz w:val="24"/>
          <w:szCs w:val="24"/>
          <w:rtl w:val="0"/>
        </w:rPr>
        <w:t xml:space="preserve">Figura 1.2. Clase de administrador.</w:t>
      </w:r>
      <w:r w:rsidDel="00000000" w:rsidR="00000000" w:rsidRPr="00000000">
        <w:rPr>
          <w:rtl w:val="0"/>
        </w:rPr>
      </w:r>
    </w:p>
    <w:p w:rsidR="00000000" w:rsidDel="00000000" w:rsidP="00000000" w:rsidRDefault="00000000" w:rsidRPr="00000000" w14:paraId="00000070">
      <w:pPr>
        <w:keepNext w:val="1"/>
        <w:keepLines w:val="1"/>
        <w:widowControl w:val="1"/>
        <w:spacing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775" cy="2628900"/>
            <wp:effectExtent b="0" l="0" r="0" t="0"/>
            <wp:docPr id="2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597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1"/>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999999"/>
          <w:sz w:val="24"/>
          <w:szCs w:val="24"/>
          <w:rtl w:val="0"/>
        </w:rPr>
        <w:t xml:space="preserve">Figura 1.3. Clase de usuario.</w:t>
      </w:r>
      <w:r w:rsidDel="00000000" w:rsidR="00000000" w:rsidRPr="00000000">
        <w:rPr>
          <w:rtl w:val="0"/>
        </w:rPr>
      </w:r>
    </w:p>
    <w:p w:rsidR="00000000" w:rsidDel="00000000" w:rsidP="00000000" w:rsidRDefault="00000000" w:rsidRPr="00000000" w14:paraId="00000072">
      <w:pPr>
        <w:keepNext w:val="1"/>
        <w:keepLines w:val="1"/>
        <w:widowControl w:val="1"/>
        <w:spacing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44218" cy="2505425"/>
            <wp:effectExtent b="0" l="0" r="0" t="0"/>
            <wp:docPr id="2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44218" cy="25054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1"/>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999999"/>
          <w:sz w:val="24"/>
          <w:szCs w:val="24"/>
          <w:rtl w:val="0"/>
        </w:rPr>
        <w:t xml:space="preserve">Figura 1.4. Clase de producto.</w:t>
      </w:r>
      <w:r w:rsidDel="00000000" w:rsidR="00000000" w:rsidRPr="00000000">
        <w:rPr>
          <w:rtl w:val="0"/>
        </w:rPr>
      </w:r>
    </w:p>
    <w:p w:rsidR="00000000" w:rsidDel="00000000" w:rsidP="00000000" w:rsidRDefault="00000000" w:rsidRPr="00000000" w14:paraId="00000074">
      <w:pPr>
        <w:keepNext w:val="1"/>
        <w:keepLines w:val="1"/>
        <w:widowControl w:val="1"/>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5163" cy="1337186"/>
            <wp:effectExtent b="0" l="0" r="0" t="0"/>
            <wp:docPr id="2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05163" cy="133718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1"/>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999999"/>
          <w:sz w:val="24"/>
          <w:szCs w:val="24"/>
          <w:rtl w:val="0"/>
        </w:rPr>
        <w:t xml:space="preserve">Figura 1.5. Clase de factura.</w:t>
      </w:r>
      <w:r w:rsidDel="00000000" w:rsidR="00000000" w:rsidRPr="00000000">
        <w:rPr>
          <w:rtl w:val="0"/>
        </w:rPr>
      </w:r>
    </w:p>
    <w:p w:rsidR="00000000" w:rsidDel="00000000" w:rsidP="00000000" w:rsidRDefault="00000000" w:rsidRPr="00000000" w14:paraId="00000076">
      <w:pPr>
        <w:keepNext w:val="1"/>
        <w:keepLines w:val="1"/>
        <w:widowControl w:val="1"/>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99034" cy="1537762"/>
            <wp:effectExtent b="0" l="0" r="0" t="0"/>
            <wp:docPr id="2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599034" cy="153776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1"/>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999999"/>
          <w:sz w:val="24"/>
          <w:szCs w:val="24"/>
          <w:rtl w:val="0"/>
        </w:rPr>
        <w:t xml:space="preserve">Figura 1.6. Clase de ciudad.</w:t>
      </w:r>
      <w:r w:rsidDel="00000000" w:rsidR="00000000" w:rsidRPr="00000000">
        <w:rPr>
          <w:rtl w:val="0"/>
        </w:rPr>
      </w:r>
    </w:p>
    <w:p w:rsidR="00000000" w:rsidDel="00000000" w:rsidP="00000000" w:rsidRDefault="00000000" w:rsidRPr="00000000" w14:paraId="00000078">
      <w:pPr>
        <w:keepNext w:val="1"/>
        <w:keepLines w:val="1"/>
        <w:widowControl w:val="1"/>
        <w:spacing w:before="24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52898" cy="1066949"/>
            <wp:effectExtent b="0" l="0" r="0" t="0"/>
            <wp:docPr id="3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952898" cy="106694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1"/>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999999"/>
          <w:sz w:val="24"/>
          <w:szCs w:val="24"/>
          <w:rtl w:val="0"/>
        </w:rPr>
        <w:t xml:space="preserve">Figura 1.7. Clase de estado.</w:t>
      </w:r>
      <w:r w:rsidDel="00000000" w:rsidR="00000000" w:rsidRPr="00000000">
        <w:rPr>
          <w:rtl w:val="0"/>
        </w:rPr>
      </w:r>
    </w:p>
    <w:p w:rsidR="00000000" w:rsidDel="00000000" w:rsidP="00000000" w:rsidRDefault="00000000" w:rsidRPr="00000000" w14:paraId="0000007A">
      <w:pPr>
        <w:keepNext w:val="1"/>
        <w:keepLines w:val="1"/>
        <w:widowControl w:val="1"/>
        <w:spacing w:before="24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1734766"/>
            <wp:effectExtent b="0" l="0" r="0" t="0"/>
            <wp:docPr id="3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429000" cy="173476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1"/>
        <w:spacing w:after="200" w:lineRule="auto"/>
        <w:jc w:val="center"/>
        <w:rPr>
          <w:rFonts w:ascii="Times New Roman" w:cs="Times New Roman" w:eastAsia="Times New Roman" w:hAnsi="Times New Roman"/>
          <w:sz w:val="24"/>
          <w:szCs w:val="24"/>
        </w:rPr>
        <w:sectPr>
          <w:type w:val="nextPage"/>
          <w:pgSz w:h="16837" w:w="11905" w:orient="portrait"/>
          <w:pgMar w:bottom="1134" w:top="1474" w:left="1701" w:right="1134" w:header="1134" w:footer="720"/>
        </w:sectPr>
      </w:pPr>
      <w:r w:rsidDel="00000000" w:rsidR="00000000" w:rsidRPr="00000000">
        <w:rPr>
          <w:rFonts w:ascii="Times New Roman" w:cs="Times New Roman" w:eastAsia="Times New Roman" w:hAnsi="Times New Roman"/>
          <w:i w:val="1"/>
          <w:color w:val="999999"/>
          <w:sz w:val="24"/>
          <w:szCs w:val="24"/>
          <w:rtl w:val="0"/>
        </w:rPr>
        <w:t xml:space="preserve">Figura 1.8. Clase de detalleFactura.</w:t>
      </w:r>
      <w:r w:rsidDel="00000000" w:rsidR="00000000" w:rsidRPr="00000000">
        <w:rPr>
          <w:rtl w:val="0"/>
        </w:rPr>
      </w:r>
    </w:p>
    <w:p w:rsidR="00000000" w:rsidDel="00000000" w:rsidP="00000000" w:rsidRDefault="00000000" w:rsidRPr="00000000" w14:paraId="0000007C">
      <w:pPr>
        <w:keepNext w:val="1"/>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both"/>
        <w:rPr>
          <w:b w:val="1"/>
          <w:i w:val="1"/>
          <w:smallCaps w:val="0"/>
          <w:strike w:val="0"/>
          <w:color w:val="000000"/>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Navegación</w:t>
      </w:r>
      <w:r w:rsidDel="00000000" w:rsidR="00000000" w:rsidRPr="00000000">
        <w:rPr>
          <w:rtl w:val="0"/>
        </w:rPr>
      </w:r>
    </w:p>
    <w:p w:rsidR="00000000" w:rsidDel="00000000" w:rsidP="00000000" w:rsidRDefault="00000000" w:rsidRPr="00000000" w14:paraId="0000007D">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sz w:val="24"/>
          <w:szCs w:val="24"/>
        </w:rPr>
      </w:pPr>
      <w:bookmarkStart w:colFirst="0" w:colLast="0" w:name="_heading=h.4d34og8" w:id="8"/>
      <w:bookmarkEnd w:id="8"/>
      <w:r w:rsidDel="00000000" w:rsidR="00000000" w:rsidRPr="00000000">
        <w:rPr>
          <w:rFonts w:ascii="Times New Roman" w:cs="Times New Roman" w:eastAsia="Times New Roman" w:hAnsi="Times New Roman"/>
          <w:sz w:val="24"/>
          <w:szCs w:val="24"/>
        </w:rPr>
        <w:drawing>
          <wp:inline distB="114300" distT="114300" distL="114300" distR="114300">
            <wp:extent cx="4953953" cy="4712296"/>
            <wp:effectExtent b="0" l="0" r="0" t="0"/>
            <wp:docPr id="3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953953" cy="471229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1"/>
        <w:spacing w:after="200" w:lineRule="auto"/>
        <w:jc w:val="center"/>
        <w:rPr>
          <w:vertAlign w:val="baseline"/>
        </w:rPr>
      </w:pPr>
      <w:r w:rsidDel="00000000" w:rsidR="00000000" w:rsidRPr="00000000">
        <w:rPr>
          <w:rFonts w:ascii="Times New Roman" w:cs="Times New Roman" w:eastAsia="Times New Roman" w:hAnsi="Times New Roman"/>
          <w:i w:val="1"/>
          <w:color w:val="999999"/>
          <w:sz w:val="24"/>
          <w:szCs w:val="24"/>
          <w:rtl w:val="0"/>
        </w:rPr>
        <w:t xml:space="preserve">Figura 2.1. Mapa de navegación.</w:t>
      </w:r>
      <w:r w:rsidDel="00000000" w:rsidR="00000000" w:rsidRPr="00000000">
        <w:rPr>
          <w:rtl w:val="0"/>
        </w:rPr>
      </w:r>
    </w:p>
    <w:p w:rsidR="00000000" w:rsidDel="00000000" w:rsidP="00000000" w:rsidRDefault="00000000" w:rsidRPr="00000000" w14:paraId="0000007F">
      <w:pPr>
        <w:keepNext w:val="1"/>
        <w:keepLines w:val="0"/>
        <w:pageBreakBefore w:val="1"/>
        <w:widowControl w:val="0"/>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DEL SISTEMA</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La página principal del sistema consiste en el nombre de la empresa</w:t>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753735" cy="1463675"/>
                <wp:effectExtent b="0" l="0" r="0" t="0"/>
                <wp:docPr id="19" name=""/>
                <a:graphic>
                  <a:graphicData uri="http://schemas.microsoft.com/office/word/2010/wordprocessingShape">
                    <wps:wsp>
                      <wps:cNvSpPr/>
                      <wps:cNvPr id="3" name="Shape 3"/>
                      <wps:spPr>
                        <a:xfrm>
                          <a:off x="2478658" y="3057688"/>
                          <a:ext cx="5734685" cy="1444625"/>
                        </a:xfrm>
                        <a:prstGeom prst="rect">
                          <a:avLst/>
                        </a:prstGeom>
                        <a:no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esta sección se describirá la  interfaz gráfica con las principales características de la aplicación.  Se deberán exponer las pantallas anteriormente expuestas, así como las dependientes. Hay que ir explicando las distintas pantallas de la aplicación siguiendo los caminos lógicos que el usuario realizaría.</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Recoger los distintos subsistemas, definidos en el documento de análisis e ir exponiendo la funcionalidad de forma estructurada.</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r>
                            <w:r w:rsidDel="00000000" w:rsidR="00000000" w:rsidRPr="00000000">
                              <w:rPr>
                                <w:rFonts w:ascii="NewsGotT" w:cs="NewsGotT" w:eastAsia="NewsGotT" w:hAnsi="NewsGotT"/>
                                <w:b w:val="0"/>
                                <w:i w:val="0"/>
                                <w:smallCaps w:val="0"/>
                                <w:strike w:val="0"/>
                                <w:color w:val="000000"/>
                                <w:sz w:val="22"/>
                                <w:vertAlign w:val="baseline"/>
                              </w:rPr>
                              <w:t xml:space="preserve">Para cada pantalla, explicar los mensajes de error que pueden aparecer y las ayudas contextuales que aparecen.</w:t>
                            </w:r>
                          </w:p>
                        </w:txbxContent>
                      </wps:txbx>
                      <wps:bodyPr anchorCtr="0" anchor="t" bIns="48875" lIns="94600" spcFirstLastPara="1" rIns="94600" wrap="square" tIns="48875">
                        <a:noAutofit/>
                      </wps:bodyPr>
                    </wps:wsp>
                  </a:graphicData>
                </a:graphic>
              </wp:inline>
            </w:drawing>
          </mc:Choice>
          <mc:Fallback>
            <w:drawing>
              <wp:inline distB="0" distT="0" distL="0" distR="0">
                <wp:extent cx="5753735" cy="1463675"/>
                <wp:effectExtent b="0" l="0" r="0" t="0"/>
                <wp:docPr id="19"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5753735" cy="1463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2">
      <w:pPr>
        <w:keepNext w:val="1"/>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both"/>
        <w:rPr>
          <w:b w:val="1"/>
          <w:i w:val="1"/>
          <w:smallCaps w:val="0"/>
          <w:strike w:val="0"/>
          <w:color w:val="000000"/>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Subsistema 1</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&lt;Introduzca contenido y borre cuadro&gt;</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753735" cy="572135"/>
                <wp:effectExtent b="0" l="0" r="0" t="0"/>
                <wp:docPr id="18" name=""/>
                <a:graphic>
                  <a:graphicData uri="http://schemas.microsoft.com/office/word/2010/wordprocessingShape">
                    <wps:wsp>
                      <wps:cNvSpPr/>
                      <wps:cNvPr id="2" name="Shape 2"/>
                      <wps:spPr>
                        <a:xfrm>
                          <a:off x="2478658" y="3503458"/>
                          <a:ext cx="5734685" cy="553085"/>
                        </a:xfrm>
                        <a:prstGeom prst="rect">
                          <a:avLst/>
                        </a:prstGeom>
                        <a:no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apartado se deberá explicar la funcionalidad que agrupa el subsistema. Se Indicarán las distintas pantallas que comprenden el subsistema.</w:t>
                            </w:r>
                          </w:p>
                        </w:txbxContent>
                      </wps:txbx>
                      <wps:bodyPr anchorCtr="0" anchor="t" bIns="48875" lIns="94600" spcFirstLastPara="1" rIns="94600" wrap="square" tIns="48875">
                        <a:noAutofit/>
                      </wps:bodyPr>
                    </wps:wsp>
                  </a:graphicData>
                </a:graphic>
              </wp:inline>
            </w:drawing>
          </mc:Choice>
          <mc:Fallback>
            <w:drawing>
              <wp:inline distB="0" distT="0" distL="0" distR="0">
                <wp:extent cx="5753735" cy="572135"/>
                <wp:effectExtent b="0" l="0" r="0" t="0"/>
                <wp:docPr id="18"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5753735" cy="572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5">
      <w:pPr>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Pantalla 1</w:t>
      </w:r>
      <w:r w:rsidDel="00000000" w:rsidR="00000000" w:rsidRPr="00000000">
        <w:rPr>
          <w:rtl w:val="0"/>
        </w:rPr>
      </w:r>
    </w:p>
    <w:p w:rsidR="00000000" w:rsidDel="00000000" w:rsidP="00000000" w:rsidRDefault="00000000" w:rsidRPr="00000000" w14:paraId="00000086">
      <w:pPr>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Mensajes de error</w:t>
      </w:r>
      <w:r w:rsidDel="00000000" w:rsidR="00000000" w:rsidRPr="00000000">
        <w:rPr>
          <w:rtl w:val="0"/>
        </w:rPr>
      </w:r>
    </w:p>
    <w:p w:rsidR="00000000" w:rsidDel="00000000" w:rsidP="00000000" w:rsidRDefault="00000000" w:rsidRPr="00000000" w14:paraId="00000087">
      <w:pPr>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Ayudas contextuales</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1"/>
        <w:keepLines w:val="0"/>
        <w:pageBreakBefore w:val="1"/>
        <w:widowControl w:val="0"/>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FAQ</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&lt;Introduzca contenido y borre cuadro&gt;</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753735" cy="572135"/>
                <wp:effectExtent b="0" l="0" r="0" t="0"/>
                <wp:docPr id="21" name=""/>
                <a:graphic>
                  <a:graphicData uri="http://schemas.microsoft.com/office/word/2010/wordprocessingShape">
                    <wps:wsp>
                      <wps:cNvSpPr/>
                      <wps:cNvPr id="5" name="Shape 5"/>
                      <wps:spPr>
                        <a:xfrm>
                          <a:off x="2478658" y="3503458"/>
                          <a:ext cx="5734685" cy="553085"/>
                        </a:xfrm>
                        <a:prstGeom prst="rect">
                          <a:avLst/>
                        </a:prstGeom>
                        <a:no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A continuación se inclurá una lista de las preguntas o dudas más frecuentes (Frequently Asked Questions) que pueden surgirle a un usuario del sistema junto a una explicación para cada una de ellas.</w:t>
                            </w:r>
                          </w:p>
                        </w:txbxContent>
                      </wps:txbx>
                      <wps:bodyPr anchorCtr="0" anchor="t" bIns="48875" lIns="94600" spcFirstLastPara="1" rIns="94600" wrap="square" tIns="48875">
                        <a:noAutofit/>
                      </wps:bodyPr>
                    </wps:wsp>
                  </a:graphicData>
                </a:graphic>
              </wp:inline>
            </w:drawing>
          </mc:Choice>
          <mc:Fallback>
            <w:drawing>
              <wp:inline distB="0" distT="0" distL="0" distR="0">
                <wp:extent cx="5753735" cy="572135"/>
                <wp:effectExtent b="0" l="0" r="0" t="0"/>
                <wp:docPr id="21"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5753735" cy="572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1"/>
        <w:keepLines w:val="0"/>
        <w:pageBreakBefore w:val="1"/>
        <w:widowControl w:val="0"/>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&lt;Introduzca contenido y borre cuadro&gt;</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753735" cy="335280"/>
                <wp:effectExtent b="0" l="0" r="0" t="0"/>
                <wp:docPr id="20" name=""/>
                <a:graphic>
                  <a:graphicData uri="http://schemas.microsoft.com/office/word/2010/wordprocessingShape">
                    <wps:wsp>
                      <wps:cNvSpPr/>
                      <wps:cNvPr id="4" name="Shape 4"/>
                      <wps:spPr>
                        <a:xfrm>
                          <a:off x="2478658" y="3621885"/>
                          <a:ext cx="5734685" cy="316230"/>
                        </a:xfrm>
                        <a:prstGeom prst="rect">
                          <a:avLst/>
                        </a:prstGeom>
                        <a:no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Anexar cuantas referencias sean de interés para la comprensión del sistema.</w:t>
                            </w:r>
                          </w:p>
                        </w:txbxContent>
                      </wps:txbx>
                      <wps:bodyPr anchorCtr="0" anchor="t" bIns="48875" lIns="94600" spcFirstLastPara="1" rIns="94600" wrap="square" tIns="48875">
                        <a:noAutofit/>
                      </wps:bodyPr>
                    </wps:wsp>
                  </a:graphicData>
                </a:graphic>
              </wp:inline>
            </w:drawing>
          </mc:Choice>
          <mc:Fallback>
            <w:drawing>
              <wp:inline distB="0" distT="0" distL="0" distR="0">
                <wp:extent cx="5753735" cy="335280"/>
                <wp:effectExtent b="0" l="0" r="0" t="0"/>
                <wp:docPr id="20"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5753735" cy="3352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keepNext w:val="1"/>
        <w:keepLines w:val="0"/>
        <w:pageBreakBefore w:val="1"/>
        <w:widowControl w:val="0"/>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GLOSARIO</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&lt;Introduzca contenido y borre cuadro&gt;</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753735" cy="514985"/>
                <wp:effectExtent b="0" l="0" r="0" t="0"/>
                <wp:docPr id="23" name=""/>
                <a:graphic>
                  <a:graphicData uri="http://schemas.microsoft.com/office/word/2010/wordprocessingShape">
                    <wps:wsp>
                      <wps:cNvSpPr/>
                      <wps:cNvPr id="7" name="Shape 7"/>
                      <wps:spPr>
                        <a:xfrm>
                          <a:off x="2478658" y="3532033"/>
                          <a:ext cx="5734685" cy="495935"/>
                        </a:xfrm>
                        <a:prstGeom prst="rect">
                          <a:avLst/>
                        </a:prstGeom>
                        <a:no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Este punto contendrá la definición de todos los términos utilizados, y se considere de interés para la comprensión del sistema.</w:t>
                            </w:r>
                          </w:p>
                        </w:txbxContent>
                      </wps:txbx>
                      <wps:bodyPr anchorCtr="0" anchor="t" bIns="48875" lIns="94600" spcFirstLastPara="1" rIns="94600" wrap="square" tIns="48875">
                        <a:noAutofit/>
                      </wps:bodyPr>
                    </wps:wsp>
                  </a:graphicData>
                </a:graphic>
              </wp:inline>
            </w:drawing>
          </mc:Choice>
          <mc:Fallback>
            <w:drawing>
              <wp:inline distB="0" distT="0" distL="0" distR="0">
                <wp:extent cx="5753735" cy="514985"/>
                <wp:effectExtent b="0" l="0" r="0" t="0"/>
                <wp:docPr id="23"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5753735" cy="514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9051.0" w:type="dxa"/>
        <w:jc w:val="left"/>
        <w:tblInd w:w="-47.0" w:type="dxa"/>
        <w:tblBorders>
          <w:top w:color="c0c0c0" w:space="0" w:sz="4" w:val="single"/>
          <w:left w:color="c0c0c0" w:space="0" w:sz="4" w:val="single"/>
          <w:bottom w:color="c0c0c0" w:space="0" w:sz="4" w:val="single"/>
          <w:insideH w:color="c0c0c0" w:space="0" w:sz="4" w:val="single"/>
        </w:tblBorders>
        <w:tblLayout w:type="fixed"/>
        <w:tblLook w:val="0000"/>
      </w:tblPr>
      <w:tblGrid>
        <w:gridCol w:w="3127"/>
        <w:gridCol w:w="5924"/>
        <w:tblGridChange w:id="0">
          <w:tblGrid>
            <w:gridCol w:w="3127"/>
            <w:gridCol w:w="5924"/>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9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1"/>
        <w:keepLines w:val="0"/>
        <w:pageBreakBefore w:val="1"/>
        <w:widowControl w:val="0"/>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BIBLIOGRAFÍA Y REFERENCIAS</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&lt;Introduzca contenido y borre cuadro&gt;</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753735" cy="509270"/>
                <wp:effectExtent b="0" l="0" r="0" t="0"/>
                <wp:docPr id="22" name=""/>
                <a:graphic>
                  <a:graphicData uri="http://schemas.microsoft.com/office/word/2010/wordprocessingShape">
                    <wps:wsp>
                      <wps:cNvSpPr/>
                      <wps:cNvPr id="6" name="Shape 6"/>
                      <wps:spPr>
                        <a:xfrm>
                          <a:off x="2478658" y="3534890"/>
                          <a:ext cx="5734685" cy="490220"/>
                        </a:xfrm>
                        <a:prstGeom prst="rect">
                          <a:avLst/>
                        </a:prstGeom>
                        <a:no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punto se incluirán las referencias a la documentación utilizada para la elaboración de dicho documento.</w:t>
                            </w:r>
                          </w:p>
                        </w:txbxContent>
                      </wps:txbx>
                      <wps:bodyPr anchorCtr="0" anchor="t" bIns="48875" lIns="94600" spcFirstLastPara="1" rIns="94600" wrap="square" tIns="48875">
                        <a:noAutofit/>
                      </wps:bodyPr>
                    </wps:wsp>
                  </a:graphicData>
                </a:graphic>
              </wp:inline>
            </w:drawing>
          </mc:Choice>
          <mc:Fallback>
            <w:drawing>
              <wp:inline distB="0" distT="0" distL="0" distR="0">
                <wp:extent cx="5753735" cy="509270"/>
                <wp:effectExtent b="0" l="0" r="0" t="0"/>
                <wp:docPr id="22"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5753735" cy="5092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5"/>
        <w:tblW w:w="9071.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4535"/>
        <w:gridCol w:w="4536"/>
        <w:tblGridChange w:id="0">
          <w:tblGrid>
            <w:gridCol w:w="4535"/>
            <w:gridCol w:w="453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Título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sectPr>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NewsGot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leader="none" w:pos="4535"/>
        <w:tab w:val="right" w:leader="none" w:pos="9071"/>
        <w:tab w:val="right" w:leader="none"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161925</wp:posOffset>
          </wp:positionV>
          <wp:extent cx="620078" cy="620078"/>
          <wp:effectExtent b="0" l="0" r="0" t="0"/>
          <wp:wrapNone/>
          <wp:docPr id="29"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620078" cy="620078"/>
                  </a:xfrm>
                  <a:prstGeom prst="rect"/>
                  <a:ln/>
                </pic:spPr>
              </pic:pic>
            </a:graphicData>
          </a:graphic>
        </wp:anchor>
      </w:drawing>
    </w:r>
  </w:p>
  <w:tbl>
    <w:tblPr>
      <w:tblStyle w:val="Table6"/>
      <w:tblW w:w="9008.0" w:type="dxa"/>
      <w:jc w:val="left"/>
      <w:tblInd w:w="7.000000000000002" w:type="dxa"/>
      <w:tblBorders>
        <w:top w:color="808080" w:space="0" w:sz="4" w:val="single"/>
        <w:left w:color="808080" w:space="0" w:sz="4" w:val="single"/>
        <w:bottom w:color="808080" w:space="0" w:sz="4" w:val="single"/>
        <w:insideH w:color="808080" w:space="0" w:sz="4" w:val="single"/>
      </w:tblBorders>
      <w:tblLayout w:type="fixed"/>
      <w:tblLook w:val="0000"/>
    </w:tblPr>
    <w:tblGrid>
      <w:gridCol w:w="1390"/>
      <w:gridCol w:w="4688"/>
      <w:gridCol w:w="2930"/>
      <w:tblGridChange w:id="0">
        <w:tblGrid>
          <w:gridCol w:w="1390"/>
          <w:gridCol w:w="4688"/>
          <w:gridCol w:w="2930"/>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rtl w:val="0"/>
            </w:rPr>
            <w:t xml:space="preserve">Cotton &amp; Co Sweaters</w:t>
          </w: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Manual de Usuario</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rtl w:val="0"/>
            </w:rPr>
            <w:t xml:space="preserve">Cotton &amp; Co Sweaters</w:t>
          </w: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
      <w:lvlJc w:val="left"/>
      <w:pPr>
        <w:ind w:left="432" w:hanging="432"/>
      </w:pPr>
      <w:rPr/>
    </w:lvl>
    <w:lvl w:ilvl="1">
      <w:start w:val="1"/>
      <w:numFmt w:val="decimal"/>
      <w:lvlText w:val="%1.%2 "/>
      <w:lvlJc w:val="left"/>
      <w:pPr>
        <w:ind w:left="576" w:hanging="576"/>
      </w:pPr>
      <w:rPr>
        <w:rFonts w:ascii="Times New Roman" w:cs="Times New Roman" w:eastAsia="Times New Roman" w:hAnsi="Times New Roman"/>
        <w:b w:val="1"/>
        <w:sz w:val="24"/>
        <w:szCs w:val="24"/>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sGotT" w:cs="NewsGotT" w:eastAsia="NewsGotT" w:hAnsi="NewsGotT"/>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120" w:before="240" w:lineRule="auto"/>
      <w:ind w:left="432"/>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120" w:before="240" w:lineRule="auto"/>
      <w:ind w:left="576"/>
      <w:jc w:val="both"/>
    </w:pPr>
    <w:rPr>
      <w:rFonts w:ascii="Times New Roman" w:cs="Times New Roman" w:eastAsia="Times New Roman" w:hAnsi="Times New Roman"/>
      <w:b w:val="1"/>
      <w:i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120" w:before="240" w:lineRule="auto"/>
      <w:ind w:left="432"/>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120" w:before="240" w:lineRule="auto"/>
      <w:ind w:left="576"/>
      <w:jc w:val="both"/>
    </w:pPr>
    <w:rPr>
      <w:rFonts w:ascii="Times New Roman" w:cs="Times New Roman" w:eastAsia="Times New Roman" w:hAnsi="Times New Roman"/>
      <w:b w:val="1"/>
      <w:i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0.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0.0" w:type="dxa"/>
        <w:left w:w="62.0" w:type="dxa"/>
        <w:bottom w:w="0.0" w:type="dxa"/>
        <w:right w:w="70.0" w:type="dxa"/>
      </w:tblCellMar>
    </w:tblPr>
  </w:style>
  <w:style w:type="table" w:styleId="Table5">
    <w:basedOn w:val="TableNormal"/>
    <w:tblPr>
      <w:tblStyleRowBandSize w:val="1"/>
      <w:tblStyleColBandSize w:val="1"/>
      <w:tblCellMar>
        <w:top w:w="55.0" w:type="dxa"/>
        <w:left w:w="52.0" w:type="dxa"/>
        <w:bottom w:w="55.0" w:type="dxa"/>
        <w:right w:w="55.0" w:type="dxa"/>
      </w:tblCellMar>
    </w:tblPr>
  </w:style>
  <w:style w:type="table" w:styleId="Table6">
    <w:basedOn w:val="TableNormal"/>
    <w:tblPr>
      <w:tblStyleRowBandSize w:val="1"/>
      <w:tblStyleColBandSize w:val="1"/>
      <w:tblCellMar>
        <w:top w:w="28.0" w:type="dxa"/>
        <w:left w:w="23.0" w:type="dxa"/>
        <w:bottom w:w="28.0" w:type="dxa"/>
        <w:right w:w="2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3.0" w:type="dxa"/>
        <w:bottom w:w="28.0" w:type="dxa"/>
        <w:right w:w="28.0" w:type="dxa"/>
      </w:tblCellMar>
    </w:tblPr>
  </w:style>
  <w:style w:type="table" w:styleId="Table2">
    <w:basedOn w:val="TableNormal"/>
    <w:tblPr>
      <w:tblStyleRowBandSize w:val="1"/>
      <w:tblStyleColBandSize w:val="1"/>
      <w:tblCellMar>
        <w:top w:w="28.0" w:type="dxa"/>
        <w:left w:w="23.0" w:type="dxa"/>
        <w:bottom w:w="28.0" w:type="dxa"/>
        <w:right w:w="28.0" w:type="dxa"/>
      </w:tblCellMar>
    </w:tblPr>
  </w:style>
  <w:style w:type="table" w:styleId="Table3">
    <w:basedOn w:val="TableNormal"/>
    <w:tblPr>
      <w:tblStyleRowBandSize w:val="1"/>
      <w:tblStyleColBandSize w:val="1"/>
      <w:tblCellMar>
        <w:top w:w="28.0" w:type="dxa"/>
        <w:left w:w="23.0" w:type="dxa"/>
        <w:bottom w:w="28.0" w:type="dxa"/>
        <w:right w:w="28.0" w:type="dxa"/>
      </w:tblCellMar>
    </w:tblPr>
  </w:style>
  <w:style w:type="table" w:styleId="Table4">
    <w:basedOn w:val="TableNormal"/>
    <w:tblPr>
      <w:tblStyleRowBandSize w:val="1"/>
      <w:tblStyleColBandSize w:val="1"/>
      <w:tblCellMar>
        <w:top w:w="28.0" w:type="dxa"/>
        <w:left w:w="23.0" w:type="dxa"/>
        <w:bottom w:w="28.0" w:type="dxa"/>
        <w:right w:w="28.0" w:type="dxa"/>
      </w:tblCellMar>
    </w:tblPr>
  </w:style>
  <w:style w:type="table" w:styleId="Table5">
    <w:basedOn w:val="TableNormal"/>
    <w:tblPr>
      <w:tblStyleRowBandSize w:val="1"/>
      <w:tblStyleColBandSize w:val="1"/>
      <w:tblCellMar>
        <w:top w:w="28.0" w:type="dxa"/>
        <w:left w:w="23.0" w:type="dxa"/>
        <w:bottom w:w="28.0" w:type="dxa"/>
        <w:right w:w="28.0" w:type="dxa"/>
      </w:tblCellMar>
    </w:tblPr>
  </w:style>
  <w:style w:type="table" w:styleId="Table6">
    <w:basedOn w:val="TableNormal"/>
    <w:tblPr>
      <w:tblStyleRowBandSize w:val="1"/>
      <w:tblStyleColBandSize w:val="1"/>
      <w:tblCellMar>
        <w:top w:w="28.0" w:type="dxa"/>
        <w:left w:w="23.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22" Type="http://schemas.openxmlformats.org/officeDocument/2006/relationships/image" Target="media/image14.png"/><Relationship Id="rId10" Type="http://schemas.openxmlformats.org/officeDocument/2006/relationships/image" Target="media/image4.png"/><Relationship Id="rId21" Type="http://schemas.openxmlformats.org/officeDocument/2006/relationships/image" Target="media/image15.png"/><Relationship Id="rId13" Type="http://schemas.openxmlformats.org/officeDocument/2006/relationships/image" Target="media/image1.png"/><Relationship Id="rId24" Type="http://schemas.openxmlformats.org/officeDocument/2006/relationships/image" Target="media/image16.png"/><Relationship Id="rId12" Type="http://schemas.openxmlformats.org/officeDocument/2006/relationships/image" Target="media/image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cfSj+IdAXb1yWbY/6YYvj8aKGsw==">AMUW2mXpzpj4jauJUgHtNbtNONLfXuT0PWpZ/Q4UCeefcHRoKS5Fs9eLmv8iKiuho5/hetnNcoCxio0440+uXhY0JEOKHNZk/DbG/UJJVu8S3KA8cDsIpdZR47eMEFWyMFPUIbmbK/3LeEP/Ejqz6garbYLX1HB727m8NJ36WGZPa1SFfLjC3nJWMSA7DxBzhk2Oz+GBw5Ni5K/kz/iBtbdAVVk8m0f6ppSyuYAtJZDl8uU7tT0SrJxojSEspuwgrK5i1HDZ5FWECe2HCVyQht0aBJF54XWl7enmUZ8qmhT4EGOotqkPmwX/3OBLwCBfOn3qwIuAS9uJJdK7LN0Kiq/pmgu5SQ+NMAspmd9lLP/+2EX6mkSw+q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