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0D" w:rsidRDefault="00862A86">
      <w:pPr>
        <w:spacing w:after="0" w:line="259" w:lineRule="auto"/>
        <w:ind w:left="396" w:right="679"/>
        <w:jc w:val="center"/>
      </w:pPr>
      <w:r>
        <w:rPr>
          <w:b/>
          <w:sz w:val="29"/>
        </w:rPr>
        <w:t>Four Winds</w:t>
      </w:r>
      <w:r w:rsidR="00C662C9">
        <w:rPr>
          <w:b/>
          <w:sz w:val="29"/>
        </w:rPr>
        <w:t>:</w:t>
      </w:r>
    </w:p>
    <w:p w:rsidR="00C9000D" w:rsidRDefault="00862A86" w:rsidP="00862A86">
      <w:pPr>
        <w:spacing w:after="0" w:line="259" w:lineRule="auto"/>
        <w:ind w:left="396" w:right="679"/>
        <w:jc w:val="center"/>
        <w:rPr>
          <w:b/>
          <w:sz w:val="29"/>
        </w:rPr>
      </w:pPr>
      <w:r>
        <w:rPr>
          <w:b/>
          <w:sz w:val="29"/>
        </w:rPr>
        <w:t>Resolução de Problemas de Decisão com recurso a Programação Lógica com Restrições</w:t>
      </w:r>
    </w:p>
    <w:p w:rsidR="00862A86" w:rsidRDefault="00862A86" w:rsidP="00862A86">
      <w:pPr>
        <w:spacing w:after="0" w:line="259" w:lineRule="auto"/>
        <w:ind w:left="396" w:right="679"/>
        <w:jc w:val="center"/>
      </w:pPr>
    </w:p>
    <w:p w:rsidR="00C9000D" w:rsidRDefault="00862A86">
      <w:pPr>
        <w:spacing w:after="164" w:line="259" w:lineRule="auto"/>
        <w:ind w:right="293"/>
        <w:jc w:val="center"/>
      </w:pPr>
      <w:r>
        <w:t>Ana Rita Torres e Rui Pedro Soares</w:t>
      </w:r>
    </w:p>
    <w:p w:rsidR="00862A86" w:rsidRDefault="00862A86">
      <w:pPr>
        <w:spacing w:after="164" w:line="259" w:lineRule="auto"/>
        <w:ind w:right="293"/>
        <w:jc w:val="center"/>
      </w:pPr>
    </w:p>
    <w:p w:rsidR="00862A86" w:rsidRPr="00862A86" w:rsidRDefault="00862A86">
      <w:pPr>
        <w:spacing w:after="0" w:line="259" w:lineRule="auto"/>
        <w:jc w:val="center"/>
        <w:rPr>
          <w:sz w:val="18"/>
        </w:rPr>
      </w:pPr>
      <w:r>
        <w:rPr>
          <w:b/>
          <w:sz w:val="18"/>
        </w:rPr>
        <w:t xml:space="preserve"> Turma:</w:t>
      </w:r>
      <w:r w:rsidR="004D7D9E" w:rsidRPr="004D7D9E">
        <w:rPr>
          <w:sz w:val="18"/>
        </w:rPr>
        <w:t>3MIEIC06</w:t>
      </w:r>
      <w:r w:rsidR="004D7D9E">
        <w:rPr>
          <w:b/>
          <w:sz w:val="18"/>
        </w:rPr>
        <w:t xml:space="preserve">, Grupo: </w:t>
      </w:r>
      <w:r w:rsidR="004D7D9E" w:rsidRPr="004D7D9E">
        <w:rPr>
          <w:sz w:val="18"/>
        </w:rPr>
        <w:t>Four_Winds_2</w:t>
      </w:r>
    </w:p>
    <w:p w:rsidR="00C9000D" w:rsidRDefault="00862A86">
      <w:pPr>
        <w:spacing w:after="0" w:line="259" w:lineRule="auto"/>
        <w:jc w:val="center"/>
        <w:rPr>
          <w:sz w:val="18"/>
        </w:rPr>
      </w:pPr>
      <w:r>
        <w:rPr>
          <w:sz w:val="18"/>
        </w:rPr>
        <w:t>Faculdade de Engenharia da Universidade do Porto</w:t>
      </w:r>
      <w:r w:rsidR="00C662C9">
        <w:rPr>
          <w:sz w:val="18"/>
        </w:rPr>
        <w:t>,</w:t>
      </w:r>
    </w:p>
    <w:p w:rsidR="00862A86" w:rsidRDefault="00862A86">
      <w:pPr>
        <w:spacing w:after="0" w:line="259" w:lineRule="auto"/>
        <w:jc w:val="center"/>
      </w:pPr>
      <w:r>
        <w:rPr>
          <w:sz w:val="18"/>
        </w:rPr>
        <w:t>Rua Dr. Roberto Frias, s/n 4200-465 Porto, Portugal</w:t>
      </w:r>
    </w:p>
    <w:p w:rsidR="00862A86" w:rsidRDefault="00C662C9" w:rsidP="00862A86">
      <w:pPr>
        <w:spacing w:after="0" w:line="240" w:lineRule="auto"/>
        <w:ind w:right="0"/>
        <w:jc w:val="center"/>
        <w:rPr>
          <w:rFonts w:ascii="Calibri" w:eastAsia="Calibri" w:hAnsi="Calibri" w:cs="Calibri"/>
          <w:sz w:val="18"/>
        </w:rPr>
      </w:pPr>
      <w:r>
        <w:rPr>
          <w:rFonts w:ascii="Calibri" w:eastAsia="Calibri" w:hAnsi="Calibri" w:cs="Calibri"/>
          <w:sz w:val="18"/>
        </w:rPr>
        <w:t>{</w:t>
      </w:r>
      <w:r w:rsidR="00862A86">
        <w:rPr>
          <w:rFonts w:ascii="Calibri" w:eastAsia="Calibri" w:hAnsi="Calibri" w:cs="Calibri"/>
          <w:sz w:val="18"/>
        </w:rPr>
        <w:t>up201406093, up201404965</w:t>
      </w:r>
      <w:r>
        <w:rPr>
          <w:rFonts w:ascii="Calibri" w:eastAsia="Calibri" w:hAnsi="Calibri" w:cs="Calibri"/>
          <w:sz w:val="18"/>
        </w:rPr>
        <w:t>}</w:t>
      </w:r>
      <w:r w:rsidR="00862A86">
        <w:rPr>
          <w:rFonts w:ascii="Calibri" w:eastAsia="Calibri" w:hAnsi="Calibri" w:cs="Calibri"/>
          <w:sz w:val="18"/>
        </w:rPr>
        <w:t>@fe.up.pt</w:t>
      </w:r>
      <w:r>
        <w:rPr>
          <w:rFonts w:ascii="Calibri" w:eastAsia="Calibri" w:hAnsi="Calibri" w:cs="Calibri"/>
          <w:sz w:val="18"/>
        </w:rPr>
        <w:t xml:space="preserve"> </w:t>
      </w:r>
    </w:p>
    <w:p w:rsidR="00C9000D" w:rsidRDefault="00C662C9">
      <w:pPr>
        <w:spacing w:after="698" w:line="240" w:lineRule="auto"/>
        <w:ind w:right="0"/>
        <w:jc w:val="center"/>
      </w:pPr>
      <w:r>
        <w:rPr>
          <w:rFonts w:ascii="Calibri" w:eastAsia="Calibri" w:hAnsi="Calibri" w:cs="Calibri"/>
          <w:sz w:val="18"/>
        </w:rPr>
        <w:t>http://www.</w:t>
      </w:r>
      <w:r w:rsidR="00862A86">
        <w:rPr>
          <w:rFonts w:ascii="Calibri" w:eastAsia="Calibri" w:hAnsi="Calibri" w:cs="Calibri"/>
          <w:sz w:val="18"/>
        </w:rPr>
        <w:t>fe.up.pt</w:t>
      </w:r>
    </w:p>
    <w:p w:rsidR="00C9000D" w:rsidRDefault="004D7D9E">
      <w:pPr>
        <w:spacing w:after="249" w:line="260" w:lineRule="auto"/>
        <w:ind w:left="577" w:right="859"/>
      </w:pPr>
      <w:r>
        <w:rPr>
          <w:b/>
          <w:sz w:val="18"/>
        </w:rPr>
        <w:t>Resumo</w:t>
      </w:r>
      <w:r w:rsidR="00C662C9">
        <w:rPr>
          <w:b/>
          <w:sz w:val="18"/>
        </w:rPr>
        <w:t xml:space="preserve"> </w:t>
      </w:r>
      <w:r w:rsidR="00561A42">
        <w:rPr>
          <w:sz w:val="18"/>
        </w:rPr>
        <w:t>Este artigo completa a realização do segundo projeto da Unidade Curricular de Programação em Lógica do Me</w:t>
      </w:r>
      <w:bookmarkStart w:id="0" w:name="_GoBack"/>
      <w:bookmarkEnd w:id="0"/>
      <w:r w:rsidR="00561A42">
        <w:rPr>
          <w:sz w:val="18"/>
        </w:rPr>
        <w:t>strado Integrado de Engenharia Informática e Computação.</w:t>
      </w:r>
      <w:r w:rsidR="00561A42" w:rsidRPr="00561A42">
        <w:t xml:space="preserve"> </w:t>
      </w:r>
      <w:r w:rsidR="00561A42">
        <w:rPr>
          <w:sz w:val="18"/>
        </w:rPr>
        <w:t xml:space="preserve">O projeto tem como objetivo principal o desenvolvimento da solução para o jogo </w:t>
      </w:r>
      <w:r w:rsidR="00561A42" w:rsidRPr="00561A42">
        <w:rPr>
          <w:i/>
          <w:sz w:val="18"/>
        </w:rPr>
        <w:t>Four Winds</w:t>
      </w:r>
      <w:r w:rsidR="00561A42">
        <w:rPr>
          <w:sz w:val="18"/>
        </w:rPr>
        <w:t xml:space="preserve"> escrita em Prolog, apresentado este um problema de decisão. A abordagem usada permite lidar com tabuleiros de diversas dimensões, assim como com um número de peças variável. É também implementada uma solução do problema sob a forma de texto de modo a permitir a visualização desta.</w:t>
      </w:r>
    </w:p>
    <w:p w:rsidR="00C9000D" w:rsidRDefault="004D7D9E" w:rsidP="004D7D9E">
      <w:pPr>
        <w:spacing w:after="516" w:line="260" w:lineRule="auto"/>
        <w:ind w:left="567" w:right="277" w:firstLine="0"/>
      </w:pPr>
      <w:r>
        <w:rPr>
          <w:b/>
          <w:sz w:val="18"/>
        </w:rPr>
        <w:t>Palavras-Chave</w:t>
      </w:r>
      <w:r w:rsidR="00561A42">
        <w:rPr>
          <w:b/>
          <w:sz w:val="18"/>
        </w:rPr>
        <w:t xml:space="preserve">: </w:t>
      </w:r>
      <w:r w:rsidR="00561A42">
        <w:rPr>
          <w:sz w:val="18"/>
        </w:rPr>
        <w:t>p</w:t>
      </w:r>
      <w:r w:rsidR="00561A42" w:rsidRPr="00561A42">
        <w:rPr>
          <w:sz w:val="18"/>
        </w:rPr>
        <w:t>rolog</w:t>
      </w:r>
      <w:r w:rsidR="00561A42">
        <w:rPr>
          <w:sz w:val="18"/>
        </w:rPr>
        <w:t>, four winds, solução, decisão</w:t>
      </w:r>
    </w:p>
    <w:p w:rsidR="00C9000D" w:rsidRDefault="00561A42">
      <w:pPr>
        <w:pStyle w:val="Cabealho1"/>
        <w:ind w:left="388" w:hanging="403"/>
      </w:pPr>
      <w:r>
        <w:t>Introdução</w:t>
      </w:r>
    </w:p>
    <w:p w:rsidR="00384734" w:rsidRDefault="00384734" w:rsidP="00384734">
      <w:r>
        <w:t xml:space="preserve">O objetivo deste projeto era implementar a resolução de um problema de decisão ou otimização em Prolog com restrições. </w:t>
      </w:r>
    </w:p>
    <w:p w:rsidR="00384734" w:rsidRDefault="00384734" w:rsidP="00384734">
      <w:r>
        <w:t xml:space="preserve">O grupo optou por um problema de decisão, em específico, o puzzle Four Winds. O puzzle apresenta uma </w:t>
      </w:r>
      <w:r>
        <w:rPr>
          <w:rFonts w:ascii="our" w:hAnsi="our"/>
        </w:rPr>
        <w:t>estrutura quadrangular</w:t>
      </w:r>
      <w:r>
        <w:t xml:space="preserve"> e o seu preenchimento é realizado através de traços e setas.</w:t>
      </w:r>
    </w:p>
    <w:p w:rsidR="00384734" w:rsidRDefault="00384734" w:rsidP="00384734">
      <w:r>
        <w:t xml:space="preserve">Este artigo visa descrever </w:t>
      </w:r>
      <w:r w:rsidR="00D93E0E">
        <w:t>de forma detalhada o problema;</w:t>
      </w:r>
      <w:r>
        <w:t xml:space="preserve"> a abordagem utilizada pe</w:t>
      </w:r>
      <w:r w:rsidR="00D93E0E">
        <w:t>lo grupo para a resolução deste; a explicação da representação utilizada para as soluções; as estatísticas de resolução de puzzles de diferentes dimensões; conclusões relativas ao projeto, no geral.</w:t>
      </w:r>
    </w:p>
    <w:p w:rsidR="00384734" w:rsidRPr="00384734" w:rsidRDefault="00384734" w:rsidP="00384734">
      <w:r>
        <w:t xml:space="preserve"> </w:t>
      </w:r>
    </w:p>
    <w:p w:rsidR="00C9000D" w:rsidRDefault="00C9000D">
      <w:pPr>
        <w:spacing w:after="50" w:line="259" w:lineRule="auto"/>
        <w:ind w:left="0" w:right="0" w:firstLine="0"/>
        <w:jc w:val="left"/>
      </w:pPr>
    </w:p>
    <w:p w:rsidR="00C9000D" w:rsidRDefault="00BB4B72">
      <w:pPr>
        <w:pStyle w:val="Cabealho1"/>
        <w:spacing w:after="181"/>
        <w:ind w:left="388" w:hanging="403"/>
      </w:pPr>
      <w:r>
        <w:lastRenderedPageBreak/>
        <w:t>Descrição do Problema</w:t>
      </w:r>
    </w:p>
    <w:p w:rsidR="00384734" w:rsidRDefault="0016096B" w:rsidP="00384734">
      <w:pPr>
        <w:rPr>
          <w:rFonts w:ascii="our" w:hAnsi="our"/>
        </w:rPr>
      </w:pPr>
      <w:r>
        <w:t xml:space="preserve">O puzzle </w:t>
      </w:r>
      <w:r>
        <w:rPr>
          <w:rFonts w:ascii="our" w:hAnsi="our"/>
        </w:rPr>
        <w:t>Four Winds apresenta uma estrutura quadrangular, isto é, tem o mesmo número de linhas e colunas.</w:t>
      </w:r>
      <w:r w:rsidR="00384734">
        <w:rPr>
          <w:rFonts w:ascii="our" w:hAnsi="our"/>
        </w:rPr>
        <w:t xml:space="preserve"> Um tabuleiro inicial tem o seguinte aspeto.</w:t>
      </w:r>
    </w:p>
    <w:p w:rsidR="00D93E0E" w:rsidRDefault="00D93E0E" w:rsidP="00384734">
      <w:pPr>
        <w:rPr>
          <w:rFonts w:ascii="our" w:hAnsi="our"/>
        </w:rPr>
      </w:pPr>
    </w:p>
    <w:p w:rsidR="00384734" w:rsidRDefault="00384734" w:rsidP="00384734">
      <w:pPr>
        <w:jc w:val="center"/>
        <w:rPr>
          <w:rFonts w:ascii="our" w:hAnsi="our"/>
        </w:rPr>
      </w:pPr>
      <w:r>
        <w:rPr>
          <w:rFonts w:ascii="our" w:hAnsi="our"/>
          <w:noProof/>
        </w:rPr>
        <w:drawing>
          <wp:inline distT="0" distB="0" distL="0" distR="0">
            <wp:extent cx="1930892" cy="1951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zzle.png"/>
                    <pic:cNvPicPr/>
                  </pic:nvPicPr>
                  <pic:blipFill rotWithShape="1">
                    <a:blip r:embed="rId7">
                      <a:extLst>
                        <a:ext uri="{28A0092B-C50C-407E-A947-70E740481C1C}">
                          <a14:useLocalDpi xmlns:a14="http://schemas.microsoft.com/office/drawing/2010/main" val="0"/>
                        </a:ext>
                      </a:extLst>
                    </a:blip>
                    <a:srcRect l="1458"/>
                    <a:stretch/>
                  </pic:blipFill>
                  <pic:spPr bwMode="auto">
                    <a:xfrm>
                      <a:off x="0" y="0"/>
                      <a:ext cx="1930892" cy="1951990"/>
                    </a:xfrm>
                    <a:prstGeom prst="rect">
                      <a:avLst/>
                    </a:prstGeom>
                    <a:ln>
                      <a:noFill/>
                    </a:ln>
                    <a:extLst>
                      <a:ext uri="{53640926-AAD7-44D8-BBD7-CCE9431645EC}">
                        <a14:shadowObscured xmlns:a14="http://schemas.microsoft.com/office/drawing/2010/main"/>
                      </a:ext>
                    </a:extLst>
                  </pic:spPr>
                </pic:pic>
              </a:graphicData>
            </a:graphic>
          </wp:inline>
        </w:drawing>
      </w:r>
    </w:p>
    <w:p w:rsidR="00384734" w:rsidRDefault="00384734" w:rsidP="00384734">
      <w:pPr>
        <w:jc w:val="center"/>
        <w:rPr>
          <w:rFonts w:ascii="our" w:hAnsi="our"/>
        </w:rPr>
      </w:pPr>
    </w:p>
    <w:p w:rsidR="00384734" w:rsidRPr="0016096B" w:rsidRDefault="00384734" w:rsidP="00384734">
      <w:pPr>
        <w:jc w:val="center"/>
        <w:rPr>
          <w:rFonts w:ascii="our" w:hAnsi="our"/>
        </w:rPr>
      </w:pPr>
    </w:p>
    <w:p w:rsidR="00C9000D" w:rsidRDefault="00BB4B72" w:rsidP="0016096B">
      <w:pPr>
        <w:spacing w:after="28"/>
        <w:ind w:left="11" w:right="0"/>
      </w:pPr>
      <w:r w:rsidRPr="00BB4B72">
        <w:t>Draw one or more lines from each numbered cell so that each number indicates the total length of lines that are drawn from that cell, excluding the cell itself. Lines are either horizontal or vertical and connect the centers of adjacent cells without crossing or overlapping each other and the given numbers</w:t>
      </w:r>
    </w:p>
    <w:p w:rsidR="0016096B" w:rsidRDefault="0016096B" w:rsidP="0016096B">
      <w:pPr>
        <w:spacing w:after="28"/>
        <w:ind w:left="11" w:right="0"/>
      </w:pPr>
    </w:p>
    <w:p w:rsidR="0016096B" w:rsidRDefault="0016096B" w:rsidP="0016096B">
      <w:pPr>
        <w:pStyle w:val="Cabealho1"/>
        <w:numPr>
          <w:ilvl w:val="0"/>
          <w:numId w:val="0"/>
        </w:numPr>
        <w:ind w:left="10" w:hanging="10"/>
      </w:pPr>
    </w:p>
    <w:p w:rsidR="0016096B" w:rsidRDefault="0016096B" w:rsidP="0016096B">
      <w:pPr>
        <w:spacing w:after="28"/>
        <w:ind w:left="11" w:right="0"/>
      </w:pPr>
    </w:p>
    <w:p w:rsidR="00C9000D" w:rsidRDefault="0016096B">
      <w:pPr>
        <w:pStyle w:val="Cabealho1"/>
        <w:ind w:left="388" w:hanging="403"/>
      </w:pPr>
      <w:r>
        <w:t>Abordagem</w:t>
      </w:r>
    </w:p>
    <w:p w:rsidR="0016096B" w:rsidRDefault="0016096B" w:rsidP="0016096B">
      <w:pPr>
        <w:pStyle w:val="Cabealho2"/>
      </w:pPr>
      <w:r>
        <w:t>Variáveis de Decisão</w:t>
      </w:r>
    </w:p>
    <w:p w:rsidR="0016096B" w:rsidRDefault="0016096B" w:rsidP="0016096B">
      <w:pPr>
        <w:pStyle w:val="Cabealho2"/>
      </w:pPr>
      <w:r>
        <w:t>Restrições</w:t>
      </w:r>
    </w:p>
    <w:p w:rsidR="0016096B" w:rsidRDefault="0016096B" w:rsidP="0016096B">
      <w:pPr>
        <w:pStyle w:val="Cabealho2"/>
      </w:pPr>
      <w:r>
        <w:t>Função de Avaliação</w:t>
      </w:r>
    </w:p>
    <w:p w:rsidR="0016096B" w:rsidRDefault="0016096B" w:rsidP="0016096B">
      <w:pPr>
        <w:pStyle w:val="Cabealho2"/>
      </w:pPr>
      <w:r>
        <w:t>Estratégia de Pesquisa</w:t>
      </w:r>
    </w:p>
    <w:p w:rsidR="0016096B" w:rsidRPr="0016096B" w:rsidRDefault="0016096B" w:rsidP="0016096B"/>
    <w:p w:rsidR="0016096B" w:rsidRPr="0016096B" w:rsidRDefault="0016096B" w:rsidP="0016096B"/>
    <w:p w:rsidR="00C9000D" w:rsidRDefault="0016096B">
      <w:pPr>
        <w:pStyle w:val="Cabealho1"/>
        <w:ind w:left="388" w:hanging="403"/>
      </w:pPr>
      <w:r>
        <w:lastRenderedPageBreak/>
        <w:t>Visualização da Solução</w:t>
      </w:r>
    </w:p>
    <w:p w:rsidR="00C9000D" w:rsidRDefault="0016096B">
      <w:pPr>
        <w:pStyle w:val="Cabealho1"/>
        <w:ind w:left="388" w:hanging="403"/>
      </w:pPr>
      <w:r>
        <w:t>Resultados</w:t>
      </w:r>
    </w:p>
    <w:p w:rsidR="0016096B" w:rsidRDefault="0016096B" w:rsidP="0016096B">
      <w:pPr>
        <w:pStyle w:val="Cabealho1"/>
        <w:ind w:left="388" w:hanging="403"/>
      </w:pPr>
      <w:r>
        <w:t>Conclusões e Trabalho Futuro</w:t>
      </w:r>
    </w:p>
    <w:p w:rsidR="0016096B" w:rsidRPr="0016096B" w:rsidRDefault="0016096B" w:rsidP="0016096B"/>
    <w:p w:rsidR="00C9000D" w:rsidRDefault="0016096B">
      <w:pPr>
        <w:pStyle w:val="Cabealho1"/>
        <w:numPr>
          <w:ilvl w:val="0"/>
          <w:numId w:val="0"/>
        </w:numPr>
        <w:ind w:left="-5"/>
      </w:pPr>
      <w:r>
        <w:t>Bibliografia</w:t>
      </w:r>
    </w:p>
    <w:p w:rsidR="00C9000D" w:rsidRDefault="00C662C9">
      <w:pPr>
        <w:numPr>
          <w:ilvl w:val="0"/>
          <w:numId w:val="1"/>
        </w:numPr>
        <w:spacing w:after="8" w:line="260" w:lineRule="auto"/>
        <w:ind w:right="277" w:hanging="243"/>
      </w:pPr>
      <w:r>
        <w:rPr>
          <w:sz w:val="18"/>
        </w:rPr>
        <w:t>Smith, T.F., Waterman, M.S.: Identificati</w:t>
      </w:r>
      <w:r>
        <w:rPr>
          <w:sz w:val="18"/>
        </w:rPr>
        <w:t>on of Common Molecular Subsequences.J. Mol. Biol. 147, 195–197 (1981)</w:t>
      </w:r>
    </w:p>
    <w:p w:rsidR="00C9000D" w:rsidRDefault="00C662C9">
      <w:pPr>
        <w:numPr>
          <w:ilvl w:val="0"/>
          <w:numId w:val="1"/>
        </w:numPr>
        <w:spacing w:after="8" w:line="260" w:lineRule="auto"/>
        <w:ind w:right="277" w:hanging="243"/>
      </w:pPr>
      <w:r>
        <w:rPr>
          <w:sz w:val="18"/>
        </w:rPr>
        <w:t>May, P., Ehrlich, H.C., Steinke, T.: ZIB Structure Prediction Pipeline: Composinga Complex Biological Workflow through Web Services. In: Nagel, W.E., Walter, W.V., Lehner, W. (eds.) Euro</w:t>
      </w:r>
      <w:r>
        <w:rPr>
          <w:sz w:val="18"/>
        </w:rPr>
        <w:t>-Par 2006. LNCS, vol. 4128, pp. 1148–1158. Springer, Heidelberg (2006)</w:t>
      </w:r>
    </w:p>
    <w:p w:rsidR="00C9000D" w:rsidRDefault="00C662C9">
      <w:pPr>
        <w:numPr>
          <w:ilvl w:val="0"/>
          <w:numId w:val="1"/>
        </w:numPr>
        <w:spacing w:after="8" w:line="260" w:lineRule="auto"/>
        <w:ind w:right="277" w:hanging="243"/>
      </w:pPr>
      <w:r>
        <w:rPr>
          <w:sz w:val="18"/>
        </w:rPr>
        <w:t>Foster, I., Kesselman, C.: The Grid: Blueprint for a New Computing Infrastructure.Morgan Kaufmann, San Francisco (1999)</w:t>
      </w:r>
    </w:p>
    <w:p w:rsidR="00C9000D" w:rsidRDefault="00C662C9">
      <w:pPr>
        <w:numPr>
          <w:ilvl w:val="0"/>
          <w:numId w:val="1"/>
        </w:numPr>
        <w:spacing w:after="8" w:line="260" w:lineRule="auto"/>
        <w:ind w:right="277" w:hanging="243"/>
      </w:pPr>
      <w:r>
        <w:rPr>
          <w:sz w:val="18"/>
        </w:rPr>
        <w:t>Czajkowski, K., Fitzgerald, S., Foster, I., Kesselman, C.: Grid I</w:t>
      </w:r>
      <w:r>
        <w:rPr>
          <w:sz w:val="18"/>
        </w:rPr>
        <w:t>nformation Servicesfor Distributed Resource Sharing. In: 10th IEEE International Symposium on High Performance Distributed Computing, pp. 181–184. IEEE Press, New York (2001)</w:t>
      </w:r>
    </w:p>
    <w:p w:rsidR="00C9000D" w:rsidRDefault="00C662C9">
      <w:pPr>
        <w:numPr>
          <w:ilvl w:val="0"/>
          <w:numId w:val="1"/>
        </w:numPr>
        <w:spacing w:after="33" w:line="260" w:lineRule="auto"/>
        <w:ind w:right="277" w:hanging="243"/>
      </w:pPr>
      <w:r>
        <w:rPr>
          <w:sz w:val="18"/>
        </w:rPr>
        <w:t>Foster, I., Kesselman, C., Nick, J., Tuecke, S.: The Physiology of the Grid: an O</w:t>
      </w:r>
      <w:r>
        <w:rPr>
          <w:sz w:val="18"/>
        </w:rPr>
        <w:t>penGrid Services Architecture for Distributed Systems Integration. Technical report, Global Grid Forum (2002)</w:t>
      </w:r>
    </w:p>
    <w:p w:rsidR="00C9000D" w:rsidRDefault="00C662C9">
      <w:pPr>
        <w:numPr>
          <w:ilvl w:val="0"/>
          <w:numId w:val="1"/>
        </w:numPr>
        <w:spacing w:after="477" w:line="260" w:lineRule="auto"/>
        <w:ind w:right="277" w:hanging="243"/>
      </w:pPr>
      <w:r>
        <w:rPr>
          <w:sz w:val="18"/>
        </w:rPr>
        <w:t xml:space="preserve">National Center for Biotechnology Information, </w:t>
      </w:r>
      <w:r>
        <w:rPr>
          <w:rFonts w:ascii="Calibri" w:eastAsia="Calibri" w:hAnsi="Calibri" w:cs="Calibri"/>
          <w:sz w:val="18"/>
        </w:rPr>
        <w:t>http://www.ncbi.nlm.nih.gov</w:t>
      </w:r>
    </w:p>
    <w:p w:rsidR="00C9000D" w:rsidRDefault="0016096B">
      <w:pPr>
        <w:pStyle w:val="Cabealho1"/>
        <w:numPr>
          <w:ilvl w:val="0"/>
          <w:numId w:val="0"/>
        </w:numPr>
        <w:ind w:left="-5"/>
      </w:pPr>
      <w:r>
        <w:t>Anexo</w:t>
      </w:r>
    </w:p>
    <w:sectPr w:rsidR="00C9000D">
      <w:headerReference w:type="even" r:id="rId8"/>
      <w:headerReference w:type="default" r:id="rId9"/>
      <w:headerReference w:type="first" r:id="rId10"/>
      <w:footnotePr>
        <w:numRestart w:val="eachPage"/>
      </w:footnotePr>
      <w:pgSz w:w="11906" w:h="16838"/>
      <w:pgMar w:top="2337" w:right="2001" w:bottom="3521" w:left="26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2C9" w:rsidRDefault="00C662C9">
      <w:pPr>
        <w:spacing w:after="0" w:line="240" w:lineRule="auto"/>
      </w:pPr>
      <w:r>
        <w:separator/>
      </w:r>
    </w:p>
  </w:endnote>
  <w:endnote w:type="continuationSeparator" w:id="0">
    <w:p w:rsidR="00C662C9" w:rsidRDefault="00C66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u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2C9" w:rsidRDefault="00C662C9">
      <w:pPr>
        <w:spacing w:after="0" w:line="259" w:lineRule="auto"/>
        <w:ind w:left="55" w:right="0" w:firstLine="0"/>
        <w:jc w:val="left"/>
      </w:pPr>
      <w:r>
        <w:separator/>
      </w:r>
    </w:p>
  </w:footnote>
  <w:footnote w:type="continuationSeparator" w:id="0">
    <w:p w:rsidR="00C662C9" w:rsidRDefault="00C662C9">
      <w:pPr>
        <w:spacing w:after="0" w:line="259" w:lineRule="auto"/>
        <w:ind w:left="55"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662C9">
    <w:pPr>
      <w:tabs>
        <w:tab w:val="center" w:pos="3008"/>
      </w:tabs>
      <w:spacing w:after="0" w:line="259" w:lineRule="auto"/>
      <w:ind w:left="0" w:right="0" w:firstLine="0"/>
      <w:jc w:val="left"/>
      <w:rPr>
        <w:sz w:val="18"/>
      </w:rPr>
    </w:pPr>
    <w:r>
      <w:fldChar w:fldCharType="begin"/>
    </w:r>
    <w:r>
      <w:instrText xml:space="preserve"> PAGE   \* MERGEFORMAT </w:instrText>
    </w:r>
    <w:r>
      <w:fldChar w:fldCharType="separate"/>
    </w:r>
    <w:r w:rsidR="00D93E0E" w:rsidRPr="00D93E0E">
      <w:rPr>
        <w:noProof/>
        <w:sz w:val="18"/>
      </w:rPr>
      <w:t>2</w:t>
    </w:r>
    <w:r>
      <w:rPr>
        <w:sz w:val="18"/>
      </w:rPr>
      <w:fldChar w:fldCharType="end"/>
    </w:r>
    <w:r w:rsidR="004D7D9E">
      <w:rPr>
        <w:sz w:val="18"/>
      </w:rPr>
      <w:t xml:space="preserve">  Ana Rita Torres &amp; Rui Pedro Soares</w:t>
    </w:r>
  </w:p>
  <w:p w:rsidR="004D7D9E" w:rsidRDefault="004D7D9E">
    <w:pPr>
      <w:tabs>
        <w:tab w:val="center" w:pos="3008"/>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4D7D9E">
    <w:pPr>
      <w:tabs>
        <w:tab w:val="center" w:pos="3909"/>
        <w:tab w:val="center" w:pos="6870"/>
      </w:tabs>
      <w:spacing w:after="0" w:line="259" w:lineRule="auto"/>
      <w:ind w:left="0" w:right="0" w:firstLine="0"/>
      <w:jc w:val="left"/>
    </w:pPr>
    <w:r>
      <w:rPr>
        <w:sz w:val="18"/>
      </w:rPr>
      <w:t>Resolução de Problemas de Decisão com recurso a Programação Lógica com Restrições</w:t>
    </w:r>
    <w:r w:rsidR="00C662C9">
      <w:rPr>
        <w:sz w:val="18"/>
      </w:rPr>
      <w:tab/>
    </w:r>
    <w:r w:rsidR="00C662C9">
      <w:fldChar w:fldCharType="begin"/>
    </w:r>
    <w:r w:rsidR="00C662C9">
      <w:instrText xml:space="preserve"> PAGE   \* MERGEFORMAT </w:instrText>
    </w:r>
    <w:r w:rsidR="00C662C9">
      <w:fldChar w:fldCharType="separate"/>
    </w:r>
    <w:r w:rsidR="00D93E0E" w:rsidRPr="00D93E0E">
      <w:rPr>
        <w:noProof/>
        <w:sz w:val="18"/>
      </w:rPr>
      <w:t>3</w:t>
    </w:r>
    <w:r w:rsidR="00C662C9">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9000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A037B"/>
    <w:multiLevelType w:val="hybridMultilevel"/>
    <w:tmpl w:val="849E2A50"/>
    <w:lvl w:ilvl="0" w:tplc="8422A07A">
      <w:start w:val="1"/>
      <w:numFmt w:val="decimal"/>
      <w:lvlText w:val="%1."/>
      <w:lvlJc w:val="left"/>
      <w:pPr>
        <w:ind w:left="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A5EF58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490EB2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D22532">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05ABCC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5020B6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622FE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82F21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9AA589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37B6015"/>
    <w:multiLevelType w:val="multilevel"/>
    <w:tmpl w:val="950C6608"/>
    <w:lvl w:ilvl="0">
      <w:start w:val="1"/>
      <w:numFmt w:val="decimal"/>
      <w:pStyle w:val="Cabealho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0D"/>
    <w:rsid w:val="0016096B"/>
    <w:rsid w:val="00384734"/>
    <w:rsid w:val="004D7D9E"/>
    <w:rsid w:val="00561A42"/>
    <w:rsid w:val="00862A86"/>
    <w:rsid w:val="00BB4B72"/>
    <w:rsid w:val="00C662C9"/>
    <w:rsid w:val="00C9000D"/>
    <w:rsid w:val="00D93E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A7"/>
  <w15:docId w15:val="{A9ECA30E-4361-492A-A4C1-7B897CE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2" w:lineRule="auto"/>
      <w:ind w:left="10" w:right="292" w:hanging="10"/>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2"/>
      </w:numPr>
      <w:spacing w:after="240"/>
      <w:ind w:left="10" w:hanging="10"/>
      <w:outlineLvl w:val="0"/>
    </w:pPr>
    <w:rPr>
      <w:rFonts w:ascii="Cambria" w:eastAsia="Cambria" w:hAnsi="Cambria" w:cs="Cambria"/>
      <w:b/>
      <w:color w:val="000000"/>
      <w:sz w:val="24"/>
    </w:rPr>
  </w:style>
  <w:style w:type="paragraph" w:styleId="Cabealho2">
    <w:name w:val="heading 2"/>
    <w:next w:val="Normal"/>
    <w:link w:val="Cabealho2Carter"/>
    <w:uiPriority w:val="9"/>
    <w:unhideWhenUsed/>
    <w:qFormat/>
    <w:pPr>
      <w:keepNext/>
      <w:keepLines/>
      <w:numPr>
        <w:ilvl w:val="1"/>
        <w:numId w:val="2"/>
      </w:numPr>
      <w:spacing w:after="162"/>
      <w:ind w:left="10" w:hanging="10"/>
      <w:outlineLvl w:val="1"/>
    </w:pPr>
    <w:rPr>
      <w:rFonts w:ascii="Cambria" w:eastAsia="Cambria" w:hAnsi="Cambria" w:cs="Cambria"/>
      <w:b/>
      <w:color w:val="000000"/>
      <w:sz w:val="20"/>
    </w:rPr>
  </w:style>
  <w:style w:type="paragraph" w:styleId="Cabealho3">
    <w:name w:val="heading 3"/>
    <w:basedOn w:val="Normal"/>
    <w:next w:val="Normal"/>
    <w:link w:val="Cabealho3Carter"/>
    <w:uiPriority w:val="9"/>
    <w:semiHidden/>
    <w:unhideWhenUsed/>
    <w:qFormat/>
    <w:rsid w:val="004D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0"/>
    </w:rPr>
  </w:style>
  <w:style w:type="paragraph" w:customStyle="1" w:styleId="footnotedescription">
    <w:name w:val="footnote description"/>
    <w:next w:val="Normal"/>
    <w:link w:val="footnotedescriptionChar"/>
    <w:hidden/>
    <w:pPr>
      <w:spacing w:after="0" w:line="254" w:lineRule="auto"/>
      <w:ind w:left="127"/>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Cabealho1Carter">
    <w:name w:val="Cabeçalho 1 Caráter"/>
    <w:link w:val="Cabealho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character" w:customStyle="1" w:styleId="Cabealho3Carter">
    <w:name w:val="Cabeçalho 3 Caráter"/>
    <w:basedOn w:val="Tipodeletrapredefinidodopargrafo"/>
    <w:link w:val="Cabealho3"/>
    <w:uiPriority w:val="9"/>
    <w:semiHidden/>
    <w:rsid w:val="004D7D9E"/>
    <w:rPr>
      <w:rFonts w:asciiTheme="majorHAnsi" w:eastAsiaTheme="majorEastAsia" w:hAnsiTheme="majorHAnsi" w:cstheme="majorBidi"/>
      <w:color w:val="1F4D78" w:themeColor="accent1" w:themeShade="7F"/>
      <w:sz w:val="24"/>
      <w:szCs w:val="24"/>
    </w:rPr>
  </w:style>
  <w:style w:type="paragraph" w:styleId="Rodap">
    <w:name w:val="footer"/>
    <w:basedOn w:val="Normal"/>
    <w:link w:val="RodapCarter"/>
    <w:uiPriority w:val="99"/>
    <w:unhideWhenUsed/>
    <w:rsid w:val="004D7D9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7D9E"/>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11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495</Words>
  <Characters>2679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Torres</dc:creator>
  <cp:keywords/>
  <cp:lastModifiedBy>Rita Torres</cp:lastModifiedBy>
  <cp:revision>3</cp:revision>
  <dcterms:created xsi:type="dcterms:W3CDTF">2016-12-22T19:03:00Z</dcterms:created>
  <dcterms:modified xsi:type="dcterms:W3CDTF">2016-12-22T19:35:00Z</dcterms:modified>
</cp:coreProperties>
</file>