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0DDB5571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  <w:r w:rsidR="00D222A2">
        <w:rPr>
          <w:rFonts w:ascii="Calibri" w:eastAsia="Calibri" w:hAnsi="Calibri" w:cs="Calibri"/>
          <w:sz w:val="28"/>
          <w:szCs w:val="28"/>
        </w:rPr>
        <w:t>I</w:t>
      </w:r>
    </w:p>
    <w:p w14:paraId="1E89E1A1" w14:textId="76615FDC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C7574DC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A8184A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16511CDA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BF4AC6">
              <w:rPr>
                <w:rFonts w:ascii="Calibri" w:eastAsia="Calibri" w:hAnsi="Calibri" w:cs="Calibri"/>
                <w:sz w:val="28"/>
                <w:szCs w:val="28"/>
              </w:rPr>
              <w:t>24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BF4AC6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32A1FAA0" w:rsidR="2365EC43" w:rsidRDefault="2365EC43" w:rsidP="00BF4AC6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BF4AC6" w:rsidRPr="00BF4AC6">
              <w:rPr>
                <w:rFonts w:ascii="Calibri" w:eastAsia="Calibri" w:hAnsi="Calibri" w:cs="Calibri"/>
                <w:sz w:val="28"/>
                <w:szCs w:val="28"/>
              </w:rPr>
              <w:t>Praktyczne zastosowanie rekurencyjnych sieci neuronowych (RNN) do analizy</w:t>
            </w:r>
            <w:r w:rsidR="00BF4AC6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BF4AC6" w:rsidRPr="00BF4AC6">
              <w:rPr>
                <w:rFonts w:ascii="Calibri" w:eastAsia="Calibri" w:hAnsi="Calibri" w:cs="Calibri"/>
                <w:sz w:val="28"/>
                <w:szCs w:val="28"/>
              </w:rPr>
              <w:t>szereg</w:t>
            </w:r>
            <w:r w:rsidR="00BF4AC6">
              <w:rPr>
                <w:rFonts w:ascii="Calibri" w:eastAsia="Calibri" w:hAnsi="Calibri" w:cs="Calibri"/>
                <w:sz w:val="28"/>
                <w:szCs w:val="28"/>
              </w:rPr>
              <w:t>ó</w:t>
            </w:r>
            <w:r w:rsidR="00BF4AC6" w:rsidRPr="00BF4AC6">
              <w:rPr>
                <w:rFonts w:ascii="Calibri" w:eastAsia="Calibri" w:hAnsi="Calibri" w:cs="Calibri"/>
                <w:sz w:val="28"/>
                <w:szCs w:val="28"/>
              </w:rPr>
              <w:t>w czasowych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4B25F264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513" w:type="dxa"/>
          </w:tcPr>
          <w:p w14:paraId="185C2B3E" w14:textId="707F7B7B" w:rsidR="2365EC43" w:rsidRDefault="000509CD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4DEF2FA6" w14:textId="2D7EEEDE" w:rsidR="00A92360" w:rsidRPr="00C10999" w:rsidRDefault="002336A6" w:rsidP="00C10999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5" w:history="1">
        <w:r w:rsidR="005846BC" w:rsidRPr="00400547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https://github.com/AnaShiro/NoD2_2025</w:t>
        </w:r>
      </w:hyperlink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751F5DED" w14:textId="77777777" w:rsidR="00A92360" w:rsidRDefault="00A92360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56A094C3" w14:textId="50DE624E" w:rsidR="00D559C9" w:rsidRDefault="00D559C9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D559C9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7E6E3B2D" wp14:editId="2D3B3415">
            <wp:extent cx="4381500" cy="980183"/>
            <wp:effectExtent l="0" t="0" r="0" b="0"/>
            <wp:docPr id="1139012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1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028" cy="9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6245" w14:textId="77777777" w:rsidR="00D559C9" w:rsidRDefault="00D559C9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7526C793" w14:textId="77777777" w:rsidR="008D0218" w:rsidRPr="008D0218" w:rsidRDefault="008D0218" w:rsidP="008D0218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D0218">
        <w:rPr>
          <w:rFonts w:ascii="Calibri" w:eastAsia="Calibri" w:hAnsi="Calibri" w:cs="Calibri"/>
          <w:sz w:val="24"/>
          <w:szCs w:val="24"/>
        </w:rPr>
        <w:t>Rekurencyjne sieci neuronowe (RNN) są stworzone do analizy danych sekwencyjnych, co pozwala im efektywnie modelować zależności czasowe. Ich odmiany, takie jak LSTM i GRU, dobrze radzą sobie z dłuższymi sekwencjami, dzięki czemu znajdują zastosowanie w prognozowaniu, klasyfikacji oraz identyfikacji wzorców w szeregach czasowych. Choć RNN napotykają wyzwania, takie jak problem zanikającego gradientu i wysokie koszty obliczeniowe, pozostają kluczowym narzędziem w analizie danych tekstowych i czasowych.</w:t>
      </w:r>
    </w:p>
    <w:p w14:paraId="133B3304" w14:textId="77777777" w:rsidR="008D0218" w:rsidRDefault="008D0218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4F13BDE7" w14:textId="77777777" w:rsidR="00D559C9" w:rsidRDefault="00D559C9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13228A60" w14:textId="695385CE" w:rsidR="000509CD" w:rsidRPr="002751C5" w:rsidRDefault="000509CD" w:rsidP="002751C5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2751C5">
        <w:rPr>
          <w:rFonts w:ascii="Calibri" w:eastAsia="Calibri" w:hAnsi="Calibri" w:cs="Calibri"/>
          <w:sz w:val="24"/>
          <w:szCs w:val="24"/>
          <w:lang w:val="en-US"/>
        </w:rPr>
        <w:br w:type="page"/>
      </w:r>
    </w:p>
    <w:p w14:paraId="3D268336" w14:textId="2D9977D2" w:rsidR="00114FDF" w:rsidRPr="00D222A2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610318AB" w14:textId="1393F585" w:rsidR="000628E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333BB07F" w14:textId="6535D9C2" w:rsidR="002751C5" w:rsidRDefault="00AA2E1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AA2E1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DEFE25C" wp14:editId="481768E1">
            <wp:extent cx="5114925" cy="6261335"/>
            <wp:effectExtent l="0" t="0" r="0" b="6350"/>
            <wp:docPr id="4509752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75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12" cy="62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EB23" w14:textId="078D8002" w:rsidR="00AA2E15" w:rsidRDefault="00AA2E1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AA2E15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5A748BE4" wp14:editId="3CF53143">
            <wp:extent cx="5181600" cy="5254838"/>
            <wp:effectExtent l="0" t="0" r="0" b="3175"/>
            <wp:docPr id="1573156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56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694" cy="52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3C3F" w14:textId="3A477920" w:rsidR="00AA2E15" w:rsidRDefault="00AA2E1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AA2E1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62FE845C" wp14:editId="2DDD9C08">
            <wp:extent cx="4591050" cy="3571695"/>
            <wp:effectExtent l="0" t="0" r="0" b="0"/>
            <wp:docPr id="35023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436" cy="35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CC1C" w14:textId="599AC4B4" w:rsidR="00AA2E15" w:rsidRDefault="00AA2E1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AA2E15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21790F66" wp14:editId="745E7BE7">
            <wp:extent cx="5229225" cy="3582709"/>
            <wp:effectExtent l="0" t="0" r="0" b="0"/>
            <wp:docPr id="3934521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2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081" cy="35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EB23" w14:textId="4D2F4B03" w:rsidR="00AA2E15" w:rsidRDefault="00AA2E1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AA2E1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A5D948C" wp14:editId="4EC825A4">
            <wp:extent cx="5172075" cy="2275461"/>
            <wp:effectExtent l="0" t="0" r="0" b="0"/>
            <wp:docPr id="7881159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15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319" cy="22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C815" w14:textId="200E88C3" w:rsidR="00AA2E15" w:rsidRDefault="00AA2E1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AA2E15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68A16E50" wp14:editId="4EFB0167">
            <wp:extent cx="4610100" cy="4198938"/>
            <wp:effectExtent l="0" t="0" r="0" b="0"/>
            <wp:docPr id="17107740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74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045" cy="422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B5F" w14:textId="35D78B32" w:rsidR="00AA2E15" w:rsidRDefault="00AA2E1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AA2E1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903CCF7" wp14:editId="53CD8FD8">
            <wp:extent cx="5286375" cy="3333122"/>
            <wp:effectExtent l="0" t="0" r="0" b="635"/>
            <wp:docPr id="15468767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6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950" cy="33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9BCB" w14:textId="29E2D79F" w:rsidR="00AA2E15" w:rsidRDefault="00AA2E1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7B7A617F" w14:textId="7686BECB" w:rsidR="002751C5" w:rsidRDefault="00AA2E1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AA2E15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2A5270FA" wp14:editId="49042F16">
            <wp:extent cx="5200650" cy="4545527"/>
            <wp:effectExtent l="0" t="0" r="0" b="7620"/>
            <wp:docPr id="1723293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3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774" cy="45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1930" w14:textId="77777777" w:rsidR="00AA2E15" w:rsidRPr="00D230BF" w:rsidRDefault="00AA2E1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60E740CC" w14:textId="7EBF74DF" w:rsidR="002751C5" w:rsidRDefault="2365EC43" w:rsidP="00C10999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Wnioski</w:t>
      </w:r>
    </w:p>
    <w:p w14:paraId="44E18426" w14:textId="77777777" w:rsidR="00C10999" w:rsidRDefault="00C10999" w:rsidP="00C10999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205F07A2" w14:textId="77777777" w:rsidR="008D0218" w:rsidRPr="008D0218" w:rsidRDefault="008D0218" w:rsidP="008D0218">
      <w:pPr>
        <w:spacing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 w:rsidRPr="008D0218">
        <w:rPr>
          <w:rFonts w:ascii="Calibri" w:eastAsia="Calibri" w:hAnsi="Calibri" w:cs="Calibri"/>
          <w:sz w:val="24"/>
          <w:szCs w:val="24"/>
        </w:rPr>
        <w:t>Ćwiczenie pozwoliło uczestnikom na praktyczne zapoznanie się z implementacją i zastosowaniem RNN w analizie danych czasowych. Na przykładach prognozowania, wykrywania anomalii oraz rozpoznawania aktywności mogli zaobserwować, w jaki sposób RNN uczą się zależności sekwencyjnych. Zrozumienie mechanizmów działania LSTM i GRU oraz ich praktyczne wykorzystanie stanowi solidną podstawę do dalszej pracy z danymi sekwencyjnymi i czasowymi.</w:t>
      </w:r>
    </w:p>
    <w:p w14:paraId="6BE4D877" w14:textId="77777777" w:rsidR="00C10999" w:rsidRPr="00C10999" w:rsidRDefault="00C10999" w:rsidP="00C10999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</w:rPr>
      </w:pPr>
    </w:p>
    <w:sectPr w:rsidR="00C10999" w:rsidRPr="00C1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8"/>
  </w:num>
  <w:num w:numId="8" w16cid:durableId="1933196903">
    <w:abstractNumId w:val="2"/>
  </w:num>
  <w:num w:numId="9" w16cid:durableId="352267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094438"/>
    <w:rsid w:val="00104C06"/>
    <w:rsid w:val="0011075F"/>
    <w:rsid w:val="00114FDF"/>
    <w:rsid w:val="002336A6"/>
    <w:rsid w:val="002751C5"/>
    <w:rsid w:val="002C1355"/>
    <w:rsid w:val="002C1659"/>
    <w:rsid w:val="002D00A1"/>
    <w:rsid w:val="003A260F"/>
    <w:rsid w:val="00467974"/>
    <w:rsid w:val="004F567B"/>
    <w:rsid w:val="00534E68"/>
    <w:rsid w:val="00542118"/>
    <w:rsid w:val="005846BC"/>
    <w:rsid w:val="005C4177"/>
    <w:rsid w:val="005D4602"/>
    <w:rsid w:val="0064111A"/>
    <w:rsid w:val="006D5680"/>
    <w:rsid w:val="00793272"/>
    <w:rsid w:val="007D6F6A"/>
    <w:rsid w:val="008D0218"/>
    <w:rsid w:val="008E341E"/>
    <w:rsid w:val="0090058F"/>
    <w:rsid w:val="0090718D"/>
    <w:rsid w:val="009465B0"/>
    <w:rsid w:val="009A2C9B"/>
    <w:rsid w:val="00A8184A"/>
    <w:rsid w:val="00A92360"/>
    <w:rsid w:val="00AA2E15"/>
    <w:rsid w:val="00AD7694"/>
    <w:rsid w:val="00B12249"/>
    <w:rsid w:val="00B925BF"/>
    <w:rsid w:val="00BA2F7C"/>
    <w:rsid w:val="00BA6A3C"/>
    <w:rsid w:val="00BF4AC6"/>
    <w:rsid w:val="00C10999"/>
    <w:rsid w:val="00C14693"/>
    <w:rsid w:val="00C16714"/>
    <w:rsid w:val="00CC25DC"/>
    <w:rsid w:val="00D222A2"/>
    <w:rsid w:val="00D230BF"/>
    <w:rsid w:val="00D25402"/>
    <w:rsid w:val="00D559C9"/>
    <w:rsid w:val="00D87B54"/>
    <w:rsid w:val="00DC309A"/>
    <w:rsid w:val="00DC7508"/>
    <w:rsid w:val="00E95A5B"/>
    <w:rsid w:val="00EA767F"/>
    <w:rsid w:val="00EE7F96"/>
    <w:rsid w:val="00F74273"/>
    <w:rsid w:val="00FE4DF2"/>
    <w:rsid w:val="00FF2E5F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aShiro/NoD2_202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205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34</cp:revision>
  <dcterms:created xsi:type="dcterms:W3CDTF">2024-09-28T13:29:00Z</dcterms:created>
  <dcterms:modified xsi:type="dcterms:W3CDTF">2025-06-05T17:04:00Z</dcterms:modified>
</cp:coreProperties>
</file>