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проекта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проанализировать ключевые метрики сервиса доставки еды «Всё.из.кафе» в Саранске за период с 1 мая по 30 июня 2021 года.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Автор: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Анастасия Таначева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02.06.2025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Результаты анализа ключевых метрик: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DAU (активные пользователи за день): опишите тренд и сделайте выводы.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6631305" cy="239585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1305" cy="2395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активных пользователей в день демонстрирует значительные колебания, варьируясь от 85 пользователей 4 мая до 17 пользователей 16 мая. В период с 1 мая по 11 июня не наблюдается явной положительной или отрицательной динамики. Выделяются 5 пиковых значений (4, 12 и 31 мая, 9 и 11 июня) и 3 минимальных (2, 10 и 16 мая). Начиная с 11 июня, фиксируется резкое снижение числа активных пользователей в день, и с этой даты наблюдается общий отрицательный тренд. Следует обратить внимание на уменьшение числа активных пользователей. Это может быть связано с сезонными изменениями в связи с наступлением лета. Если же причина кроется в чем-то другом, стоит рассмотреть вопросы привлечения клиентов или качество обслуживания и питания в ресторанах.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Conversion Rate (коэффициент конверсии): опишите тренд и сделайте выводы.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6639560" cy="136144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36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Динамика коэффициента конверсии также демонстрирует разнообразные изменения. Значения варьируются от 43% 1 мая до 18% 18 июня. Явного тренда на снижение или рост не наблюдается. Периодически (примерно раз в 3-5 дней) фиксируются как пики, так и спады. В интервале с 7 по 16 июня кривая остается стабильной, колеблясь в диапазоне от 29 до 32%. В целом, тренд выглядит довольно обычным, и в распределении коэффициента конверсии за эти два месяца нет ничего критического.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Средний чек: опишите тренд и сделайте выводы.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6639560" cy="255524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555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июне средний чек увеличился на 8,7% по сравнению с маем. Это положительная динамика, и важно, чтобы она продолжалась. Следует привлекать клиентов с помощью акций и мотивировать официантов предлагать больше блюд, чтобы способствовать росту среднего чека.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Retention Rate (коэффициент удержания пользователей): опишите тренд и сделайте выводы.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6638925" cy="260921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609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коэффициенту удержания пользователей по дням наблюдается заметное снижение: с 14% в первый день до 4% на седьмой. При этом на третий день процент удержания уже составляет 5%, и затем остается на одном уровне до конца недели. 4% — это довольно низкий показатель возвращающихся клиентов. Однако стоит учитывать, что люди не посещают рестораны ежедневно, что делает это вполне нормальным. Коэффициент удержания по месяцам остается примерно стабильным, но в мае он немного выше, чем в июне. Таким образом, наблюдается небольшая тенденция к снижению этого показателя. Чтобы увеличить количество повторных посещений, можно внедрить специальные скидочные акции, действующие на повторные визиты в течение определенного времени.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Топ-3 ресторанов по LTV: укажите финансовые показатели трёх ресторанов с наибольшим LTV и проанализируйте состав пяти наиболее популярных блюд.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6634480" cy="163449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1634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Наглядно выделяются значительные показатели первых двух ресторанов (Гурманское Наслаждение и Гастрономический Шторм) по LTV. Их пожизненная ценность составляет 170 и 164,5 тысячи рублей соответственно. LTV третьего ресторана (Шоколадный Рай) равен 61 тысяче рублей, что почти в 2,5 раза ниже, чем у второго ресторана. Таким образом, Гурманское Наслаждение и Гастрономический Шторм являются крайне выгодными для бизнеса заведениями, в которые можно инвестировать больше ресурсов. 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пяти самых популярных блюд показывает, что все они содержат мясо, в четырех из них присутствует рыба, и все они неострые. Это указывает на то, что наиболее востребованы невегетарианские (особенно мясные) и неострые блюда. Рекомендуется расширить меню такими блюдами.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Дайте общие рекомендации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shd w:fill="auto" w:val="clear"/>
          <w:rtl w:val="0"/>
        </w:rPr>
        <w:t xml:space="preserve">Следует обратить внимание на снижение числа активных пользователей в день. Это может быть связано с сезонными изменениями из-за наступления лета. Если же причина кроется в чем-то другом, стоит сосредоточиться на привлечении клиентов или улучшении качества обслуживания и питания в ресторанах.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shd w:fill="auto" w:val="clear"/>
          <w:rtl w:val="0"/>
        </w:rPr>
        <w:t xml:space="preserve">Тренд по коэффициенту конверсии выглядит вполне обычным, и нет ничего критичного в его распределении за последние два месяца. Средний чек увеличивается, и желательно, чтобы эта тенденция продолжалась. Рекомендуется привлекать клиентов с помощью акций и поощрять официантов предлагать больше блюд для повышения среднего чека.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shd w:fill="auto" w:val="clear"/>
          <w:rtl w:val="0"/>
        </w:rPr>
        <w:t xml:space="preserve">Наблюдается небольшая тенденция к снижению коэффициента удержания (Retention Rate) по месяцам. Чтобы увеличить частоту возвращения клиентов, можно внедрить специальные скидочные акции, действующие на повторные посещения в течение определённого периода.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shd w:fill="auto" w:val="clear"/>
          <w:rtl w:val="0"/>
        </w:rPr>
        <w:t xml:space="preserve">Гурманское Наслаждение и Гастрономический Шторм являются крайне выгодными для бизнеса заведениями, в которые можно инвестировать больше ресурсов.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shd w:fill="auto" w:val="clear"/>
          <w:rtl w:val="0"/>
        </w:rPr>
        <w:t xml:space="preserve">Наиболее востребованы невегетарианские (особенно мясные) и неострые блюда. Рекомендуется расширить меню такими позициями. В целом, критических проблем в ходе анализа не выявлено. Из негативных аспектов стоит выделить сокращение числа активных пользователей в день и снижение коэффициента удержания (Retention Rate) по месяцам — на это следует обратить внимание в первую очередь.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0" w:firstLine="0"/>
      </w:pPr>
      <w:rPr>
        <w:b w:val="1"/>
        <w:highlight w:val="yello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="Calibri" w:cs="Times New Roman" w:eastAsia="SimSun" w:hAnsi="Calibri"/>
      <w:lang w:bidi="ar-SA" w:eastAsia="zh-CN" w:val="en-US"/>
    </w:rPr>
  </w:style>
  <w:style w:type="paragraph" w:styleId="2">
    <w:name w:val="heading 4"/>
    <w:next w:val="1"/>
    <w:uiPriority w:val="0"/>
    <w:unhideWhenUsed w:val="1"/>
    <w:qFormat w:val="1"/>
    <w:pPr>
      <w:spacing w:after="100" w:afterAutospacing="1" w:before="100" w:beforeAutospacing="1"/>
      <w:jc w:val="left"/>
      <w:outlineLvl w:val="3"/>
    </w:pPr>
    <w:rPr>
      <w:rFonts w:ascii="SimSun" w:cs="SimSun" w:eastAsia="SimSun" w:hAnsi="SimSun" w:hint="eastAsia"/>
      <w:b w:val="1"/>
      <w:bCs w:val="1"/>
      <w:kern w:val="0"/>
      <w:sz w:val="24"/>
      <w:szCs w:val="24"/>
      <w:lang w:bidi="ar" w:eastAsia="zh-CN" w:val="en-US"/>
    </w:rPr>
  </w:style>
  <w:style w:type="character" w:styleId="3" w:default="1">
    <w:name w:val="Default Paragraph Font"/>
    <w:uiPriority w:val="0"/>
    <w:semiHidden w:val="1"/>
  </w:style>
  <w:style w:type="table" w:styleId="4" w:default="1">
    <w:name w:val="Normal Table"/>
    <w:uiPriority w:val="0"/>
    <w:semiHidden w:val="1"/>
    <w:tblPr>
      <w:tblStyle w:val="4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Strong"/>
    <w:basedOn w:val="3"/>
    <w:uiPriority w:val="0"/>
    <w:qFormat w:val="1"/>
    <w:rPr>
      <w:b w:val="1"/>
      <w:bCs w:val="1"/>
    </w:rPr>
  </w:style>
  <w:style w:type="paragraph" w:styleId="7">
    <w:name w:val="Normal (Web)"/>
    <w:uiPriority w:val="0"/>
    <w:pPr>
      <w:spacing w:after="100" w:afterAutospacing="1" w:before="100" w:beforeAutospacing="1"/>
      <w:ind w:left="0" w:right="0"/>
      <w:jc w:val="left"/>
    </w:pPr>
    <w:rPr>
      <w:kern w:val="0"/>
      <w:sz w:val="24"/>
      <w:szCs w:val="24"/>
      <w:lang w:bidi="ar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NJESVOxr2xadLbVvkixgKMVZ+g==">CgMxLjA4AHIhMVNpUnU1UVh6bG5LWG8zaUl3ZG96N2IwblJua1JWWWJi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2025-06-02T17:25:10Z</dcterms:created>
  <dc:creator>Анастасия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2111BB76A390462687EE97880F1E32DD_13</vt:lpwstr>
  </property>
</Properties>
</file>