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r w:rsidR="00DC2ECA">
            <w:rPr>
              <w:rFonts w:ascii="Liberation Sans" w:eastAsia="Liberation Sans" w:hAnsi="Liberation Sans" w:cs="Liberation Sans"/>
            </w:rPr>
            <w:t>Siseven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DD2809"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Problema público a abordar</w:t>
      </w:r>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La ciudad no sabe dónde está la violencia que nunca entró al sistema, y por lo tanto distribuye su infraestructura de atención y cuidado según un mapa que sistemáticamente subrepresenta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DD2809"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w:t>
          </w:r>
          <w:r w:rsidR="00D106D1">
            <w:t xml:space="preserve"> </w:t>
          </w:r>
          <w:r w:rsidR="00D106D1">
            <w:t>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1C9BCCD3" w:rsidR="40995B18" w:rsidRPr="00062A28" w:rsidRDefault="00DD2809"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Ámbito territorial: Bogotá D.C., 20 localidades. Unidad de análisis principal: localidad. Unidad de análisis secundaria: UPL (33), solo donde el tamaño muestral lo permita. Se excluye Sumapaz de los rankings de cobertura por tamaño poblacional (se reporta aparte)</w:t>
          </w:r>
          <w:r w:rsidR="00062A28">
            <w:t xml:space="preserve"> </w:t>
          </w:r>
          <w:r w:rsidR="00062A28">
            <w:br/>
          </w:r>
          <w:r w:rsidR="00062A28">
            <w:br/>
          </w:r>
          <w:r w:rsidR="00062A28">
            <w:t>Temporal: Encuestas: año móvil 2025 (bimestres 2025/01-2025/06). Registros administrativos: cortes trimestrales marzo 2025 - marzo 2026. Llamadas 123: marzo, junio, septiembre y diciembre de 2025, y marzo de 2026.</w:t>
          </w:r>
          <w:r w:rsidR="00062A28">
            <w:t xml:space="preserve"> </w:t>
          </w:r>
          <w:r w:rsidR="00062A28">
            <w:br/>
          </w:r>
          <w:r w:rsidR="00062A28">
            <w:br/>
          </w:r>
          <w:r w:rsidR="00062A28">
            <w:t>Poblacional: Mujeres residentes en Bogotá. En los módulos de exposición y actitudes se analiza a toda la población encuestada (hombres y mujeres), porque el objeto es la respuesta social frente a la violencia, no solo la vivencia de la víctima.</w:t>
          </w:r>
          <w:r w:rsidR="00062A28">
            <w:t xml:space="preserve"> </w:t>
          </w:r>
          <w:r w:rsidR="00062A28">
            <w:br/>
          </w:r>
          <w:r w:rsidR="00062A28">
            <w:br/>
          </w:r>
          <w:r w:rsidR="00062A28">
            <w:t>Sectorial: Oferta de atención de la Secretaría Distrital de la Mujer (Línea Púrpura Distrital y Duplas de Atención Psicosocial). Registro de riesgo de feminicidio y delitos sexuales como comparadores administrativos.</w:t>
          </w:r>
          <w:r w:rsidR="00062A28">
            <w:t xml:space="preserve"> </w:t>
          </w:r>
          <w:r w:rsidR="00062A28">
            <w:br/>
          </w:r>
          <w:r w:rsidR="00062A28">
            <w:br/>
          </w:r>
          <w:r w:rsidR="00062A28">
            <w:t>Fuera de alcance: Inferencia causal individual; caracterización de agresores; series históricas anteriores a 2025; los datasets osb_malnutricion18_64 y osb_saludmental-consumoabusivo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4A1CA15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2E41FF" w:rsidRPr="002E41FF">
            <w:rPr>
              <w:rFonts w:ascii="Liberation Sans" w:eastAsia="Liberation Sans" w:hAnsi="Liberation Sans" w:cs="Liberation Sans"/>
              <w:b/>
              <w:bCs/>
            </w:rPr>
            <w:t xml:space="preserve">La cobertura institucional aparente y la cobertura real divergen sistemáticamente. Existen localidades que aparecen adecuadamente atendidas frente a los registros administrativos y están significativamente descubiertas frente a la necesidad estimada por encuesta. Se espera que la divergencia sea mayor en las localidades con mayor tasa de silencio </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proporción de personas que presenciaron violencia contra una mujer y no afrontaron la situación</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2E41FF" w:rsidRPr="002E41FF">
            <w:rPr>
              <w:rFonts w:ascii="Liberation Sans" w:eastAsia="Liberation Sans" w:hAnsi="Liberation Sans" w:cs="Liberation Sans"/>
              <w:b/>
              <w:bCs/>
            </w:rPr>
            <w:t xml:space="preserve">En hogares donde el trabajo doméstico y de cuidado se concentra en una sola mujer, la probabilidad de haber vivido violencia intrafamiliar es mayor y, condicional a haberla vivido, la probabilidad de haberla denunciado es menor. Se espera un </w:t>
          </w:r>
          <w:r w:rsidR="002E41FF" w:rsidRPr="002E41FF">
            <w:rPr>
              <w:rFonts w:ascii="Liberation Sans" w:eastAsia="Liberation Sans" w:hAnsi="Liberation Sans" w:cs="Liberation Sans"/>
              <w:b/>
              <w:bCs/>
              <w:i/>
              <w:iCs/>
            </w:rPr>
            <w:t>odds ratio</w:t>
          </w:r>
          <w:r w:rsidR="002E41FF" w:rsidRPr="002E41FF">
            <w:rPr>
              <w:rFonts w:ascii="Liberation Sans" w:eastAsia="Liberation Sans" w:hAnsi="Liberation Sans" w:cs="Liberation Sans"/>
              <w:b/>
              <w:bCs/>
            </w:rPr>
            <w:t xml:space="preserve"> menor a 1 para la denuncia, controlando por estrato, edad, pobreza subjetiva, tamaño y composición del hogar, y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2E41FF" w:rsidRPr="002E41FF">
            <w:rPr>
              <w:rFonts w:ascii="Liberation Sans" w:eastAsia="Liberation Sans" w:hAnsi="Liberation Sans" w:cs="Liberation Sans"/>
              <w:b/>
              <w:bCs/>
            </w:rPr>
            <w:t>Lo que acompaña la inacción frente a la violencia presenciada no es la tolerancia general al machismo, sino específicamente la norma de no-injerencia (</w:t>
          </w:r>
          <w:r w:rsidR="002E41FF" w:rsidRPr="002E41FF">
            <w:rPr>
              <w:rFonts w:ascii="Liberation Sans" w:eastAsia="Liberation Sans" w:hAnsi="Liberation Sans" w:cs="Liberation Sans"/>
              <w:b/>
              <w:bCs/>
              <w:i/>
              <w:iCs/>
            </w:rPr>
            <w:t xml:space="preserve">"cuando hay violencia en una relación de pareja, uno no tiene por qué </w:t>
          </w:r>
          <w:r w:rsidR="002E41FF" w:rsidRPr="002E41FF">
            <w:rPr>
              <w:rFonts w:ascii="Liberation Sans" w:eastAsia="Liberation Sans" w:hAnsi="Liberation Sans" w:cs="Liberation Sans"/>
              <w:b/>
              <w:bCs/>
              <w:i/>
              <w:iCs/>
            </w:rPr>
            <w:lastRenderedPageBreak/>
            <w:t>meterse"</w:t>
          </w:r>
          <w:r w:rsidR="002E41FF" w:rsidRPr="002E41FF">
            <w:rPr>
              <w:rFonts w:ascii="Liberation Sans" w:eastAsia="Liberation Sans" w:hAnsi="Liberation Sans" w:cs="Liberation Sans"/>
              <w:b/>
              <w:bCs/>
            </w:rPr>
            <w:t>) y la privatización de la violencia (</w:t>
          </w:r>
          <w:r w:rsidR="002E41FF" w:rsidRPr="002E41FF">
            <w:rPr>
              <w:rFonts w:ascii="Liberation Sans" w:eastAsia="Liberation Sans" w:hAnsi="Liberation Sans" w:cs="Liberation Sans"/>
              <w:b/>
              <w:bCs/>
              <w:i/>
              <w:iCs/>
            </w:rPr>
            <w:t>"lo más grave de que un hombre maltrate a su pareja es que lo haga en público"</w:t>
          </w:r>
          <w:r w:rsidR="002E41FF" w:rsidRPr="002E41FF">
            <w:rPr>
              <w:rFonts w:ascii="Liberation Sans" w:eastAsia="Liberation Sans" w:hAnsi="Liberation Sans" w:cs="Liberation Sans"/>
              <w:b/>
              <w:bCs/>
            </w:rPr>
            <w:t>). Se espera que los ítems de roles tradicionales (P10.1, P10.2) no discriminen entre localidades con alta y baja tasa de silencio, mientras que P12.5, P10.8 y P10.9 sí.</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 DE REFUTACIÓN: En caso de que</w:t>
          </w:r>
          <w:r w:rsidR="002E41FF" w:rsidRPr="002E41FF">
            <w:rPr>
              <w:rFonts w:ascii="Liberation Sans" w:eastAsia="Liberation Sans" w:hAnsi="Liberation Sans" w:cs="Liberation Sans"/>
              <w:b/>
              <w:bCs/>
            </w:rPr>
            <w:t xml:space="preserve"> los rankings de cobertura administrativa y cobertura real coinciden (ρ de Spearman &gt; 0,85 con IC que excluye 0,6), la hipótesis queda refutada y el hallazgo se reporta como tal: el sistema distrital está mejor calibrado de lo que sugiere la teoría del subregistro.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r>
                  <w:r w:rsidR="004E4CAB">
                    <w:rPr>
                      <w:rFonts w:ascii="Liberation Sans" w:eastAsia="Liberation Sans" w:hAnsi="Liberation Sans" w:cs="Liberation Sans"/>
                      <w:b/>
                      <w:bCs/>
                    </w:rPr>
                    <w:lastRenderedPageBreak/>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103898AF"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TotalAtenciones (Linea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Se usa como numedador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r w:rsidR="00AB5CDF">
            <w:rPr>
              <w:rFonts w:ascii="Liberation Sans" w:eastAsia="Liberation Sans" w:hAnsi="Liberation Sans" w:cs="Liberation Sans"/>
              <w:b/>
              <w:bCs/>
            </w:rPr>
            <w:t>TotalAtenciones (</w:t>
          </w:r>
          <w:r w:rsidR="00AB5CDF">
            <w:rPr>
              <w:rFonts w:ascii="Liberation Sans" w:eastAsia="Liberation Sans" w:hAnsi="Liberation Sans" w:cs="Liberation Sans"/>
              <w:b/>
              <w:bCs/>
            </w:rPr>
            <w:t>Duplas</w:t>
          </w:r>
          <w:r w:rsidR="00AB5CDF">
            <w:rPr>
              <w:rFonts w:ascii="Liberation Sans" w:eastAsia="Liberation Sans" w:hAnsi="Liberation Sans" w:cs="Liberation Sans"/>
              <w:b/>
              <w:bCs/>
            </w:rPr>
            <w:t>)</w:t>
          </w:r>
          <w:r w:rsidR="00AB5CDF">
            <w:rPr>
              <w:rFonts w:ascii="Liberation Sans" w:eastAsia="Liberation Sans" w:hAnsi="Liberation Sans" w:cs="Liberation Sans"/>
              <w:b/>
              <w:bCs/>
            </w:rPr>
            <w:t>: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 xml:space="preserve">usa como </w:t>
          </w:r>
          <w:r w:rsidR="00AB5CDF">
            <w:rPr>
              <w:rFonts w:ascii="Liberation Sans" w:eastAsia="Liberation Sans" w:hAnsi="Liberation Sans" w:cs="Liberation Sans"/>
              <w:b/>
              <w:bCs/>
            </w:rPr>
            <w:t>numedador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r w:rsidR="00AB5CDF">
            <w:rPr>
              <w:rFonts w:ascii="Liberation Sans" w:eastAsia="Liberation Sans" w:hAnsi="Liberation Sans" w:cs="Liberation Sans"/>
              <w:b/>
              <w:bCs/>
            </w:rPr>
            <w:t>TotalAtenciones</w:t>
          </w:r>
          <w:r w:rsidR="00AB5CDF">
            <w:rPr>
              <w:rFonts w:ascii="Liberation Sans" w:eastAsia="Liberation Sans" w:hAnsi="Liberation Sans" w:cs="Liberation Sans"/>
              <w:b/>
              <w:bCs/>
            </w:rPr>
            <w:t>_Publico</w:t>
          </w:r>
          <w:r w:rsidR="00AB5CDF">
            <w:rPr>
              <w:rFonts w:ascii="Liberation Sans" w:eastAsia="Liberation Sans" w:hAnsi="Liberation Sans" w:cs="Liberation Sans"/>
              <w:b/>
              <w:bCs/>
            </w:rPr>
            <w:t xml:space="preserve"> (Duplas):</w:t>
          </w:r>
          <w:r w:rsidR="00AB5CDF">
            <w:rPr>
              <w:rFonts w:ascii="Liberation Sans" w:eastAsia="Liberation Sans" w:hAnsi="Liberation Sans" w:cs="Liberation Sans"/>
              <w:b/>
              <w:bCs/>
            </w:rPr>
            <w:t xml:space="preserve">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PobMujeres:</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t>Jx402</w:t>
          </w:r>
          <w:r w:rsidR="00785EB5">
            <w:rPr>
              <w:rFonts w:ascii="Liberation Sans" w:eastAsia="Liberation Sans" w:hAnsi="Liberation Sans" w:cs="Liberation Sans"/>
              <w:b/>
              <w:bCs/>
            </w:rPr>
            <w:t xml:space="preserve"> (f</w:t>
          </w:r>
          <w:r w:rsidR="00785EB5" w:rsidRPr="00785EB5">
            <w:rPr>
              <w:rFonts w:ascii="Liberation Sans" w:eastAsia="Liberation Sans" w:hAnsi="Liberation Sans" w:cs="Liberation Sans"/>
              <w:b/>
              <w:bCs/>
            </w:rPr>
            <w:t>ue víctima de violencia intrafamiliar (hogar)</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785EB5">
            <w:rPr>
              <w:rFonts w:ascii="Liberation Sans" w:eastAsia="Liberation Sans" w:hAnsi="Liberation Sans" w:cs="Liberation Sans"/>
              <w:b/>
              <w:bCs/>
            </w:rPr>
            <w:tab/>
            <w:t>prevalencia declarada y como variable dependiente en la hipótesis de soporte</w:t>
          </w:r>
          <w:r w:rsidR="00785EB5">
            <w:rPr>
              <w:rFonts w:ascii="Liberation Sans" w:eastAsia="Liberation Sans" w:hAnsi="Liberation Sans" w:cs="Liberation Sans"/>
              <w:b/>
              <w:bCs/>
            </w:rPr>
            <w:tab/>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Jx403</w:t>
          </w:r>
          <w:r w:rsidR="00785EB5">
            <w:rPr>
              <w:rFonts w:ascii="Liberation Sans" w:eastAsia="Liberation Sans" w:hAnsi="Liberation Sans" w:cs="Liberation Sans"/>
              <w:b/>
              <w:bCs/>
            </w:rPr>
            <w:t xml:space="preserve"> (d</w:t>
          </w:r>
          <w:r w:rsidR="00785EB5" w:rsidRPr="00785EB5">
            <w:rPr>
              <w:rFonts w:ascii="Liberation Sans" w:eastAsia="Liberation Sans" w:hAnsi="Liberation Sans" w:cs="Liberation Sans"/>
              <w:b/>
              <w:bCs/>
            </w:rPr>
            <w:t>enunció el delito</w:t>
          </w:r>
          <w:r w:rsidR="00785EB5">
            <w:rPr>
              <w:rFonts w:ascii="Liberation Sans" w:eastAsia="Liberation Sans" w:hAnsi="Liberation Sans" w:cs="Liberation Sans"/>
              <w:b/>
              <w:bCs/>
            </w:rPr>
            <w:t xml:space="preserve">): Se usa como variable dependiente en </w:t>
          </w:r>
          <w:r w:rsidR="00785EB5">
            <w:rPr>
              <w:rFonts w:ascii="Liberation Sans" w:eastAsia="Liberation Sans" w:hAnsi="Liberation Sans" w:cs="Liberation Sans"/>
              <w:b/>
              <w:bCs/>
            </w:rPr>
            <w:t xml:space="preserve">la hipótesis </w:t>
          </w:r>
          <w:r w:rsidR="00785EB5">
            <w:rPr>
              <w:rFonts w:ascii="Liberation Sans" w:eastAsia="Liberation Sans" w:hAnsi="Liberation Sans" w:cs="Liberation Sans"/>
              <w:b/>
              <w:bCs/>
            </w:rPr>
            <w:tab/>
          </w:r>
          <w:r w:rsidR="00785EB5">
            <w:rPr>
              <w:rFonts w:ascii="Liberation Sans" w:eastAsia="Liberation Sans" w:hAnsi="Liberation Sans" w:cs="Liberation Sans"/>
              <w:b/>
              <w:bCs/>
            </w:rPr>
            <w:t>de soporte</w:t>
          </w:r>
          <w:r w:rsidR="00785EB5">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 violencia contra la mujer, por espacio</w:t>
          </w:r>
          <w:r w:rsidR="00785EB5">
            <w:rPr>
              <w:rFonts w:ascii="Liberation Sans" w:eastAsia="Liberation Sans" w:hAnsi="Liberation Sans" w:cs="Liberation Sans"/>
              <w:b/>
              <w:bCs/>
            </w:rPr>
            <w:t xml:space="preserve">): Se </w:t>
          </w:r>
          <w:r w:rsidR="00C1144A">
            <w:rPr>
              <w:rFonts w:ascii="Liberation Sans" w:eastAsia="Liberation Sans" w:hAnsi="Liberation Sans" w:cs="Liberation Sans"/>
              <w:b/>
              <w:bCs/>
            </w:rPr>
            <w:tab/>
          </w:r>
          <w:r w:rsidR="00785EB5">
            <w:rPr>
              <w:rFonts w:ascii="Liberation Sans" w:eastAsia="Liberation Sans" w:hAnsi="Liberation Sans" w:cs="Liberation Sans"/>
              <w:b/>
              <w:bCs/>
            </w:rPr>
            <w:t>usa como exposición social.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(p</w:t>
          </w:r>
          <w:r w:rsidR="00785EB5" w:rsidRPr="00785EB5">
            <w:rPr>
              <w:rFonts w:ascii="Liberation Sans" w:eastAsia="Liberation Sans" w:hAnsi="Liberation Sans" w:cs="Liberation Sans"/>
              <w:b/>
              <w:bCs/>
            </w:rPr>
            <w:t>resenció violencia contra la mujer y no afrontó la situación</w:t>
          </w:r>
          <w:r w:rsidR="00785EB5">
            <w:rPr>
              <w:rFonts w:ascii="Liberation Sans" w:eastAsia="Liberation Sans" w:hAnsi="Liberation Sans" w:cs="Liberation Sans"/>
              <w:b/>
              <w:bCs/>
            </w:rPr>
            <w:t xml:space="preserve">): Se </w:t>
          </w:r>
          <w:r w:rsidR="00785EB5">
            <w:rPr>
              <w:rFonts w:ascii="Liberation Sans" w:eastAsia="Liberation Sans" w:hAnsi="Liberation Sans" w:cs="Liberation Sans"/>
              <w:b/>
              <w:bCs/>
            </w:rPr>
            <w:tab/>
            <w:t>usa como variable central.</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C1144A">
            <w:rPr>
              <w:rFonts w:ascii="Liberation Sans" w:eastAsia="Liberation Sans" w:hAnsi="Liberation Sans" w:cs="Liberation Sans"/>
              <w:b/>
              <w:bCs/>
            </w:rPr>
            <w:t xml:space="preserve"> (p</w:t>
          </w:r>
          <w:r w:rsidR="00C1144A" w:rsidRPr="00C1144A">
            <w:rPr>
              <w:rFonts w:ascii="Liberation Sans" w:eastAsia="Liberation Sans" w:hAnsi="Liberation Sans" w:cs="Liberation Sans"/>
              <w:b/>
              <w:bCs/>
            </w:rPr>
            <w:t>resenció violencia intrafamiliar, por espacio</w:t>
          </w:r>
          <w:r w:rsidR="00C1144A">
            <w:rPr>
              <w:rFonts w:ascii="Liberation Sans" w:eastAsia="Liberation Sans" w:hAnsi="Liberation Sans" w:cs="Liberation Sans"/>
              <w:b/>
              <w:bCs/>
            </w:rPr>
            <w:t>): Se usa como</w:t>
          </w:r>
          <w:r w:rsidR="00C1144A">
            <w:rPr>
              <w:rFonts w:ascii="Liberation Sans" w:eastAsia="Liberation Sans" w:hAnsi="Liberation Sans" w:cs="Liberation Sans"/>
              <w:b/>
              <w:bCs/>
            </w:rPr>
            <w:tab/>
            <w:t>exposición secundaria.</w:t>
          </w:r>
          <w:r w:rsidR="0044177C">
            <w:rPr>
              <w:rFonts w:ascii="Liberation Sans" w:eastAsia="Liberation Sans" w:hAnsi="Liberation Sans" w:cs="Liberation Sans"/>
              <w:b/>
              <w:bCs/>
            </w:rPr>
            <w:br/>
          </w:r>
          <w:r w:rsidR="0044177C">
            <w:rPr>
              <w:rFonts w:ascii="Liberation Sans" w:eastAsia="Liberation Sans" w:hAnsi="Liberation Sans" w:cs="Liberation Sans"/>
              <w:b/>
              <w:bCs/>
            </w:rPr>
            <w:tab/>
          </w:r>
          <w:r w:rsidR="0044177C" w:rsidRPr="0044177C">
            <w:rPr>
              <w:rFonts w:ascii="Liberation Sans" w:eastAsia="Liberation Sans" w:hAnsi="Liberation Sans" w:cs="Liberation Sans"/>
              <w:b/>
              <w:bCs/>
            </w:rPr>
            <w:t>Kx404_*</w:t>
          </w:r>
          <w:r w:rsidR="001C6EB5">
            <w:rPr>
              <w:rFonts w:ascii="Liberation Sans" w:eastAsia="Liberation Sans" w:hAnsi="Liberation Sans" w:cs="Liberation Sans"/>
              <w:b/>
              <w:bCs/>
            </w:rPr>
            <w:t xml:space="preserve"> (a</w:t>
          </w:r>
          <w:r w:rsidR="001C6EB5" w:rsidRPr="001C6EB5">
            <w:rPr>
              <w:rFonts w:ascii="Liberation Sans" w:eastAsia="Liberation Sans" w:hAnsi="Liberation Sans" w:cs="Liberation Sans"/>
              <w:b/>
              <w:bCs/>
            </w:rPr>
            <w:t>coso sexual, por espacio</w:t>
          </w:r>
          <w:r w:rsidR="001C6EB5">
            <w:rPr>
              <w:rFonts w:ascii="Liberation Sans" w:eastAsia="Liberation Sans" w:hAnsi="Liberation Sans" w:cs="Liberation Sans"/>
              <w:b/>
              <w:bCs/>
            </w:rPr>
            <w:t>)</w:t>
          </w:r>
          <w:r w:rsidR="0044177C">
            <w:rPr>
              <w:rFonts w:ascii="Liberation Sans" w:eastAsia="Liberation Sans" w:hAnsi="Liberation Sans" w:cs="Liberation Sans"/>
              <w:b/>
              <w:bCs/>
            </w:rPr>
            <w:t>:</w:t>
          </w:r>
          <w:r w:rsidR="001C6EB5">
            <w:rPr>
              <w:rFonts w:ascii="Liberation Sans" w:eastAsia="Liberation Sans" w:hAnsi="Liberation Sans" w:cs="Liberation Sans"/>
              <w:b/>
              <w:bCs/>
            </w:rPr>
            <w:t xml:space="preserve"> Se usa como exposición secundaria.</w:t>
          </w:r>
          <w:r w:rsidR="001C6EB5">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lastRenderedPageBreak/>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socioeconomico):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t>sexo_jefe (sexo del jefe del hogar): Se usa como c</w:t>
          </w:r>
          <w:r w:rsidR="00AA733C" w:rsidRPr="00AA733C">
            <w:rPr>
              <w:rFonts w:ascii="Liberation Sans" w:eastAsia="Liberation Sans" w:hAnsi="Liberation Sans" w:cs="Liberation Sans"/>
              <w:b/>
              <w:bCs/>
            </w:rPr>
            <w:t>ontrol e insumo del ICC</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ercepción de seguridad al caminar de día / de noche</w:t>
          </w:r>
          <w:r w:rsidR="00BE6715">
            <w:rPr>
              <w:rFonts w:ascii="Liberation Sans" w:eastAsia="Liberation Sans" w:hAnsi="Liberation Sans" w:cs="Liberation Sans"/>
              <w:b/>
              <w:bCs/>
            </w:rPr>
            <w:t xml:space="preserve">): Se usa </w:t>
          </w:r>
          <w:r w:rsidR="00BE6715">
            <w:rPr>
              <w:rFonts w:ascii="Liberation Sans" w:eastAsia="Liberation Sans" w:hAnsi="Liberation Sans" w:cs="Liberation Sans"/>
              <w:b/>
              <w:bCs/>
            </w:rPr>
            <w:tab/>
            <w:t>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r w:rsidR="001F2038" w:rsidRPr="001F2038">
            <w:rPr>
              <w:rFonts w:ascii="Liberation Sans" w:eastAsia="Liberation Sans" w:hAnsi="Liberation Sans" w:cs="Liberation Sans"/>
              <w:b/>
              <w:bCs/>
            </w:rPr>
            <w:t>fexp_calp_anu, fexp_calh_anu</w:t>
          </w:r>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r>
          <w:r w:rsidR="003875CE" w:rsidRPr="003875CE">
            <w:rPr>
              <w:rFonts w:ascii="Liberation Sans" w:eastAsia="Liberation Sans" w:hAnsi="Liberation Sans" w:cs="Liberation Sans"/>
              <w:b/>
              <w:bCs/>
            </w:rPr>
            <w:t>Cod_Locali</w:t>
          </w:r>
          <w:r w:rsidR="003875CE">
            <w:rPr>
              <w:rFonts w:ascii="Liberation Sans" w:eastAsia="Liberation Sans" w:hAnsi="Liberation Sans" w:cs="Liberation Sans"/>
              <w:b/>
              <w:bCs/>
            </w:rPr>
            <w:t xml:space="preserve"> (código de localidad): Se usa como llave territorial.</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t>Fecha: Se usa como llave temporal.</w:t>
          </w:r>
          <w:r w:rsidR="00641103">
            <w:rPr>
              <w:rFonts w:ascii="Liberation Sans" w:eastAsia="Liberation Sans" w:hAnsi="Liberation Sans" w:cs="Liberation Sans"/>
              <w:b/>
              <w:bCs/>
            </w:rPr>
            <w:br/>
            <w:t>De normas y actitudes (</w:t>
          </w:r>
          <w:r w:rsidR="00641103" w:rsidRPr="00641103">
            <w:rPr>
              <w:rFonts w:ascii="Liberation Sans" w:eastAsia="Liberation Sans" w:hAnsi="Liberation Sans" w:cs="Liberation Sans"/>
              <w:b/>
              <w:bCs/>
            </w:rPr>
            <w:t>outputs/dataset_encuestaBienal_limpio.csv</w:t>
          </w:r>
          <w:r w:rsidR="00641103">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P10.1, P10.2</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 xml:space="preserve">"Las mujeres por naturaleza cuidan mejor / hacen mejor los </w:t>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oficios del hogar"</w:t>
          </w:r>
          <w:r w:rsidR="00641103">
            <w:rPr>
              <w:rFonts w:ascii="Liberation Sans" w:eastAsia="Liberation Sans" w:hAnsi="Liberation Sans" w:cs="Liberation Sans"/>
              <w:b/>
              <w:bCs/>
            </w:rPr>
            <w:t>: La dimensión esperada es ‘roles tradicionales’</w:t>
          </w:r>
          <w:r w:rsidR="00D17675">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P10.3, P10.4, P10.6</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"Toda familia necesita un hombre que la proteja"</w:t>
          </w:r>
          <w:r w:rsidR="00641103">
            <w:rPr>
              <w:rFonts w:ascii="Liberation Sans" w:eastAsia="Liberation Sans" w:hAnsi="Liberation Sans" w:cs="Liberation Sans"/>
              <w:b/>
              <w:bCs/>
            </w:rPr>
            <w:t xml:space="preserve">: </w:t>
          </w:r>
          <w:r w:rsidR="00641103">
            <w:rPr>
              <w:rFonts w:ascii="Liberation Sans" w:eastAsia="Liberation Sans" w:hAnsi="Liberation Sans" w:cs="Liberation Sans"/>
              <w:b/>
              <w:bCs/>
            </w:rPr>
            <w:t xml:space="preserve">La </w:t>
          </w:r>
          <w:r w:rsidR="00641103">
            <w:rPr>
              <w:rFonts w:ascii="Liberation Sans" w:eastAsia="Liberation Sans" w:hAnsi="Liberation Sans" w:cs="Liberation Sans"/>
              <w:b/>
              <w:bCs/>
            </w:rPr>
            <w:tab/>
          </w:r>
          <w:r w:rsidR="00641103">
            <w:rPr>
              <w:rFonts w:ascii="Liberation Sans" w:eastAsia="Liberation Sans" w:hAnsi="Liberation Sans" w:cs="Liberation Sans"/>
              <w:b/>
              <w:bCs/>
            </w:rPr>
            <w:t>dimensión esperada es ‘roles tradicionales’</w:t>
          </w:r>
          <w:r w:rsidR="00D17675">
            <w:rPr>
              <w:rFonts w:ascii="Liberation Sans" w:eastAsia="Liberation Sans" w:hAnsi="Liberation Sans" w:cs="Liberation Sans"/>
              <w:b/>
              <w:bCs/>
            </w:rPr>
            <w:t>.</w:t>
          </w:r>
          <w:r w:rsidR="00D17675">
            <w:rPr>
              <w:rFonts w:ascii="Liberation Sans" w:eastAsia="Liberation Sans" w:hAnsi="Liberation Sans" w:cs="Liberation Sans"/>
              <w:b/>
              <w:bCs/>
            </w:rPr>
            <w:br/>
          </w:r>
          <w:r w:rsidR="00D17675">
            <w:rPr>
              <w:rFonts w:ascii="Liberation Sans" w:eastAsia="Liberation Sans" w:hAnsi="Liberation Sans" w:cs="Liberation Sans"/>
              <w:b/>
              <w:bCs/>
            </w:rPr>
            <w:tab/>
          </w:r>
          <w:r w:rsidR="00D17675" w:rsidRPr="00D17675">
            <w:rPr>
              <w:rFonts w:ascii="Liberation Sans" w:eastAsia="Liberation Sans" w:hAnsi="Liberation Sans" w:cs="Liberation Sans"/>
              <w:b/>
              <w:bCs/>
            </w:rPr>
            <w:t>P10.5</w:t>
          </w:r>
          <w:r w:rsidR="00D17675">
            <w:rPr>
              <w:rFonts w:ascii="Liberation Sans" w:eastAsia="Liberation Sans" w:hAnsi="Liberation Sans" w:cs="Liberation Sans"/>
              <w:b/>
              <w:bCs/>
            </w:rPr>
            <w:t xml:space="preserve"> </w:t>
          </w:r>
          <w:r w:rsidR="00D17675" w:rsidRPr="00D17675">
            <w:rPr>
              <w:rFonts w:ascii="Liberation Sans" w:eastAsia="Liberation Sans" w:hAnsi="Liberation Sans" w:cs="Liberation Sans"/>
              <w:b/>
              <w:bCs/>
            </w:rPr>
            <w:t>"La mujer es la principal responsable de prevenir un embarazo"</w:t>
          </w:r>
          <w:r w:rsidR="00D17675">
            <w:rPr>
              <w:rFonts w:ascii="Liberation Sans" w:eastAsia="Liberation Sans" w:hAnsi="Liberation Sans" w:cs="Liberation Sans"/>
              <w:b/>
              <w:bCs/>
            </w:rPr>
            <w:t xml:space="preserve">: La </w:t>
          </w:r>
          <w:r w:rsidR="00D17675">
            <w:rPr>
              <w:rFonts w:ascii="Liberation Sans" w:eastAsia="Liberation Sans" w:hAnsi="Liberation Sans" w:cs="Liberation Sans"/>
              <w:b/>
              <w:bCs/>
            </w:rPr>
            <w:tab/>
            <w:t>dimensión esperada es ‘responsabilización’.</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P10.8</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"La mujer que se deja maltratar por su pareja es porque le gusta"</w:t>
          </w:r>
          <w:r w:rsidR="00AF40F7">
            <w:rPr>
              <w:rFonts w:ascii="Liberation Sans" w:eastAsia="Liberation Sans" w:hAnsi="Liberation Sans" w:cs="Liberation Sans"/>
              <w:b/>
              <w:bCs/>
            </w:rPr>
            <w:t xml:space="preserve">: La </w:t>
          </w:r>
          <w:r w:rsidR="00AF40F7">
            <w:rPr>
              <w:rFonts w:ascii="Liberation Sans" w:eastAsia="Liberation Sans" w:hAnsi="Liberation Sans" w:cs="Liberation Sans"/>
              <w:b/>
              <w:bCs/>
            </w:rPr>
            <w:tab/>
            <w:t>dimensión esperada es ‘c</w:t>
          </w:r>
          <w:r w:rsidR="00AF40F7" w:rsidRPr="00AF40F7">
            <w:rPr>
              <w:rFonts w:ascii="Liberation Sans" w:eastAsia="Liberation Sans" w:hAnsi="Liberation Sans" w:cs="Liberation Sans"/>
              <w:b/>
              <w:bCs/>
            </w:rPr>
            <w:t>ulpabilización de la víctima</w:t>
          </w:r>
          <w:r w:rsidR="00AF40F7">
            <w:rPr>
              <w:rFonts w:ascii="Liberation Sans" w:eastAsia="Liberation Sans" w:hAnsi="Liberation Sans" w:cs="Liberation Sans"/>
              <w:b/>
              <w:bCs/>
            </w:rPr>
            <w:t>’.</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P10.9</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 xml:space="preserve">"Lo más grave de que un hombre maltrate a su pareja es que lo haga en </w:t>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público"</w:t>
          </w:r>
          <w:r w:rsidR="00AF40F7">
            <w:rPr>
              <w:rFonts w:ascii="Liberation Sans" w:eastAsia="Liberation Sans" w:hAnsi="Liberation Sans" w:cs="Liberation Sans"/>
              <w:b/>
              <w:bCs/>
            </w:rPr>
            <w:t>: La dimensión esperada es ‘p</w:t>
          </w:r>
          <w:r w:rsidR="00AF40F7" w:rsidRPr="00AF40F7">
            <w:rPr>
              <w:rFonts w:ascii="Liberation Sans" w:eastAsia="Liberation Sans" w:hAnsi="Liberation Sans" w:cs="Liberation Sans"/>
              <w:b/>
              <w:bCs/>
            </w:rPr>
            <w:t>rivatización de la violencia</w:t>
          </w:r>
          <w:r w:rsidR="00AF40F7">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P10.10</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 xml:space="preserve">"Una mujer que se viste con minifalda provoca que le falten al </w:t>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respeto"</w:t>
          </w:r>
          <w:r w:rsidR="003A0B3C">
            <w:rPr>
              <w:rFonts w:ascii="Liberation Sans" w:eastAsia="Liberation Sans" w:hAnsi="Liberation Sans" w:cs="Liberation Sans"/>
              <w:b/>
              <w:bCs/>
            </w:rPr>
            <w:t>: La dimensión esperada es ‘c</w:t>
          </w:r>
          <w:r w:rsidR="003A0B3C" w:rsidRPr="003A0B3C">
            <w:rPr>
              <w:rFonts w:ascii="Liberation Sans" w:eastAsia="Liberation Sans" w:hAnsi="Liberation Sans" w:cs="Liberation Sans"/>
              <w:b/>
              <w:bCs/>
            </w:rPr>
            <w:t>ulpabilización de la víctima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P10.11</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"El deber de todo hombre es defender su hombría"</w:t>
          </w:r>
          <w:r w:rsidR="003A0B3C">
            <w:rPr>
              <w:rFonts w:ascii="Liberation Sans" w:eastAsia="Liberation Sans" w:hAnsi="Liberation Sans" w:cs="Liberation Sans"/>
              <w:b/>
              <w:bCs/>
            </w:rPr>
            <w:t xml:space="preserve">: La dimensión </w:t>
          </w:r>
          <w:r w:rsidR="001B7A04">
            <w:rPr>
              <w:rFonts w:ascii="Liberation Sans" w:eastAsia="Liberation Sans" w:hAnsi="Liberation Sans" w:cs="Liberation Sans"/>
              <w:b/>
              <w:bCs/>
            </w:rPr>
            <w:tab/>
          </w:r>
          <w:r w:rsidR="003A0B3C">
            <w:rPr>
              <w:rFonts w:ascii="Liberation Sans" w:eastAsia="Liberation Sans" w:hAnsi="Liberation Sans" w:cs="Liberation Sans"/>
              <w:b/>
              <w:bCs/>
            </w:rPr>
            <w:t>esperada es ‘m</w:t>
          </w:r>
          <w:r w:rsidR="003A0B3C" w:rsidRPr="003A0B3C">
            <w:rPr>
              <w:rFonts w:ascii="Liberation Sans" w:eastAsia="Liberation Sans" w:hAnsi="Liberation Sans" w:cs="Liberation Sans"/>
              <w:b/>
              <w:bCs/>
            </w:rPr>
            <w:t>asculinidad hegemónica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3A0B3C" w:rsidRPr="003A0B3C">
            <w:rPr>
              <w:rFonts w:ascii="Liberation Sans" w:eastAsia="Liberation Sans" w:hAnsi="Liberation Sans" w:cs="Liberation Sans"/>
              <w:b/>
              <w:bCs/>
            </w:rPr>
            <w:t>P12.1, P12.2</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Celos como muestra de afecto, control de la vida social</w:t>
          </w:r>
          <w:r w:rsidR="003A0B3C">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3A0B3C">
            <w:rPr>
              <w:rFonts w:ascii="Liberation Sans" w:eastAsia="Liberation Sans" w:hAnsi="Liberation Sans" w:cs="Liberation Sans"/>
              <w:b/>
              <w:bCs/>
            </w:rPr>
            <w:t>dimensión esperada es ‘c</w:t>
          </w:r>
          <w:r w:rsidR="003A0B3C" w:rsidRPr="003A0B3C">
            <w:rPr>
              <w:rFonts w:ascii="Liberation Sans" w:eastAsia="Liberation Sans" w:hAnsi="Liberation Sans" w:cs="Liberation Sans"/>
              <w:b/>
              <w:bCs/>
            </w:rPr>
            <w:t>ontrol en la pareja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P12.3</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"Un hombre de verdad debe imponerse, así le toque usar la fuerza"</w:t>
          </w:r>
          <w:r w:rsidR="00963BED">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963BED">
            <w:rPr>
              <w:rFonts w:ascii="Liberation Sans" w:eastAsia="Liberation Sans" w:hAnsi="Liberation Sans" w:cs="Liberation Sans"/>
              <w:b/>
              <w:bCs/>
            </w:rPr>
            <w:t>dimensión esperada es ‘l</w:t>
          </w:r>
          <w:r w:rsidR="00963BED" w:rsidRPr="00963BED">
            <w:rPr>
              <w:rFonts w:ascii="Liberation Sans" w:eastAsia="Liberation Sans" w:hAnsi="Liberation Sans" w:cs="Liberation Sans"/>
              <w:b/>
              <w:bCs/>
            </w:rPr>
            <w:t>egitimación de la violencia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P12.5</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"Cuando hay violencia en una relación de pareja, uno no tiene por qué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meterse"</w:t>
          </w:r>
          <w:r w:rsidR="00963BED">
            <w:rPr>
              <w:rFonts w:ascii="Liberation Sans" w:eastAsia="Liberation Sans" w:hAnsi="Liberation Sans" w:cs="Liberation Sans"/>
              <w:b/>
              <w:bCs/>
            </w:rPr>
            <w:t>: La dimensión esperada es ‘n</w:t>
          </w:r>
          <w:r w:rsidR="00963BED" w:rsidRPr="00963BED">
            <w:rPr>
              <w:rFonts w:ascii="Liberation Sans" w:eastAsia="Liberation Sans" w:hAnsi="Liberation Sans" w:cs="Liberation Sans"/>
              <w:b/>
              <w:bCs/>
            </w:rPr>
            <w:t>o-injerencia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P11.1–P11.4</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Presenció acoso / hechos violentos contra mujeres en el último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mes</w:t>
          </w:r>
          <w:r w:rsidR="00963BED">
            <w:rPr>
              <w:rFonts w:ascii="Liberation Sans" w:eastAsia="Liberation Sans" w:hAnsi="Liberation Sans" w:cs="Liberation Sans"/>
              <w:b/>
              <w:bCs/>
            </w:rPr>
            <w:t>): La dimensión esperada es ‘e</w:t>
          </w:r>
          <w:r w:rsidR="00963BED" w:rsidRPr="00963BED">
            <w:rPr>
              <w:rFonts w:ascii="Liberation Sans" w:eastAsia="Liberation Sans" w:hAnsi="Liberation Sans" w:cs="Liberation Sans"/>
              <w:b/>
              <w:bCs/>
            </w:rPr>
            <w:t>xposición</w:t>
          </w:r>
          <w:r w:rsidR="00963BED">
            <w:rPr>
              <w:rFonts w:ascii="Liberation Sans" w:eastAsia="Liberation Sans" w:hAnsi="Liberation Sans" w:cs="Liberation Sans"/>
              <w:b/>
              <w:bCs/>
            </w:rPr>
            <w:t>’</w:t>
          </w:r>
          <w:r w:rsidR="00963BED" w:rsidRPr="00963BED">
            <w:rPr>
              <w:rFonts w:ascii="Liberation Sans" w:eastAsia="Liberation Sans" w:hAnsi="Liberation Sans" w:cs="Liberation Sans"/>
              <w:b/>
              <w:bCs/>
            </w:rPr>
            <w:t xml:space="preserve"> (validación cruzada del bloque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404)</w:t>
          </w:r>
          <w:r w:rsidR="00963BED">
            <w:rPr>
              <w:rFonts w:ascii="Liberation Sans" w:eastAsia="Liberation Sans" w:hAnsi="Liberation Sans" w:cs="Liberation Sans"/>
              <w:b/>
              <w:bCs/>
            </w:rPr>
            <w:t>.</w:t>
          </w:r>
          <w:r w:rsidR="00737EB4">
            <w:rPr>
              <w:rFonts w:ascii="Liberation Sans" w:eastAsia="Liberation Sans" w:hAnsi="Liberation Sans" w:cs="Liberation Sans"/>
              <w:b/>
              <w:bCs/>
            </w:rPr>
            <w:br/>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P53.6, P53.12, P53.13</w:t>
          </w:r>
          <w:r w:rsidR="00737EB4">
            <w:rPr>
              <w:rFonts w:ascii="Liberation Sans" w:eastAsia="Liberation Sans" w:hAnsi="Liberation Sans" w:cs="Liberation Sans"/>
              <w:b/>
              <w:bCs/>
            </w:rPr>
            <w:t xml:space="preserve"> (</w:t>
          </w:r>
          <w:r w:rsidR="00737EB4" w:rsidRPr="00737EB4">
            <w:rPr>
              <w:rFonts w:ascii="Liberation Sans" w:eastAsia="Liberation Sans" w:hAnsi="Liberation Sans" w:cs="Liberation Sans"/>
              <w:b/>
              <w:bCs/>
            </w:rPr>
            <w:t xml:space="preserve">Familias conflictivas, venta y consumo de SPA en el </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barrio</w:t>
          </w:r>
          <w:r w:rsid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La dimensión esperada es ‘</w:t>
          </w:r>
          <w:r w:rsidR="00737EB4">
            <w:rPr>
              <w:rFonts w:ascii="Liberation Sans" w:eastAsia="Liberation Sans" w:hAnsi="Liberation Sans" w:cs="Liberation Sans"/>
              <w:b/>
              <w:bCs/>
            </w:rPr>
            <w:t>c</w:t>
          </w:r>
          <w:r w:rsidR="00737EB4" w:rsidRPr="00737EB4">
            <w:rPr>
              <w:rFonts w:ascii="Liberation Sans" w:eastAsia="Liberation Sans" w:hAnsi="Liberation Sans" w:cs="Liberation Sans"/>
              <w:b/>
              <w:bCs/>
            </w:rPr>
            <w:t>ontexto del entorno</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sustituye a</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osb_SPA</w:t>
          </w:r>
          <w:r w:rsidR="00737EB4">
            <w:rPr>
              <w:rFonts w:ascii="Liberation Sans" w:eastAsia="Liberation Sans" w:hAnsi="Liberation Sans" w:cs="Liberation Sans"/>
              <w:b/>
              <w:bCs/>
            </w:rPr>
            <w:t>)</w:t>
          </w:r>
          <w:r w:rsidR="00362E19">
            <w:rPr>
              <w:rFonts w:ascii="Liberation Sans" w:eastAsia="Liberation Sans" w:hAnsi="Liberation Sans" w:cs="Liberation Sans"/>
              <w:b/>
              <w:bCs/>
            </w:rPr>
            <w:br/>
          </w:r>
          <w:r w:rsidR="00362E19">
            <w:rPr>
              <w:rFonts w:ascii="Liberation Sans" w:eastAsia="Liberation Sans" w:hAnsi="Liberation Sans" w:cs="Liberation Sans"/>
              <w:b/>
              <w:bCs/>
            </w:rPr>
            <w:tab/>
          </w:r>
          <w:r w:rsidR="00362E19" w:rsidRPr="00362E19">
            <w:rPr>
              <w:rFonts w:ascii="Liberation Sans" w:eastAsia="Liberation Sans" w:hAnsi="Liberation Sans" w:cs="Liberation Sans"/>
              <w:b/>
              <w:bCs/>
            </w:rPr>
            <w:t>P72.12</w:t>
          </w:r>
          <w:r w:rsidR="00362E19">
            <w:rPr>
              <w:rFonts w:ascii="Liberation Sans" w:eastAsia="Liberation Sans" w:hAnsi="Liberation Sans" w:cs="Liberation Sans"/>
              <w:b/>
              <w:bCs/>
            </w:rPr>
            <w:t xml:space="preserve"> (</w:t>
          </w:r>
          <w:r w:rsidR="00362E19" w:rsidRPr="00362E19">
            <w:rPr>
              <w:rFonts w:ascii="Liberation Sans" w:eastAsia="Liberation Sans" w:hAnsi="Liberation Sans" w:cs="Liberation Sans"/>
              <w:b/>
              <w:bCs/>
            </w:rPr>
            <w:t>Casos de acoso o abuso sexual en el parque más cercano</w:t>
          </w:r>
          <w:r w:rsidR="00362E19">
            <w:rPr>
              <w:rFonts w:ascii="Liberation Sans" w:eastAsia="Liberation Sans" w:hAnsi="Liberation Sans" w:cs="Liberation Sans"/>
              <w:b/>
              <w:bCs/>
            </w:rPr>
            <w:t xml:space="preserve">): La </w:t>
          </w:r>
          <w:r w:rsidR="00362E19">
            <w:rPr>
              <w:rFonts w:ascii="Liberation Sans" w:eastAsia="Liberation Sans" w:hAnsi="Liberation Sans" w:cs="Liberation Sans"/>
              <w:b/>
              <w:bCs/>
            </w:rPr>
            <w:tab/>
            <w:t>dimensión esperada es ‘c</w:t>
          </w:r>
          <w:r w:rsidR="00362E19" w:rsidRPr="00362E19">
            <w:rPr>
              <w:rFonts w:ascii="Liberation Sans" w:eastAsia="Liberation Sans" w:hAnsi="Liberation Sans" w:cs="Liberation Sans"/>
              <w:b/>
              <w:bCs/>
            </w:rPr>
            <w:t>ontexto de espacio público</w:t>
          </w:r>
          <w:r w:rsidR="00362E19">
            <w:rPr>
              <w:rFonts w:ascii="Liberation Sans" w:eastAsia="Liberation Sans" w:hAnsi="Liberation Sans" w:cs="Liberation Sans"/>
              <w:b/>
              <w:bCs/>
            </w:rPr>
            <w:t>’</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V1, V2, FACTOR</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Localidad, estrato, factor de expansión</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 xml:space="preserve">Llaves y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ponderación</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D1, D2, D3_1, D9, D14</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Sexo, género, rango etario, educación, ingreso</w:t>
          </w:r>
          <w:r w:rsidR="004E26A2">
            <w:rPr>
              <w:rFonts w:ascii="Liberation Sans" w:eastAsia="Liberation Sans" w:hAnsi="Liberation Sans" w:cs="Liberation Sans"/>
              <w:b/>
              <w:bCs/>
            </w:rPr>
            <w:t xml:space="preserve">):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Controles</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t>De demanda de emergencia</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(outputs/llamadas123_consolidado_limpio.csv)</w:t>
          </w:r>
          <w:r w:rsidR="004E26A2">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CODIGO_LOCALIDAD, GENERO, TIPO_INCIDENTE, PRIORIDAD_FINAL</w:t>
          </w:r>
          <w:r w:rsidR="007E7CCA">
            <w:rPr>
              <w:rFonts w:ascii="Liberation Sans" w:eastAsia="Liberation Sans" w:hAnsi="Liberation Sans" w:cs="Liberation Sans"/>
              <w:b/>
              <w:bCs/>
            </w:rPr>
            <w:t xml:space="preserv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Volumen de demanda femenina por tipo de incidente</w:t>
          </w:r>
          <w:r w:rsidR="007E7CCA">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lastRenderedPageBreak/>
            <w:tab/>
          </w:r>
          <w:r w:rsidR="007E7CCA" w:rsidRPr="007E7CCA">
            <w:rPr>
              <w:rFonts w:ascii="Liberation Sans" w:eastAsia="Liberation Sans" w:hAnsi="Liberation Sans" w:cs="Liberation Sans"/>
              <w:b/>
              <w:bCs/>
            </w:rPr>
            <w:t>FECHA_INICIO_DESPLAZAMIENTO_MOVIL, RECEPCION</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 xml:space="preserve">Diferencial de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tiempo de respuesta</w:t>
          </w:r>
          <w:r w:rsidR="007E7CCA">
            <w:rPr>
              <w:rFonts w:ascii="Liberation Sans" w:eastAsia="Liberation Sans" w:hAnsi="Liberation Sans" w:cs="Liberation Sans"/>
              <w:b/>
              <w:bCs/>
            </w:rPr>
            <w:t>.</w:t>
          </w:r>
          <w:r w:rsidR="00AB5179">
            <w:rPr>
              <w:rFonts w:ascii="Liberation Sans" w:eastAsia="Liberation Sans" w:hAnsi="Liberation Sans" w:cs="Liberation Sans"/>
              <w:b/>
              <w:bCs/>
            </w:rPr>
            <w:br/>
            <w:t>De geometría (</w:t>
          </w:r>
          <w:r w:rsidR="00AB5179" w:rsidRPr="00AB5179">
            <w:rPr>
              <w:rFonts w:ascii="Liberation Sans" w:eastAsia="Liberation Sans" w:hAnsi="Liberation Sans" w:cs="Liberation Sans"/>
              <w:b/>
              <w:bCs/>
            </w:rPr>
            <w:t>outputs/localidades_con_nombres.geojson</w:t>
          </w:r>
          <w:r w:rsidR="00AB5179">
            <w:rPr>
              <w:rFonts w:ascii="Liberation Sans" w:eastAsia="Liberation Sans" w:hAnsi="Liberation Sans" w:cs="Liberation Sans"/>
              <w:b/>
              <w:bCs/>
            </w:rPr>
            <w:t>):</w:t>
          </w:r>
          <w:r w:rsidR="00AB5179">
            <w:rPr>
              <w:rFonts w:ascii="Liberation Sans" w:eastAsia="Liberation Sans" w:hAnsi="Liberation Sans" w:cs="Liberation Sans"/>
              <w:b/>
              <w:bCs/>
            </w:rPr>
            <w:br/>
          </w:r>
          <w:r w:rsidR="00AB5179">
            <w:rPr>
              <w:rFonts w:ascii="Liberation Sans" w:eastAsia="Liberation Sans" w:hAnsi="Liberation Sans" w:cs="Liberation Sans"/>
              <w:b/>
              <w:bCs/>
            </w:rPr>
            <w:tab/>
          </w:r>
          <w:r w:rsidR="00AB5179" w:rsidRPr="00AB5179">
            <w:rPr>
              <w:rFonts w:ascii="Liberation Sans" w:eastAsia="Liberation Sans" w:hAnsi="Liberation Sans" w:cs="Liberation Sans"/>
              <w:b/>
              <w:bCs/>
            </w:rPr>
            <w:t>codigo_localidad, localidad</w:t>
          </w:r>
          <w:r w:rsidR="00AB5179">
            <w:rPr>
              <w:rFonts w:ascii="Liberation Sans" w:eastAsia="Liberation Sans" w:hAnsi="Liberation Sans" w:cs="Liberation Sans"/>
              <w:b/>
              <w:bCs/>
            </w:rPr>
            <w:t>,</w:t>
          </w:r>
          <w:r w:rsidR="00AB5179" w:rsidRPr="00AB5179">
            <w:rPr>
              <w:rFonts w:ascii="Liberation Sans" w:eastAsia="Liberation Sans" w:hAnsi="Liberation Sans" w:cs="Liberation Sans"/>
              <w:b/>
              <w:bCs/>
            </w:rPr>
            <w:t xml:space="preserve"> geometría de polígonos</w:t>
          </w:r>
          <w:r w:rsidR="00AB5179">
            <w:rPr>
              <w:rFonts w:ascii="Liberation Sans" w:eastAsia="Liberation Sans" w:hAnsi="Liberation Sans" w:cs="Liberation Sans"/>
              <w:b/>
              <w:bCs/>
            </w:rPr>
            <w:t xml:space="preserve">: Descripción de las </w:t>
          </w:r>
          <w:r w:rsidR="00AB5179">
            <w:rPr>
              <w:rFonts w:ascii="Liberation Sans" w:eastAsia="Liberation Sans" w:hAnsi="Liberation Sans" w:cs="Liberation Sans"/>
              <w:b/>
              <w:bCs/>
            </w:rPr>
            <w:tab/>
            <w:t>localidades.</w:t>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5C263389" w:rsidR="00C67712" w:rsidRDefault="40995B18" w:rsidP="00ED7D70">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EndPr/>
        <w:sdtContent>
          <w:r w:rsidR="00ED7D70">
            <w:rPr>
              <w:rFonts w:ascii="Liberation Sans" w:eastAsia="Liberation Sans" w:hAnsi="Liberation Sans" w:cs="Liberation Sans"/>
              <w:b/>
              <w:bCs/>
            </w:rPr>
            <w:t>Se planea realizar la integración mediante tres niveles jerárquicos:</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1 — INDIVIDUAL (no se integra entre encuestas)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Encuesta Percepción (13.082 personas)   → modelos H</w:t>
          </w:r>
          <w:r w:rsidR="00F60E6D">
            <w:rPr>
              <w:rFonts w:ascii="Liberation Sans" w:eastAsia="Liberation Sans" w:hAnsi="Liberation Sans" w:cs="Liberation Sans"/>
              <w:b/>
              <w:bCs/>
            </w:rPr>
            <w:t>ip.Sorporte</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Encuesta Bienal    (5.860 personas)     → análisis factorial H</w:t>
          </w:r>
          <w:r w:rsidR="00F60E6D">
            <w:rPr>
              <w:rFonts w:ascii="Liberation Sans" w:eastAsia="Liberation Sans" w:hAnsi="Liberation Sans" w:cs="Liberation Sans"/>
              <w:b/>
              <w:bCs/>
            </w:rPr>
            <w:t>ip.Normativa</w:t>
          </w:r>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agregación ponderada por factor de expansión</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NIVEL 2 — LOCALIDAD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Indicadores de encuesta con IC 95%</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Registros administrativos (LP, Duplas, Riesgo, Delitos)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Llamadas 123 agregadas</w:t>
          </w:r>
          <w:r w:rsidR="00ED7D70">
            <w:rPr>
              <w:rFonts w:ascii="Liberation Sans" w:eastAsia="Liberation Sans" w:hAnsi="Liberation Sans" w:cs="Liberation Sans"/>
              <w:b/>
              <w:bCs/>
            </w:rPr>
            <w:t xml:space="preserve"> </w:t>
          </w:r>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join espacial</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3 — GEOMETRÍA</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localidades_con_nombres.geojson</w:t>
          </w:r>
          <w:r w:rsidR="00404577">
            <w:rPr>
              <w:rFonts w:ascii="Liberation Sans" w:eastAsia="Liberation Sans" w:hAnsi="Liberation Sans" w:cs="Liberation Sans"/>
              <w:b/>
              <w:bCs/>
            </w:rPr>
            <w:br/>
          </w:r>
          <w:r w:rsidR="00404577">
            <w:rPr>
              <w:rFonts w:ascii="Liberation Sans" w:eastAsia="Liberation Sans" w:hAnsi="Liberation Sans" w:cs="Liberation Sans"/>
              <w:b/>
              <w:bCs/>
            </w:rPr>
            <w:br/>
          </w:r>
          <w:r w:rsidR="00404577" w:rsidRPr="00404577">
            <w:rPr>
              <w:rFonts w:ascii="Liberation Sans" w:eastAsia="Liberation Sans" w:hAnsi="Liberation Sans" w:cs="Liberation Sans"/>
              <w:b/>
              <w:bCs/>
            </w:rPr>
            <w:t>Todo converge sobre una única dimensión maestra</w:t>
          </w:r>
          <w:r w:rsidR="00404577">
            <w:rPr>
              <w:rFonts w:ascii="Liberation Sans" w:eastAsia="Liberation Sans" w:hAnsi="Liberation Sans" w:cs="Liberation Sans"/>
              <w:b/>
              <w:bCs/>
            </w:rPr>
            <w:t xml:space="preserve"> (</w:t>
          </w:r>
          <w:r w:rsidR="00404577" w:rsidRPr="00404577">
            <w:rPr>
              <w:rFonts w:ascii="Liberation Sans" w:eastAsia="Liberation Sans" w:hAnsi="Liberation Sans" w:cs="Liberation Sans"/>
              <w:b/>
              <w:bCs/>
            </w:rPr>
            <w:t>dim_localidad</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cuya llave es codigo_localidad (entero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w:t>
          </w:r>
          <w:r w:rsidR="00404577">
            <w:rPr>
              <w:rFonts w:ascii="Liberation Sans" w:eastAsia="Liberation Sans" w:hAnsi="Liberation Sans" w:cs="Liberation Sans"/>
              <w:b/>
              <w:bCs/>
            </w:rPr>
            <w:t>no se emplea el nombre de la localidad</w:t>
          </w:r>
          <w:r w:rsidR="00404577" w:rsidRPr="00404577">
            <w:rPr>
              <w:rFonts w:ascii="Liberation Sans" w:eastAsia="Liberation Sans" w:hAnsi="Liberation Sans" w:cs="Liberation Sans"/>
              <w:b/>
              <w:bCs/>
            </w:rPr>
            <w:t xml:space="preserve"> </w:t>
          </w:r>
          <w:r w:rsidR="00404577">
            <w:rPr>
              <w:rFonts w:ascii="Liberation Sans" w:eastAsia="Liberation Sans" w:hAnsi="Liberation Sans" w:cs="Liberation Sans"/>
              <w:b/>
              <w:bCs/>
            </w:rPr>
            <w:t>debido a que</w:t>
          </w:r>
          <w:r w:rsidR="00404577" w:rsidRPr="00404577">
            <w:rPr>
              <w:rFonts w:ascii="Liberation Sans" w:eastAsia="Liberation Sans" w:hAnsi="Liberation Sans" w:cs="Liberation Sans"/>
              <w:b/>
              <w:bCs/>
            </w:rPr>
            <w:t xml:space="preserve"> las fuentes usan mayúsculas, tildes y abreviaturas distintas (Ciudad Bolívar / CIUDAD BOLIVAR, LOS MÁRTIRES / Mártires). Cada fuente aporta su propia variante de esa llave: Cod_Locali en la Encuesta de Percepción</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V1 en la Bienal, CODIGO_LOCALIDAD en las llamadas 123, ya como entero pero con verificación de que ningún valor caiga fuera del rango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Las series administrativas requieren además fecha como segunda llave, con la advertencia de que riesgo de feminicidio y delitos sexuales tienen cuatro cortes mientras que Línea Púrpura y Duplas tienen cinco: al unirlas, marzo-2025 queda sin comparador administrativo. Toda agregación desde las encuestas debe ponderarse siempre </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fexp_calp_anu o fexp_calh_anu según se trate de personas u hogares, FACTOR en la Bienal</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y la geometría se une por codigo_localidad</w:t>
          </w:r>
          <w:r w:rsidR="00404577">
            <w:rPr>
              <w:rFonts w:ascii="Liberation Sans" w:eastAsia="Liberation Sans" w:hAnsi="Liberation Sans" w:cs="Liberation Sans"/>
              <w:b/>
              <w:bCs/>
            </w:rPr>
            <w:t>.</w:t>
          </w:r>
          <w:r w:rsidR="00425344">
            <w:rPr>
              <w:rFonts w:ascii="Liberation Sans" w:eastAsia="Liberation Sans" w:hAnsi="Liberation Sans" w:cs="Liberation Sans"/>
              <w:b/>
              <w:bCs/>
            </w:rPr>
            <w:br/>
          </w:r>
          <w:r w:rsidR="00425344">
            <w:rPr>
              <w:rFonts w:ascii="Liberation Sans" w:eastAsia="Liberation Sans" w:hAnsi="Liberation Sans" w:cs="Liberation Sans"/>
              <w:b/>
              <w:bCs/>
            </w:rPr>
            <w:br/>
            <w:t xml:space="preserve">NO se unirá </w:t>
          </w:r>
          <w:r w:rsidR="00425344" w:rsidRPr="00425344">
            <w:rPr>
              <w:rFonts w:ascii="Liberation Sans" w:eastAsia="Liberation Sans" w:hAnsi="Liberation Sans" w:cs="Liberation Sans"/>
              <w:b/>
              <w:bCs/>
            </w:rPr>
            <w:t>la Encuesta de Percepción con la Bienal a nivel individual. No comparten marco muestral, ni identificador de hogar, ni unidad geográfica más fina que la localidad.</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id w:val="1926300682"/>
        <w:placeholder>
          <w:docPart w:val="697B6D952DDD420C81D4CFABDD1DD48A"/>
        </w:placeholder>
      </w:sdtPr>
      <w:sdtEndPr/>
      <w:sdtContent>
        <w:p w14:paraId="033D214F" w14:textId="629F92C8" w:rsidR="008E5F87" w:rsidRPr="002A3989" w:rsidRDefault="002A3989" w:rsidP="002A3989">
          <w:pPr>
            <w:ind w:left="576"/>
            <w:rPr>
              <w:rFonts w:ascii="Liberation Sans" w:eastAsia="Liberation Sans" w:hAnsi="Liberation Sans" w:cs="Liberation Sans"/>
              <w:b/>
              <w:bCs/>
            </w:rPr>
          </w:pPr>
          <w:r>
            <w:t xml:space="preserve">Mujer, </w:t>
          </w:r>
          <w:r w:rsidRPr="002A3989">
            <w:t>con enfoque en la brecha entre la violencia vivida y la violencia atendida.</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EndPr>
        <w:rPr>
          <w:rFonts w:ascii="Calibri" w:eastAsia="Calibri" w:hAnsi="Calibri" w:cs="Calibri"/>
        </w:rPr>
      </w:sdtEndPr>
      <w:sdtContent>
        <w:p w14:paraId="4B5E6305" w14:textId="3E7663D9"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1. </w:t>
          </w:r>
          <w:r w:rsidRPr="00C63174">
            <w:rPr>
              <w:rFonts w:ascii="Liberation Sans" w:eastAsia="Liberation Sans" w:hAnsi="Liberation Sans" w:cs="Liberation Sans"/>
            </w:rPr>
            <w:t>Como variable dependiente</w:t>
          </w:r>
          <w:r>
            <w:rPr>
              <w:rFonts w:ascii="Liberation Sans" w:eastAsia="Liberation Sans" w:hAnsi="Liberation Sans" w:cs="Liberation Sans"/>
            </w:rPr>
            <w:t>:</w:t>
          </w:r>
          <w:r w:rsidRPr="00C63174">
            <w:rPr>
              <w:rFonts w:ascii="Liberation Sans" w:eastAsia="Liberation Sans" w:hAnsi="Liberation Sans" w:cs="Liberation Sans"/>
            </w:rPr>
            <w:t xml:space="preserve"> El objeto de análisis es la violencia contra las mujeres y su no-denuncia, medidas directamente (Jx402, Jx403, Mx404_*) y no inferidas de proxis.</w:t>
          </w:r>
          <w:r>
            <w:rPr>
              <w:rFonts w:ascii="Liberation Sans" w:eastAsia="Liberation Sans" w:hAnsi="Liberation Sans" w:cs="Liberation Sans"/>
            </w:rPr>
            <w:br/>
          </w:r>
        </w:p>
        <w:p w14:paraId="7F098603" w14:textId="3A2F8EAA"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2. </w:t>
          </w:r>
          <w:r w:rsidRPr="00C63174">
            <w:rPr>
              <w:rFonts w:ascii="Liberation Sans" w:eastAsia="Liberation Sans" w:hAnsi="Liberation Sans" w:cs="Liberation Sans"/>
            </w:rPr>
            <w:t>Como variable explicativa central</w:t>
          </w:r>
          <w:r>
            <w:rPr>
              <w:rFonts w:ascii="Liberation Sans" w:eastAsia="Liberation Sans" w:hAnsi="Liberation Sans" w:cs="Liberation Sans"/>
            </w:rPr>
            <w:t>:</w:t>
          </w:r>
          <w:r w:rsidRPr="00C63174">
            <w:rPr>
              <w:rFonts w:ascii="Liberation Sans" w:eastAsia="Liberation Sans" w:hAnsi="Liberation Sans" w:cs="Liberation Sans"/>
            </w:rPr>
            <w:t xml:space="preserve"> El Índice de Concentración del Cuidado mide la división sexual del trabajo doméstico dentro del hogar a partir de quién ejecuta cada una de diez tareas, cruzado con el sexo de esa persona. Es una operacionalización directa de la economía del cuidado, no un proxy.</w:t>
          </w:r>
          <w:r>
            <w:rPr>
              <w:rFonts w:ascii="Liberation Sans" w:eastAsia="Liberation Sans" w:hAnsi="Liberation Sans" w:cs="Liberation Sans"/>
            </w:rPr>
            <w:br/>
          </w:r>
        </w:p>
        <w:p w14:paraId="2B672112" w14:textId="4AC1AF53"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3. </w:t>
          </w:r>
          <w:r w:rsidRPr="00C63174">
            <w:rPr>
              <w:rFonts w:ascii="Liberation Sans" w:eastAsia="Liberation Sans" w:hAnsi="Liberation Sans" w:cs="Liberation Sans"/>
            </w:rPr>
            <w:t>Como dimensión normativa</w:t>
          </w:r>
          <w:r>
            <w:rPr>
              <w:rFonts w:ascii="Liberation Sans" w:eastAsia="Liberation Sans" w:hAnsi="Liberation Sans" w:cs="Liberation Sans"/>
            </w:rPr>
            <w:t>:</w:t>
          </w:r>
          <w:r w:rsidRPr="00C63174">
            <w:rPr>
              <w:rFonts w:ascii="Liberation Sans" w:eastAsia="Liberation Sans" w:hAnsi="Liberation Sans" w:cs="Liberation Sans"/>
            </w:rPr>
            <w:t xml:space="preserve"> La batería de equidad de género de la Bienal (17 ítems) se descompone factorialmente para distinguir qué tipo de norma sexista se asocia con la inacción social, en lugar de tratar "el machismo" como un bloque indiferenciado.</w:t>
          </w:r>
          <w:r w:rsidR="00494814">
            <w:rPr>
              <w:rFonts w:ascii="Liberation Sans" w:eastAsia="Liberation Sans" w:hAnsi="Liberation Sans" w:cs="Liberation Sans"/>
            </w:rPr>
            <w:br/>
          </w:r>
        </w:p>
        <w:p w14:paraId="2E6C6C4F" w14:textId="5AFF5196"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4. </w:t>
          </w:r>
          <w:r w:rsidR="00C63174" w:rsidRPr="00C63174">
            <w:rPr>
              <w:rFonts w:ascii="Liberation Sans" w:eastAsia="Liberation Sans" w:hAnsi="Liberation Sans" w:cs="Liberation Sans"/>
            </w:rPr>
            <w:t>Como criterio de desagregación transversal</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Todos los indicadores se reportan desagregados por sexo al nacer (D1), autorreconocimiento de género (E1, incluida la categoría mujer trans), rango etario, estrato y pobreza subjetiva (C303).</w:t>
          </w:r>
          <w:r>
            <w:rPr>
              <w:rFonts w:ascii="Liberation Sans" w:eastAsia="Liberation Sans" w:hAnsi="Liberation Sans" w:cs="Liberation Sans"/>
            </w:rPr>
            <w:br/>
          </w:r>
        </w:p>
        <w:p w14:paraId="1083D217" w14:textId="6ED4D28B"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5. </w:t>
          </w:r>
          <w:r w:rsidR="00C63174" w:rsidRPr="00C63174">
            <w:rPr>
              <w:rFonts w:ascii="Liberation Sans" w:eastAsia="Liberation Sans" w:hAnsi="Liberation Sans" w:cs="Liberation Sans"/>
            </w:rPr>
            <w:t>Interseccionalidad operativa</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Los cruces estrato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sexo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carga de cuidado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localidad permiten identificar los perfiles con mayor probabilidad conjunta de victimización y silencio, en lugar de tratar cada eje por separado.</w:t>
          </w:r>
          <w:r>
            <w:rPr>
              <w:rFonts w:ascii="Liberation Sans" w:eastAsia="Liberation Sans" w:hAnsi="Liberation Sans" w:cs="Liberation Sans"/>
            </w:rPr>
            <w:br/>
          </w:r>
        </w:p>
        <w:p w14:paraId="2D08ECB6" w14:textId="6B8A73EB" w:rsidR="004D2036" w:rsidRPr="00494814" w:rsidRDefault="00494814" w:rsidP="00494814">
          <w:pPr>
            <w:pStyle w:val="Prrafodelista"/>
            <w:rPr>
              <w:rFonts w:ascii="Liberation Sans" w:eastAsia="Liberation Sans" w:hAnsi="Liberation Sans" w:cs="Liberation Sans"/>
            </w:rPr>
          </w:pPr>
          <w:r>
            <w:rPr>
              <w:rFonts w:ascii="Liberation Sans" w:eastAsia="Liberation Sans" w:hAnsi="Liberation Sans" w:cs="Liberation Sans"/>
            </w:rPr>
            <w:t xml:space="preserve">6. </w:t>
          </w:r>
          <w:r w:rsidR="00C63174" w:rsidRPr="00C63174">
            <w:rPr>
              <w:rFonts w:ascii="Liberation Sans" w:eastAsia="Liberation Sans" w:hAnsi="Liberation Sans" w:cs="Liberation Sans"/>
            </w:rPr>
            <w:t>Poblaciones diferenciales</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La categoría mujer trans de E1 se conserva en todas las tabulaciones aunque su N sea bajo; se reporta el N sin ocultar la categoría, señalando explícitamente cuándo el tamaño muestral impide inferencia.</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Herramientas a utilizar</w:t>
      </w:r>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r w:rsidR="00C64F86" w:rsidRPr="00C64F86">
            <w:rPr>
              <w:rFonts w:ascii="Liberation Sans" w:eastAsia="Liberation Sans" w:hAnsi="Liberation Sans" w:cs="Liberation Sans"/>
              <w:b/>
              <w:bCs/>
              <w:lang w:val="en-US"/>
            </w:rPr>
            <w:t>Deepseek,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278D6C4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0B352F16" w14:textId="70873AAC"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7E7B5022" w14:textId="7472A7C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lastRenderedPageBreak/>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71DF8CE8" w14:textId="2DA5C072"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5CC43D3D"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howingPlcHdr/>
        </w:sdtPr>
        <w:sdtEndPr/>
        <w:sdtContent>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DD2809"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howingPlcHdr/>
      </w:sdtPr>
      <w:sdtEndPr/>
      <w:sdtContent>
        <w:p w14:paraId="4B29F9CF" w14:textId="5E4551E2" w:rsidR="003B3229" w:rsidRPr="003B3229" w:rsidRDefault="00555113" w:rsidP="003B3229">
          <w:pPr>
            <w:pStyle w:val="Prrafodelista"/>
            <w:rPr>
              <w:rFonts w:ascii="Liberation Sans" w:eastAsia="Liberation Sans" w:hAnsi="Liberation Sans" w:cs="Liberation Sans"/>
              <w:b/>
              <w:bCs/>
            </w:rPr>
          </w:pPr>
          <w:r>
            <w:rPr>
              <w:rStyle w:val="Textodelmarcadordeposicin"/>
            </w:rPr>
            <w:t>1. E</w:t>
          </w:r>
          <w:r w:rsidR="00320ACF" w:rsidRPr="00320ACF">
            <w:rPr>
              <w:rStyle w:val="Textodelmarcadordeposicin"/>
            </w:rPr>
            <w:t xml:space="preserve">xplique de qué manera </w:t>
          </w:r>
          <w:r w:rsidR="003B3229"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howingPlcHdr/>
        </w:sdtPr>
        <w:sdtEndPr/>
        <w:sdtContent>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EF0089A"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howingPlcHdr/>
        </w:sdtPr>
        <w:sdtEndPr/>
        <w:sdtContent>
          <w:r w:rsidR="00D4484D">
            <w:rPr>
              <w:rStyle w:val="Textodelmarcadordeposicin"/>
            </w:rPr>
            <w:t>Enliste los elementos que considera le podrían haber servido para desarrollar mejor el ejercicio.</w:t>
          </w:r>
          <w:r w:rsidR="003A3C42">
            <w:rPr>
              <w:rStyle w:val="Textodelmarcadordeposicin"/>
            </w:rPr>
            <w:t xml:space="preserve"> (</w:t>
          </w:r>
          <w:r w:rsidR="003A3C42" w:rsidRPr="00B46C09">
            <w:rPr>
              <w:rStyle w:val="Textodelmarcadordeposicin"/>
              <w:i/>
              <w:iCs/>
            </w:rPr>
            <w:t>Shift+Enter para agregar una nueva línea</w:t>
          </w:r>
          <w:r w:rsidR="003A3C42">
            <w:rPr>
              <w:rStyle w:val="Textodelmarcadordeposicin"/>
            </w:rPr>
            <w:t>)</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r w:rsidR="002E4C04">
            <w:rPr>
              <w:rFonts w:ascii="Liberation Sans" w:eastAsia="Liberation Sans" w:hAnsi="Liberation Sans" w:cs="Liberation Sans"/>
              <w:b/>
              <w:bCs/>
            </w:rPr>
            <w:t>estandar</w:t>
          </w:r>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2E4FB" w14:textId="77777777" w:rsidR="00DD2809" w:rsidRDefault="00DD2809">
      <w:pPr>
        <w:spacing w:line="240" w:lineRule="auto"/>
      </w:pPr>
      <w:r>
        <w:separator/>
      </w:r>
    </w:p>
  </w:endnote>
  <w:endnote w:type="continuationSeparator" w:id="0">
    <w:p w14:paraId="55CE81A8" w14:textId="77777777" w:rsidR="00DD2809" w:rsidRDefault="00DD28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599A1" w14:textId="77777777" w:rsidR="00DD2809" w:rsidRDefault="00DD2809">
      <w:pPr>
        <w:spacing w:line="240" w:lineRule="auto"/>
      </w:pPr>
      <w:r>
        <w:separator/>
      </w:r>
    </w:p>
  </w:footnote>
  <w:footnote w:type="continuationSeparator" w:id="0">
    <w:p w14:paraId="1D4D477A" w14:textId="77777777" w:rsidR="00DD2809" w:rsidRDefault="00DD28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B7A04"/>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A3989"/>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6B65"/>
    <w:rsid w:val="00362E19"/>
    <w:rsid w:val="003673A3"/>
    <w:rsid w:val="003701E7"/>
    <w:rsid w:val="00373B0A"/>
    <w:rsid w:val="00380283"/>
    <w:rsid w:val="003875CE"/>
    <w:rsid w:val="003A0B3C"/>
    <w:rsid w:val="003A143A"/>
    <w:rsid w:val="003A3C42"/>
    <w:rsid w:val="003A3F3D"/>
    <w:rsid w:val="003B3229"/>
    <w:rsid w:val="003C4141"/>
    <w:rsid w:val="003D2EED"/>
    <w:rsid w:val="003D3281"/>
    <w:rsid w:val="003E3DF0"/>
    <w:rsid w:val="003E644C"/>
    <w:rsid w:val="003E6EE9"/>
    <w:rsid w:val="003F1D4E"/>
    <w:rsid w:val="003F3C7B"/>
    <w:rsid w:val="00404577"/>
    <w:rsid w:val="00416BA1"/>
    <w:rsid w:val="0041735A"/>
    <w:rsid w:val="00425344"/>
    <w:rsid w:val="004273EB"/>
    <w:rsid w:val="00434FE1"/>
    <w:rsid w:val="0044177C"/>
    <w:rsid w:val="00445560"/>
    <w:rsid w:val="0044660A"/>
    <w:rsid w:val="004726C0"/>
    <w:rsid w:val="004804C2"/>
    <w:rsid w:val="00494814"/>
    <w:rsid w:val="004A0BD6"/>
    <w:rsid w:val="004B7055"/>
    <w:rsid w:val="004C6C58"/>
    <w:rsid w:val="004D2036"/>
    <w:rsid w:val="004D3159"/>
    <w:rsid w:val="004E26A2"/>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888"/>
    <w:rsid w:val="005A0D10"/>
    <w:rsid w:val="005A23AB"/>
    <w:rsid w:val="005D4070"/>
    <w:rsid w:val="005D5F84"/>
    <w:rsid w:val="005E4E65"/>
    <w:rsid w:val="005E6E9B"/>
    <w:rsid w:val="005E7834"/>
    <w:rsid w:val="005E7973"/>
    <w:rsid w:val="005F0E81"/>
    <w:rsid w:val="00601B59"/>
    <w:rsid w:val="006028DF"/>
    <w:rsid w:val="00604B12"/>
    <w:rsid w:val="00607BD7"/>
    <w:rsid w:val="0062392E"/>
    <w:rsid w:val="00626745"/>
    <w:rsid w:val="00627A7D"/>
    <w:rsid w:val="00641103"/>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31EE3"/>
    <w:rsid w:val="00737EB4"/>
    <w:rsid w:val="00744565"/>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7E7CCA"/>
    <w:rsid w:val="00817D68"/>
    <w:rsid w:val="00835DF1"/>
    <w:rsid w:val="008436B1"/>
    <w:rsid w:val="00844D3B"/>
    <w:rsid w:val="00847187"/>
    <w:rsid w:val="008754BC"/>
    <w:rsid w:val="008761B7"/>
    <w:rsid w:val="00884E11"/>
    <w:rsid w:val="00886E4D"/>
    <w:rsid w:val="00890D6B"/>
    <w:rsid w:val="00892B53"/>
    <w:rsid w:val="008952AA"/>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3BED"/>
    <w:rsid w:val="0096729A"/>
    <w:rsid w:val="009771FD"/>
    <w:rsid w:val="00985B52"/>
    <w:rsid w:val="00986E4D"/>
    <w:rsid w:val="009926C2"/>
    <w:rsid w:val="00994C75"/>
    <w:rsid w:val="009A358E"/>
    <w:rsid w:val="009B154B"/>
    <w:rsid w:val="009B3BDE"/>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A733C"/>
    <w:rsid w:val="00AB5179"/>
    <w:rsid w:val="00AB5696"/>
    <w:rsid w:val="00AB5CDF"/>
    <w:rsid w:val="00AB5F88"/>
    <w:rsid w:val="00AC1B9D"/>
    <w:rsid w:val="00AC1DD2"/>
    <w:rsid w:val="00AC286A"/>
    <w:rsid w:val="00AC79E8"/>
    <w:rsid w:val="00AD2488"/>
    <w:rsid w:val="00AE05D6"/>
    <w:rsid w:val="00AF3A86"/>
    <w:rsid w:val="00AF40F7"/>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703B9"/>
    <w:rsid w:val="00B834C9"/>
    <w:rsid w:val="00B83FFD"/>
    <w:rsid w:val="00B858F6"/>
    <w:rsid w:val="00B862AF"/>
    <w:rsid w:val="00B90FF9"/>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3174"/>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17675"/>
    <w:rsid w:val="00D2136A"/>
    <w:rsid w:val="00D32491"/>
    <w:rsid w:val="00D358ED"/>
    <w:rsid w:val="00D4484D"/>
    <w:rsid w:val="00D44A95"/>
    <w:rsid w:val="00D457BB"/>
    <w:rsid w:val="00D47F00"/>
    <w:rsid w:val="00D70185"/>
    <w:rsid w:val="00D70C0B"/>
    <w:rsid w:val="00D767B5"/>
    <w:rsid w:val="00D8092D"/>
    <w:rsid w:val="00D81916"/>
    <w:rsid w:val="00D91EA5"/>
    <w:rsid w:val="00DA047C"/>
    <w:rsid w:val="00DA1BD1"/>
    <w:rsid w:val="00DA555B"/>
    <w:rsid w:val="00DC2ECA"/>
    <w:rsid w:val="00DD2809"/>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187B"/>
    <w:rsid w:val="00ED1D55"/>
    <w:rsid w:val="00ED408E"/>
    <w:rsid w:val="00ED7D70"/>
    <w:rsid w:val="00EF5AAE"/>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0E6D"/>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56479"/>
    <w:rsid w:val="005805C8"/>
    <w:rsid w:val="005A0D10"/>
    <w:rsid w:val="005F53B5"/>
    <w:rsid w:val="00604B12"/>
    <w:rsid w:val="00651B02"/>
    <w:rsid w:val="00677794"/>
    <w:rsid w:val="006A451D"/>
    <w:rsid w:val="0081050B"/>
    <w:rsid w:val="00847187"/>
    <w:rsid w:val="00875791"/>
    <w:rsid w:val="008A3700"/>
    <w:rsid w:val="008B30CA"/>
    <w:rsid w:val="00920646"/>
    <w:rsid w:val="00935E08"/>
    <w:rsid w:val="00937A5F"/>
    <w:rsid w:val="00987A36"/>
    <w:rsid w:val="009C604B"/>
    <w:rsid w:val="00B009E5"/>
    <w:rsid w:val="00B1479B"/>
    <w:rsid w:val="00BB71D2"/>
    <w:rsid w:val="00C05A05"/>
    <w:rsid w:val="00C40C34"/>
    <w:rsid w:val="00DA555B"/>
    <w:rsid w:val="00EE3589"/>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594</TotalTime>
  <Pages>9</Pages>
  <Words>3307</Words>
  <Characters>18191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138</cp:revision>
  <cp:lastPrinted>2020-01-29T20:04:00Z</cp:lastPrinted>
  <dcterms:created xsi:type="dcterms:W3CDTF">2025-07-17T22:37:00Z</dcterms:created>
  <dcterms:modified xsi:type="dcterms:W3CDTF">2026-08-20T04:12:00Z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