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60"/>
              <w:jc w:val="center"/>
            </w:pPr>
            <w:r>
              <w:rPr>
                <w:rFonts w:ascii="Arial" w:cs="Arial" w:eastAsia="Arial" w:hAnsi="Arial"/>
                <w:b/>
                <w:bCs/>
                <w:i w:val="false"/>
                <w:iCs w:val="false"/>
                <w:color w:val="bbf7d0"/>
                <w:sz w:val="22"/>
                <w:szCs w:val="22"/>
              </w:rPr>
              <w:t xml:space="preserve">ECOSYSTEM WHITEPAPER</w:t>
            </w:r>
          </w:p>
          <w:p>
            <w:pPr>
              <w:spacing w:before="0" w:after="40"/>
              <w:jc w:val="center"/>
            </w:pPr>
            <w:r>
              <w:rPr>
                <w:rFonts w:ascii="Arial" w:cs="Arial" w:eastAsia="Arial" w:hAnsi="Arial"/>
                <w:b/>
                <w:bCs/>
                <w:i w:val="false"/>
                <w:iCs w:val="false"/>
                <w:color w:val="FFFFFF"/>
                <w:sz w:val="52"/>
                <w:szCs w:val="52"/>
              </w:rPr>
              <w:t xml:space="preserve">🏍️  OKADA ONLINE</w:t>
            </w:r>
          </w:p>
          <w:p>
            <w:pPr>
              <w:spacing w:before="0" w:after="80"/>
              <w:jc w:val="center"/>
            </w:pPr>
            <w:r>
              <w:rPr>
                <w:rFonts w:ascii="Arial" w:cs="Arial" w:eastAsia="Arial" w:hAnsi="Arial"/>
                <w:b w:val="false"/>
                <w:bCs w:val="false"/>
                <w:i w:val="false"/>
                <w:iCs w:val="false"/>
                <w:color w:val="bbf7d0"/>
                <w:sz w:val="28"/>
                <w:szCs w:val="28"/>
              </w:rPr>
              <w:t xml:space="preserve">Ghana's Complete Transport &amp; Financial Ecosystem</w:t>
            </w:r>
          </w:p>
          <w:p>
            <w:pPr>
              <w:spacing w:before="0" w:after="120"/>
              <w:jc w:val="center"/>
            </w:pPr>
            <w:r>
              <w:rPr>
                <w:rFonts w:ascii="Arial" w:cs="Arial" w:eastAsia="Arial" w:hAnsi="Arial"/>
                <w:b w:val="false"/>
                <w:bCs w:val="false"/>
                <w:i w:val="false"/>
                <w:iCs w:val="false"/>
                <w:color w:val="a7f3d0"/>
                <w:sz w:val="22"/>
                <w:szCs w:val="22"/>
              </w:rPr>
              <w:t xml:space="preserve">Eastern Region, Ghana  ·  Asugyaman District  ·  March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gridSpan w:val="1"/>
                  <w:tcBorders>
                    <w:top w:val="single" w:color="1f6b3b" w:sz="1"/>
                    <w:left w:val="single" w:color="1f6b3b" w:sz="1"/>
                    <w:bottom w:val="single" w:color="1f6b3b" w:sz="1"/>
                    <w:right w:val="single" w:color="1f6b3b" w:sz="1"/>
                  </w:tcBorders>
                  <w:shd w:fill="1f6b3b"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Ride-Hailing</w:t>
                  </w:r>
                </w:p>
              </w:tc>
              <w:tc>
                <w:tcPr>
                  <w:tcW w:type="dxa" w:w="1750"/>
                  <w:gridSpan w:val="1"/>
                  <w:tcBorders>
                    <w:top w:val="single" w:color="1f6b3b" w:sz="1"/>
                    <w:left w:val="single" w:color="1f6b3b" w:sz="1"/>
                    <w:bottom w:val="single" w:color="1f6b3b" w:sz="1"/>
                    <w:right w:val="single" w:color="1f6b3b" w:sz="1"/>
                  </w:tcBorders>
                  <w:shd w:fill="1f6b3b"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Savings 8%</w:t>
                  </w:r>
                </w:p>
              </w:tc>
              <w:tc>
                <w:tcPr>
                  <w:tcW w:type="dxa" w:w="1750"/>
                  <w:gridSpan w:val="1"/>
                  <w:tcBorders>
                    <w:top w:val="single" w:color="1f6b3b" w:sz="1"/>
                    <w:left w:val="single" w:color="1f6b3b" w:sz="1"/>
                    <w:bottom w:val="single" w:color="1f6b3b" w:sz="1"/>
                    <w:right w:val="single" w:color="1f6b3b" w:sz="1"/>
                  </w:tcBorders>
                  <w:shd w:fill="1f6b3b"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Earnings Loans</w:t>
                  </w:r>
                </w:p>
              </w:tc>
              <w:tc>
                <w:tcPr>
                  <w:tcW w:type="dxa" w:w="1750"/>
                  <w:gridSpan w:val="1"/>
                  <w:tcBorders>
                    <w:top w:val="single" w:color="1f6b3b" w:sz="1"/>
                    <w:left w:val="single" w:color="1f6b3b" w:sz="1"/>
                    <w:bottom w:val="single" w:color="1f6b3b" w:sz="1"/>
                    <w:right w:val="single" w:color="1f6b3b" w:sz="1"/>
                  </w:tcBorders>
                  <w:shd w:fill="1f6b3b"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Insurance</w:t>
                  </w:r>
                </w:p>
              </w:tc>
            </w:tr>
          </w:tbl>
          <w:p>
            <w:pPr>
              <w:spacing w:before="0" w:after="120"/>
              <w:jc w:val="left"/>
            </w:pPr>
            <w:r>
              <w:rPr>
                <w:rFonts w:ascii="Arial" w:cs="Arial" w:eastAsia="Arial" w:hAnsi="Arial"/>
                <w:b/>
                <w:bCs/>
                <w:i w:val="false"/>
                <w:iCs w:val="false"/>
                <w:color w:val="111827"/>
                <w:sz w:val="24"/>
                <w:szCs w:val="24"/>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gridSpan w:val="1"/>
                  <w:tcBorders>
                    <w:top w:val="single" w:color="1a5c32" w:sz="1"/>
                    <w:left w:val="single" w:color="1a5c32" w:sz="1"/>
                    <w:bottom w:val="single" w:color="1a5c32" w:sz="1"/>
                    <w:right w:val="single" w:color="1a5c32" w:sz="1"/>
                  </w:tcBorders>
                  <w:shd w:fill="1a5c32"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Drive to Own</w:t>
                  </w:r>
                </w:p>
              </w:tc>
              <w:tc>
                <w:tcPr>
                  <w:tcW w:type="dxa" w:w="1750"/>
                  <w:gridSpan w:val="1"/>
                  <w:tcBorders>
                    <w:top w:val="single" w:color="1a5c32" w:sz="1"/>
                    <w:left w:val="single" w:color="1a5c32" w:sz="1"/>
                    <w:bottom w:val="single" w:color="1a5c32" w:sz="1"/>
                    <w:right w:val="single" w:color="1a5c32" w:sz="1"/>
                  </w:tcBorders>
                  <w:shd w:fill="1a5c32"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Pay Later</w:t>
                  </w:r>
                </w:p>
              </w:tc>
              <w:tc>
                <w:tcPr>
                  <w:tcW w:type="dxa" w:w="1750"/>
                  <w:gridSpan w:val="1"/>
                  <w:tcBorders>
                    <w:top w:val="single" w:color="1a5c32" w:sz="1"/>
                    <w:left w:val="single" w:color="1a5c32" w:sz="1"/>
                    <w:bottom w:val="single" w:color="1a5c32" w:sz="1"/>
                    <w:right w:val="single" w:color="1a5c32" w:sz="1"/>
                  </w:tcBorders>
                  <w:shd w:fill="1a5c32"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KYC Verified</w:t>
                  </w:r>
                </w:p>
              </w:tc>
              <w:tc>
                <w:tcPr>
                  <w:tcW w:type="dxa" w:w="1750"/>
                  <w:gridSpan w:val="1"/>
                  <w:tcBorders>
                    <w:top w:val="single" w:color="1a5c32" w:sz="1"/>
                    <w:left w:val="single" w:color="1a5c32" w:sz="1"/>
                    <w:bottom w:val="single" w:color="1a5c32" w:sz="1"/>
                    <w:right w:val="single" w:color="1a5c32" w:sz="1"/>
                  </w:tcBorders>
                  <w:shd w:fill="1a5c32" w:val="clear"/>
                  <w:tcMar>
                    <w:top w:type="dxa" w:w="100"/>
                    <w:left w:type="dxa" w:w="150"/>
                    <w:bottom w:type="dxa" w:w="100"/>
                    <w:right w:type="dxa" w:w="150"/>
                  </w:tcMar>
                  <w:vAlign w:val="top"/>
                </w:tcPr>
                <w:p>
                  <w:pPr>
                    <w:spacing w:before="0" w:after="120"/>
                    <w:jc w:val="center"/>
                  </w:pPr>
                  <w:r>
                    <w:rPr>
                      <w:rFonts w:ascii="Arial" w:cs="Arial" w:eastAsia="Arial" w:hAnsi="Arial"/>
                      <w:b w:val="false"/>
                      <w:bCs w:val="false"/>
                      <w:i w:val="false"/>
                      <w:iCs w:val="false"/>
                      <w:color w:val="FFFFFF"/>
                      <w:sz w:val="18"/>
                      <w:szCs w:val="18"/>
                    </w:rPr>
                    <w:t xml:space="preserve">Multi-Role</w:t>
                  </w:r>
                </w:p>
              </w:tc>
            </w:tr>
          </w:tbl>
          <w:p>
            <w:pPr>
              <w:spacing w:before="0" w:after="120"/>
              <w:jc w:val="left"/>
            </w:pPr>
            <w:r>
              <w:rPr>
                <w:rFonts w:ascii="Arial" w:cs="Arial" w:eastAsia="Arial" w:hAnsi="Arial"/>
                <w:b/>
                <w:bCs/>
                <w:i w:val="false"/>
                <w:iCs w:val="false"/>
                <w:color w:val="111827"/>
                <w:sz w:val="24"/>
                <w:szCs w:val="24"/>
              </w:rPr>
              <w:t xml:space="preserve"/>
            </w:r>
          </w:p>
          <w:p>
            <w:pPr>
              <w:spacing w:before="0" w:after="30"/>
              <w:jc w:val="center"/>
            </w:pPr>
            <w:r>
              <w:rPr>
                <w:rFonts w:ascii="Arial" w:cs="Arial" w:eastAsia="Arial" w:hAnsi="Arial"/>
                <w:b w:val="false"/>
                <w:bCs w:val="false"/>
                <w:i w:val="false"/>
                <w:iCs w:val="false"/>
                <w:color w:val="d1fae5"/>
                <w:sz w:val="21"/>
                <w:szCs w:val="21"/>
              </w:rPr>
              <w:t xml:space="preserve">Prepared by: Yaw Annor B3rima  ·  Founder, Okada Online</w:t>
            </w:r>
          </w:p>
          <w:p>
            <w:pPr>
              <w:spacing w:before="0" w:after="30"/>
              <w:jc w:val="center"/>
            </w:pPr>
            <w:r>
              <w:rPr>
                <w:rFonts w:ascii="Arial" w:cs="Arial" w:eastAsia="Arial" w:hAnsi="Arial"/>
                <w:b w:val="false"/>
                <w:bCs w:val="false"/>
                <w:i w:val="false"/>
                <w:iCs w:val="false"/>
                <w:color w:val="a7f3d0"/>
                <w:sz w:val="19"/>
                <w:szCs w:val="19"/>
              </w:rPr>
              <w:t xml:space="preserve">yawannorb3rima@gmail.com  ·  +233 549 315 691 / +233 500 664 679</w:t>
            </w:r>
          </w:p>
          <w:p>
            <w:pPr>
              <w:spacing w:before="0" w:after="120"/>
              <w:jc w:val="center"/>
            </w:pPr>
            <w:r>
              <w:rPr>
                <w:rFonts w:ascii="Arial" w:cs="Arial" w:eastAsia="Arial" w:hAnsi="Arial"/>
                <w:b w:val="false"/>
                <w:bCs w:val="false"/>
                <w:i w:val="false"/>
                <w:iCs w:val="false"/>
                <w:color w:val="6ee7b7"/>
                <w:sz w:val="19"/>
                <w:szCs w:val="19"/>
              </w:rPr>
              <w:t xml:space="preserve">https://okada-online.vercel.app</w:t>
            </w:r>
          </w:p>
        </w:tc>
      </w:tr>
    </w:tbl>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c2626" w:sz="1"/>
              <w:left w:val="single" w:color="dc2626" w:sz="1"/>
              <w:bottom w:val="single" w:color="dc2626" w:sz="1"/>
              <w:right w:val="single" w:color="dc2626" w:sz="1"/>
            </w:tcBorders>
            <w:shd w:fill="fef2f2" w:val="clear"/>
            <w:tcMar>
              <w:top w:type="dxa" w:w="100"/>
              <w:left w:type="dxa" w:w="150"/>
              <w:bottom w:type="dxa" w:w="100"/>
              <w:right w:type="dxa" w:w="150"/>
            </w:tcMar>
            <w:vAlign w:val="top"/>
          </w:tcPr>
          <w:p>
            <w:pPr>
              <w:spacing w:before="0" w:after="60"/>
              <w:jc w:val="center"/>
            </w:pPr>
            <w:r>
              <w:rPr>
                <w:rFonts w:ascii="Arial" w:cs="Arial" w:eastAsia="Arial" w:hAnsi="Arial"/>
                <w:b/>
                <w:bCs/>
                <w:i w:val="false"/>
                <w:iCs w:val="false"/>
                <w:color w:val="dc2626"/>
                <w:sz w:val="22"/>
                <w:szCs w:val="22"/>
              </w:rPr>
              <w:t xml:space="preserve">CONFIDENTIAL — STRATEGIC DOCUMENT</w:t>
            </w:r>
          </w:p>
          <w:p>
            <w:pPr>
              <w:spacing w:before="0" w:after="120"/>
              <w:jc w:val="center"/>
            </w:pPr>
            <w:r>
              <w:rPr>
                <w:rFonts w:ascii="Arial" w:cs="Arial" w:eastAsia="Arial" w:hAnsi="Arial"/>
                <w:b w:val="false"/>
                <w:bCs w:val="false"/>
                <w:i w:val="false"/>
                <w:iCs w:val="false"/>
                <w:color w:val="6b7280"/>
                <w:sz w:val="20"/>
                <w:szCs w:val="20"/>
              </w:rPr>
              <w:t xml:space="preserve">This whitepaper is intended exclusively for potential investors, government partners, and financial institutions. The financial projections contained herein are based on regional transport data, comparable African platform benchmarks, and platform pilot data. All figures are estimates and subject to change. This document does not constitute a securities offering.</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1"/>
        <w:spacing w:before="400" w:after="120"/>
      </w:pPr>
      <w:r>
        <w:rPr>
          <w:rFonts w:ascii="Arial" w:cs="Arial" w:eastAsia="Arial" w:hAnsi="Arial"/>
          <w:b/>
          <w:bCs/>
          <w:i w:val="false"/>
          <w:iCs w:val="false"/>
          <w:color w:val="14532d"/>
          <w:sz w:val="36"/>
          <w:szCs w:val="36"/>
        </w:rPr>
        <w:t xml:space="preserve">Table of Contents</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40" w:after="40"/>
      </w:pPr>
      <w:r>
        <w:rPr>
          <w:rFonts w:ascii="Arial" w:cs="Arial" w:eastAsia="Arial" w:hAnsi="Arial"/>
          <w:b/>
          <w:bCs/>
          <w:i w:val="false"/>
          <w:iCs w:val="false"/>
          <w:color w:val="16a34a"/>
          <w:sz w:val="23"/>
          <w:szCs w:val="23"/>
        </w:rPr>
        <w:t xml:space="preserve">1.  </w:t>
      </w:r>
      <w:r>
        <w:rPr>
          <w:rFonts w:ascii="Arial" w:cs="Arial" w:eastAsia="Arial" w:hAnsi="Arial"/>
          <w:b w:val="false"/>
          <w:bCs w:val="false"/>
          <w:i w:val="false"/>
          <w:iCs w:val="false"/>
          <w:color w:val="111827"/>
          <w:sz w:val="23"/>
          <w:szCs w:val="23"/>
        </w:rPr>
        <w:t xml:space="preserve">Executive Summary</w:t>
      </w:r>
    </w:p>
    <w:p>
      <w:pPr>
        <w:spacing w:before="40" w:after="40"/>
      </w:pPr>
      <w:r>
        <w:rPr>
          <w:rFonts w:ascii="Arial" w:cs="Arial" w:eastAsia="Arial" w:hAnsi="Arial"/>
          <w:b/>
          <w:bCs/>
          <w:i w:val="false"/>
          <w:iCs w:val="false"/>
          <w:color w:val="16a34a"/>
          <w:sz w:val="23"/>
          <w:szCs w:val="23"/>
        </w:rPr>
        <w:t xml:space="preserve">2.  </w:t>
      </w:r>
      <w:r>
        <w:rPr>
          <w:rFonts w:ascii="Arial" w:cs="Arial" w:eastAsia="Arial" w:hAnsi="Arial"/>
          <w:b w:val="false"/>
          <w:bCs w:val="false"/>
          <w:i w:val="false"/>
          <w:iCs w:val="false"/>
          <w:color w:val="111827"/>
          <w:sz w:val="23"/>
          <w:szCs w:val="23"/>
        </w:rPr>
        <w:t xml:space="preserve">The Problem: Ghana's Broken Transport Economy</w:t>
      </w:r>
    </w:p>
    <w:p>
      <w:pPr>
        <w:spacing w:before="40" w:after="40"/>
      </w:pPr>
      <w:r>
        <w:rPr>
          <w:rFonts w:ascii="Arial" w:cs="Arial" w:eastAsia="Arial" w:hAnsi="Arial"/>
          <w:b/>
          <w:bCs/>
          <w:i w:val="false"/>
          <w:iCs w:val="false"/>
          <w:color w:val="16a34a"/>
          <w:sz w:val="23"/>
          <w:szCs w:val="23"/>
        </w:rPr>
        <w:t xml:space="preserve">3.  </w:t>
      </w:r>
      <w:r>
        <w:rPr>
          <w:rFonts w:ascii="Arial" w:cs="Arial" w:eastAsia="Arial" w:hAnsi="Arial"/>
          <w:b w:val="false"/>
          <w:bCs w:val="false"/>
          <w:i w:val="false"/>
          <w:iCs w:val="false"/>
          <w:color w:val="111827"/>
          <w:sz w:val="23"/>
          <w:szCs w:val="23"/>
        </w:rPr>
        <w:t xml:space="preserve">The Platform: Okada Online Architecture</w:t>
      </w:r>
    </w:p>
    <w:p>
      <w:pPr>
        <w:spacing w:before="40" w:after="40"/>
      </w:pPr>
      <w:r>
        <w:rPr>
          <w:rFonts w:ascii="Arial" w:cs="Arial" w:eastAsia="Arial" w:hAnsi="Arial"/>
          <w:b/>
          <w:bCs/>
          <w:i w:val="false"/>
          <w:iCs w:val="false"/>
          <w:color w:val="16a34a"/>
          <w:sz w:val="23"/>
          <w:szCs w:val="23"/>
        </w:rPr>
        <w:t xml:space="preserve">4.  </w:t>
      </w:r>
      <w:r>
        <w:rPr>
          <w:rFonts w:ascii="Arial" w:cs="Arial" w:eastAsia="Arial" w:hAnsi="Arial"/>
          <w:b w:val="false"/>
          <w:bCs w:val="false"/>
          <w:i w:val="false"/>
          <w:iCs w:val="false"/>
          <w:color w:val="111827"/>
          <w:sz w:val="23"/>
          <w:szCs w:val="23"/>
        </w:rPr>
        <w:t xml:space="preserve">Revenue Model &amp; Economics</w:t>
      </w:r>
    </w:p>
    <w:p>
      <w:pPr>
        <w:spacing w:before="40" w:after="40"/>
      </w:pPr>
      <w:r>
        <w:rPr>
          <w:rFonts w:ascii="Arial" w:cs="Arial" w:eastAsia="Arial" w:hAnsi="Arial"/>
          <w:b/>
          <w:bCs/>
          <w:i w:val="false"/>
          <w:iCs w:val="false"/>
          <w:color w:val="16a34a"/>
          <w:sz w:val="23"/>
          <w:szCs w:val="23"/>
        </w:rPr>
        <w:t xml:space="preserve">5.  </w:t>
      </w:r>
      <w:r>
        <w:rPr>
          <w:rFonts w:ascii="Arial" w:cs="Arial" w:eastAsia="Arial" w:hAnsi="Arial"/>
          <w:b w:val="false"/>
          <w:bCs w:val="false"/>
          <w:i w:val="false"/>
          <w:iCs w:val="false"/>
          <w:color w:val="111827"/>
          <w:sz w:val="23"/>
          <w:szCs w:val="23"/>
        </w:rPr>
        <w:t xml:space="preserve">Drive to Own — Vehicle Financing Module</w:t>
      </w:r>
    </w:p>
    <w:p>
      <w:pPr>
        <w:spacing w:before="40" w:after="40"/>
      </w:pPr>
      <w:r>
        <w:rPr>
          <w:rFonts w:ascii="Arial" w:cs="Arial" w:eastAsia="Arial" w:hAnsi="Arial"/>
          <w:b/>
          <w:bCs/>
          <w:i w:val="false"/>
          <w:iCs w:val="false"/>
          <w:color w:val="16a34a"/>
          <w:sz w:val="23"/>
          <w:szCs w:val="23"/>
        </w:rPr>
        <w:t xml:space="preserve">6.  </w:t>
      </w:r>
      <w:r>
        <w:rPr>
          <w:rFonts w:ascii="Arial" w:cs="Arial" w:eastAsia="Arial" w:hAnsi="Arial"/>
          <w:b w:val="false"/>
          <w:bCs w:val="false"/>
          <w:i w:val="false"/>
          <w:iCs w:val="false"/>
          <w:color w:val="111827"/>
          <w:sz w:val="23"/>
          <w:szCs w:val="23"/>
        </w:rPr>
        <w:t xml:space="preserve">Fintech Layer — Savings, Loans, Insurance, Pay Later</w:t>
      </w:r>
    </w:p>
    <w:p>
      <w:pPr>
        <w:spacing w:before="40" w:after="40"/>
      </w:pPr>
      <w:r>
        <w:rPr>
          <w:rFonts w:ascii="Arial" w:cs="Arial" w:eastAsia="Arial" w:hAnsi="Arial"/>
          <w:b/>
          <w:bCs/>
          <w:i w:val="false"/>
          <w:iCs w:val="false"/>
          <w:color w:val="16a34a"/>
          <w:sz w:val="23"/>
          <w:szCs w:val="23"/>
        </w:rPr>
        <w:t xml:space="preserve">7.  </w:t>
      </w:r>
      <w:r>
        <w:rPr>
          <w:rFonts w:ascii="Arial" w:cs="Arial" w:eastAsia="Arial" w:hAnsi="Arial"/>
          <w:b w:val="false"/>
          <w:bCs w:val="false"/>
          <w:i w:val="false"/>
          <w:iCs w:val="false"/>
          <w:color w:val="111827"/>
          <w:sz w:val="23"/>
          <w:szCs w:val="23"/>
        </w:rPr>
        <w:t xml:space="preserve">Partner Ecosystem</w:t>
      </w:r>
    </w:p>
    <w:p>
      <w:pPr>
        <w:spacing w:before="40" w:after="40"/>
      </w:pPr>
      <w:r>
        <w:rPr>
          <w:rFonts w:ascii="Arial" w:cs="Arial" w:eastAsia="Arial" w:hAnsi="Arial"/>
          <w:b/>
          <w:bCs/>
          <w:i w:val="false"/>
          <w:iCs w:val="false"/>
          <w:color w:val="16a34a"/>
          <w:sz w:val="23"/>
          <w:szCs w:val="23"/>
        </w:rPr>
        <w:t xml:space="preserve">8.  </w:t>
      </w:r>
      <w:r>
        <w:rPr>
          <w:rFonts w:ascii="Arial" w:cs="Arial" w:eastAsia="Arial" w:hAnsi="Arial"/>
          <w:b w:val="false"/>
          <w:bCs w:val="false"/>
          <w:i w:val="false"/>
          <w:iCs w:val="false"/>
          <w:color w:val="111827"/>
          <w:sz w:val="23"/>
          <w:szCs w:val="23"/>
        </w:rPr>
        <w:t xml:space="preserve">KYC &amp; Compliance Framework</w:t>
      </w:r>
    </w:p>
    <w:p>
      <w:pPr>
        <w:spacing w:before="40" w:after="40"/>
      </w:pPr>
      <w:r>
        <w:rPr>
          <w:rFonts w:ascii="Arial" w:cs="Arial" w:eastAsia="Arial" w:hAnsi="Arial"/>
          <w:b/>
          <w:bCs/>
          <w:i w:val="false"/>
          <w:iCs w:val="false"/>
          <w:color w:val="16a34a"/>
          <w:sz w:val="23"/>
          <w:szCs w:val="23"/>
        </w:rPr>
        <w:t xml:space="preserve">9.  </w:t>
      </w:r>
      <w:r>
        <w:rPr>
          <w:rFonts w:ascii="Arial" w:cs="Arial" w:eastAsia="Arial" w:hAnsi="Arial"/>
          <w:b w:val="false"/>
          <w:bCs w:val="false"/>
          <w:i w:val="false"/>
          <w:iCs w:val="false"/>
          <w:color w:val="111827"/>
          <w:sz w:val="23"/>
          <w:szCs w:val="23"/>
        </w:rPr>
        <w:t xml:space="preserve">Technology Stack &amp; Infrastructure</w:t>
      </w:r>
    </w:p>
    <w:p>
      <w:pPr>
        <w:spacing w:before="40" w:after="40"/>
      </w:pPr>
      <w:r>
        <w:rPr>
          <w:rFonts w:ascii="Arial" w:cs="Arial" w:eastAsia="Arial" w:hAnsi="Arial"/>
          <w:b/>
          <w:bCs/>
          <w:i w:val="false"/>
          <w:iCs w:val="false"/>
          <w:color w:val="16a34a"/>
          <w:sz w:val="23"/>
          <w:szCs w:val="23"/>
        </w:rPr>
        <w:t xml:space="preserve">10.  </w:t>
      </w:r>
      <w:r>
        <w:rPr>
          <w:rFonts w:ascii="Arial" w:cs="Arial" w:eastAsia="Arial" w:hAnsi="Arial"/>
          <w:b w:val="false"/>
          <w:bCs w:val="false"/>
          <w:i w:val="false"/>
          <w:iCs w:val="false"/>
          <w:color w:val="111827"/>
          <w:sz w:val="23"/>
          <w:szCs w:val="23"/>
        </w:rPr>
        <w:t xml:space="preserve">Go-To-Market Strategy</w:t>
      </w:r>
    </w:p>
    <w:p>
      <w:pPr>
        <w:spacing w:before="40" w:after="40"/>
      </w:pPr>
      <w:r>
        <w:rPr>
          <w:rFonts w:ascii="Arial" w:cs="Arial" w:eastAsia="Arial" w:hAnsi="Arial"/>
          <w:b/>
          <w:bCs/>
          <w:i w:val="false"/>
          <w:iCs w:val="false"/>
          <w:color w:val="16a34a"/>
          <w:sz w:val="23"/>
          <w:szCs w:val="23"/>
        </w:rPr>
        <w:t xml:space="preserve">11.  </w:t>
      </w:r>
      <w:r>
        <w:rPr>
          <w:rFonts w:ascii="Arial" w:cs="Arial" w:eastAsia="Arial" w:hAnsi="Arial"/>
          <w:b w:val="false"/>
          <w:bCs w:val="false"/>
          <w:i w:val="false"/>
          <w:iCs w:val="false"/>
          <w:color w:val="111827"/>
          <w:sz w:val="23"/>
          <w:szCs w:val="23"/>
        </w:rPr>
        <w:t xml:space="preserve">Social Impact</w:t>
      </w:r>
    </w:p>
    <w:p>
      <w:pPr>
        <w:spacing w:before="40" w:after="40"/>
      </w:pPr>
      <w:r>
        <w:rPr>
          <w:rFonts w:ascii="Arial" w:cs="Arial" w:eastAsia="Arial" w:hAnsi="Arial"/>
          <w:b/>
          <w:bCs/>
          <w:i w:val="false"/>
          <w:iCs w:val="false"/>
          <w:color w:val="16a34a"/>
          <w:sz w:val="23"/>
          <w:szCs w:val="23"/>
        </w:rPr>
        <w:t xml:space="preserve">12.  </w:t>
      </w:r>
      <w:r>
        <w:rPr>
          <w:rFonts w:ascii="Arial" w:cs="Arial" w:eastAsia="Arial" w:hAnsi="Arial"/>
          <w:b w:val="false"/>
          <w:bCs w:val="false"/>
          <w:i w:val="false"/>
          <w:iCs w:val="false"/>
          <w:color w:val="111827"/>
          <w:sz w:val="23"/>
          <w:szCs w:val="23"/>
        </w:rPr>
        <w:t xml:space="preserve">Financial Projections</w:t>
      </w:r>
    </w:p>
    <w:p>
      <w:pPr>
        <w:spacing w:before="40" w:after="40"/>
      </w:pPr>
      <w:r>
        <w:rPr>
          <w:rFonts w:ascii="Arial" w:cs="Arial" w:eastAsia="Arial" w:hAnsi="Arial"/>
          <w:b/>
          <w:bCs/>
          <w:i w:val="false"/>
          <w:iCs w:val="false"/>
          <w:color w:val="16a34a"/>
          <w:sz w:val="23"/>
          <w:szCs w:val="23"/>
        </w:rPr>
        <w:t xml:space="preserve">13.  </w:t>
      </w:r>
      <w:r>
        <w:rPr>
          <w:rFonts w:ascii="Arial" w:cs="Arial" w:eastAsia="Arial" w:hAnsi="Arial"/>
          <w:b w:val="false"/>
          <w:bCs w:val="false"/>
          <w:i w:val="false"/>
          <w:iCs w:val="false"/>
          <w:color w:val="111827"/>
          <w:sz w:val="23"/>
          <w:szCs w:val="23"/>
        </w:rPr>
        <w:t xml:space="preserve">Risk Analysis &amp; Mitigations</w:t>
      </w:r>
    </w:p>
    <w:p>
      <w:pPr>
        <w:spacing w:before="40" w:after="40"/>
      </w:pPr>
      <w:r>
        <w:rPr>
          <w:rFonts w:ascii="Arial" w:cs="Arial" w:eastAsia="Arial" w:hAnsi="Arial"/>
          <w:b/>
          <w:bCs/>
          <w:i w:val="false"/>
          <w:iCs w:val="false"/>
          <w:color w:val="16a34a"/>
          <w:sz w:val="23"/>
          <w:szCs w:val="23"/>
        </w:rPr>
        <w:t xml:space="preserve">14.  </w:t>
      </w:r>
      <w:r>
        <w:rPr>
          <w:rFonts w:ascii="Arial" w:cs="Arial" w:eastAsia="Arial" w:hAnsi="Arial"/>
          <w:b w:val="false"/>
          <w:bCs w:val="false"/>
          <w:i w:val="false"/>
          <w:iCs w:val="false"/>
          <w:color w:val="111827"/>
          <w:sz w:val="23"/>
          <w:szCs w:val="23"/>
        </w:rPr>
        <w:t xml:space="preserve">Founding Team</w:t>
      </w:r>
    </w:p>
    <w:p>
      <w:pPr>
        <w:spacing w:before="40" w:after="40"/>
      </w:pPr>
      <w:r>
        <w:rPr>
          <w:rFonts w:ascii="Arial" w:cs="Arial" w:eastAsia="Arial" w:hAnsi="Arial"/>
          <w:b/>
          <w:bCs/>
          <w:i w:val="false"/>
          <w:iCs w:val="false"/>
          <w:color w:val="16a34a"/>
          <w:sz w:val="23"/>
          <w:szCs w:val="23"/>
        </w:rPr>
        <w:t xml:space="preserve">15.  </w:t>
      </w:r>
      <w:r>
        <w:rPr>
          <w:rFonts w:ascii="Arial" w:cs="Arial" w:eastAsia="Arial" w:hAnsi="Arial"/>
          <w:b w:val="false"/>
          <w:bCs w:val="false"/>
          <w:i w:val="false"/>
          <w:iCs w:val="false"/>
          <w:color w:val="111827"/>
          <w:sz w:val="23"/>
          <w:szCs w:val="23"/>
        </w:rPr>
        <w:t xml:space="preserve">Call to Action</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 Executive Summary</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Okada Online is Ghana's first fully integrated transport and financial services ecosystem, built specifically for the Eastern Region and designed to scale nationally. We combine a ride-hailing platform — serving Okada motorcycles, Cars, Tricycles, and E-Bicycles — with an embedded fintech layer that provides savings accounts, earnings-based loans, micro-insurance, and vehicle financing to Ghana's informal transport workforce.</w:t>
      </w:r>
    </w:p>
    <w:p>
      <w:pPr>
        <w:spacing w:before="0" w:after="120"/>
        <w:jc w:val="left"/>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The platform operates on a transparent, technology-enforced revenue split: 15% platform commission, 70% to vehicle owners, 10% to drivers, with automatic allocation to fuel and maintenance pools. Every transaction is recorded, every participant is KYC-verified, and every financial product is compliant with Ghanaian regulatory requirements.</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Dimension</w:t>
            </w:r>
          </w:p>
        </w:tc>
        <w:tc>
          <w:tcPr>
            <w:tcW w:type="dxa" w:w="63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Detail</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Platform Name</w:t>
            </w:r>
          </w:p>
        </w:tc>
        <w:tc>
          <w:tcPr>
            <w:tcW w:type="dxa" w:w="6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Okada Online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Operating Region</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Eastern Region, Ghana (Asugyaman District, Akosombo Corridor)</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Types</w:t>
            </w:r>
          </w:p>
        </w:tc>
        <w:tc>
          <w:tcPr>
            <w:tcW w:type="dxa" w:w="6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Okada (Motorcycle), Car, Tricycle, E-Bicycle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Core Roles</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Passenger, Driver, Vehicle Owner, Admin</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Revenue Split</w:t>
            </w:r>
          </w:p>
        </w:tc>
        <w:tc>
          <w:tcPr>
            <w:tcW w:type="dxa" w:w="6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Platform 15% · Owner 70% · Driver 10% · Fuel 3% · Maintenance 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Fintech Products</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(8% p.a.) · Loans · Insurance (3 tiers) · Pay Later · Drive to Own</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KYC</w:t>
            </w:r>
          </w:p>
        </w:tc>
        <w:tc>
          <w:tcPr>
            <w:tcW w:type="dxa" w:w="6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Card (NIA) + International Passport (190+ countries)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Payment Rails</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MTN MoMo · Vodafone Cash · AirtelTigo · Card (Paystack)</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Fintech Partners</w:t>
            </w:r>
          </w:p>
        </w:tc>
        <w:tc>
          <w:tcPr>
            <w:tcW w:type="dxa" w:w="6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Zeepay (savings/wallet) · Fido Finance (loans) · Hollard Ghana (insurance)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Live URL</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https://okada-online.vercel.app</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Founder</w:t>
            </w:r>
          </w:p>
        </w:tc>
        <w:tc>
          <w:tcPr>
            <w:tcW w:type="dxa" w:w="6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Yaw Annor B3rima</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2. The Problem: Ghana's Broken Transport Economy</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Ghana's informal transport sector — dominated by motorcycle taxis (Okada), tricycles (Pragya), and shared taxis — employs millions of workers and moves the majority of people in peri-urban and rural areas. Yet this sector operates in a state of structural dysfunction that harms every participant.</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Problem</w:t>
            </w:r>
          </w:p>
        </w:tc>
        <w:tc>
          <w:tcPr>
            <w:tcW w:type="dxa" w:w="280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Who Is Harmed</w:t>
            </w:r>
          </w:p>
        </w:tc>
        <w:tc>
          <w:tcPr>
            <w:tcW w:type="dxa" w:w="376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Current State</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Work-and-pay system with no transparency</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Drivers and Owners</w:t>
            </w:r>
          </w:p>
        </w:tc>
        <w:tc>
          <w:tcPr>
            <w:tcW w:type="dxa" w:w="3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Daily earnings disputes, no records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Broken vehicle cycle</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Drivers, Owners, Passengers</w:t>
            </w:r>
          </w:p>
        </w:tc>
        <w:tc>
          <w:tcPr>
            <w:tcW w:type="dxa" w:w="3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No savings for repairs, unsafe rides</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No formal credit access</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Drivers</w:t>
            </w:r>
          </w:p>
        </w:tc>
        <w:tc>
          <w:tcPr>
            <w:tcW w:type="dxa" w:w="3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Trapped renting forever, no asset ownership</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Informal insurance (or none)</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Everyone</w:t>
            </w:r>
          </w:p>
        </w:tc>
        <w:tc>
          <w:tcPr>
            <w:tcW w:type="dxa" w:w="3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Riders bear full accident cost</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Foreign exchange drain</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economy</w:t>
            </w:r>
          </w:p>
        </w:tc>
        <w:tc>
          <w:tcPr>
            <w:tcW w:type="dxa" w:w="3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Second-hand vehicle imports dominate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No savings infrastructure</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Drivers</w:t>
            </w:r>
          </w:p>
        </w:tc>
        <w:tc>
          <w:tcPr>
            <w:tcW w:type="dxa" w:w="3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Daily income consumed, zero financial buffer</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Undocumented income</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Drivers</w:t>
            </w:r>
          </w:p>
        </w:tc>
        <w:tc>
          <w:tcPr>
            <w:tcW w:type="dxa" w:w="3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Invisible to banking system, no financial history</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dc2626"/>
          <w:sz w:val="28"/>
          <w:szCs w:val="28"/>
        </w:rPr>
        <w:t xml:space="preserve">2.1 The Work-and-Pay Crisis</w:t>
      </w:r>
    </w:p>
    <w:p>
      <w:pPr>
        <w:spacing w:before="0" w:after="120"/>
        <w:jc w:val="left"/>
      </w:pPr>
      <w:r>
        <w:rPr>
          <w:rFonts w:ascii="Arial" w:cs="Arial" w:eastAsia="Arial" w:hAnsi="Arial"/>
          <w:b w:val="false"/>
          <w:bCs w:val="false"/>
          <w:i w:val="false"/>
          <w:iCs w:val="false"/>
          <w:color w:val="111827"/>
          <w:sz w:val="24"/>
          <w:szCs w:val="24"/>
        </w:rPr>
        <w:t xml:space="preserve">The predominant vehicle arrangement in Ghana's transport sector is 'work-and-pay': a driver operates a vehicle owned by another person and pays a daily or weekly amount toward eventual ownership. In practice this system fails almost universally:</w:t>
      </w:r>
    </w:p>
    <w:p>
      <w:pPr>
        <w:spacing w:before="0" w:after="120"/>
        <w:jc w:val="left"/>
      </w:pPr>
      <w:r>
        <w:rPr>
          <w:rFonts w:ascii="Arial" w:cs="Arial" w:eastAsia="Arial" w:hAnsi="Arial"/>
          <w:b w:val="false"/>
          <w:bCs w:val="false"/>
          <w:i w:val="false"/>
          <w:iCs w:val="false"/>
          <w:color w:val="111827"/>
          <w:sz w:val="24"/>
          <w:szCs w:val="24"/>
        </w:rPr>
        <w:t xml:space="preserve"/>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No transparency on earnings — owner claims driver didn't work on any given day</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No formal agreement — ownership promises are verbal and unenforceable</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Vehicle repair disputes — who pays when something breaks?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Abandonment — driver leaves with vehicle, or owner reclaims after 3 years of payments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Zero financial record — driver builds no credit history despite years of regular payments</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3. The Platform: Okada Online Architecture</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Okada Online is a multi-role Progressive Web Application (PWA) accessible from any smartphone browser — no app store download required. The platform is built for Ghana's connectivity realities: lightweight, fast on 3G, and functional on low-cost Android devices.</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3.1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Role</w:t>
            </w:r>
          </w:p>
        </w:tc>
        <w:tc>
          <w:tcPr>
            <w:tcW w:type="dxa" w:w="280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Function</w:t>
            </w:r>
          </w:p>
        </w:tc>
        <w:tc>
          <w:tcPr>
            <w:tcW w:type="dxa" w:w="200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KYC Required</w:t>
            </w:r>
          </w:p>
        </w:tc>
        <w:tc>
          <w:tcPr>
            <w:tcW w:type="dxa" w:w="276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Fintech Access</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Passenger</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Books rides, pays digitally or cash, accesses Pay Later</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Card or Passport</w:t>
            </w:r>
          </w:p>
        </w:tc>
        <w:tc>
          <w:tcPr>
            <w:tcW w:type="dxa" w:w="2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 Later, Savings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Accepts rides, earns commissions, accesses fintech tools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Card (mandatory)</w:t>
            </w:r>
          </w:p>
        </w:tc>
        <w:tc>
          <w:tcPr>
            <w:tcW w:type="dxa" w:w="2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Loans, Insurance</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Owner</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Monitors fleet, receives 70% of earnings, manages drivers</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Card (mandatory)</w:t>
            </w:r>
          </w:p>
        </w:tc>
        <w:tc>
          <w:tcPr>
            <w:tcW w:type="dxa" w:w="2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Loans, Insurance, Drive to Own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Admin</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Full platform management, KYC approvals, dispute resolution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Internal</w:t>
            </w:r>
          </w:p>
        </w:tc>
        <w:tc>
          <w:tcPr>
            <w:tcW w:type="dxa" w:w="2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3.2 Ride Flow</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Passenger opens app, selects vehicle type and destination</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App calculates fare based on distance and vehicle rate</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Ride request broadcast to online drivers in area</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Driver accepts — passenger sees driver details, ETA countdown</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Ride begins — GPS tracking active, SOS available</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Payment: MoMo, Card, Cash, or Pay Later (eligible passengers)</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Cash rides: driver confirms cash receipt in-app before ride closes</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Earnings split applied automatically at ride completion</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Driver and passenger rate each other — ratings stored permanently</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3.3 Revenue Split Architecture</w:t>
      </w:r>
    </w:p>
    <w:p>
      <w:pPr>
        <w:spacing w:before="0" w:after="120"/>
        <w:jc w:val="left"/>
      </w:pPr>
      <w:r>
        <w:rPr>
          <w:rFonts w:ascii="Arial" w:cs="Arial" w:eastAsia="Arial" w:hAnsi="Arial"/>
          <w:b w:val="false"/>
          <w:bCs w:val="false"/>
          <w:i w:val="false"/>
          <w:iCs w:val="false"/>
          <w:color w:val="111827"/>
          <w:sz w:val="24"/>
          <w:szCs w:val="24"/>
        </w:rPr>
        <w:t xml:space="preserve">Every fare is automatically split at ride completion with zero manual handling:</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60"/>
        <w:gridCol w:w="3200"/>
      </w:tblGrid>
      <w:tr>
        <w:tc>
          <w:tcPr>
            <w:tcW w:type="dxa" w:w="28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Recipient</w:t>
            </w:r>
          </w:p>
        </w:tc>
        <w:tc>
          <w:tcPr>
            <w:tcW w:type="dxa" w:w="12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Share</w:t>
            </w:r>
          </w:p>
        </w:tc>
        <w:tc>
          <w:tcPr>
            <w:tcW w:type="dxa" w:w="216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Amount (GH₵10 fare)</w:t>
            </w:r>
          </w:p>
        </w:tc>
        <w:tc>
          <w:tcPr>
            <w:tcW w:type="dxa" w:w="32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Purpose</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Platform (Okada Online)</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15%</w:t>
            </w:r>
          </w:p>
        </w:tc>
        <w:tc>
          <w:tcPr>
            <w:tcW w:type="dxa" w:w="2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GH₵1.50</w:t>
            </w:r>
          </w:p>
        </w:tc>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Operations, tech, compliance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2563eb"/>
                <w:sz w:val="21"/>
                <w:szCs w:val="21"/>
              </w:rPr>
              <w:t xml:space="preserve">Vehicle Owner</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70%</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GH₵7.00</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Asset owner return</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Driver</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10%</w:t>
            </w:r>
          </w:p>
        </w:tc>
        <w:tc>
          <w:tcPr>
            <w:tcW w:type="dxa" w:w="2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GH₵1.00</w:t>
            </w:r>
          </w:p>
        </w:tc>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 earnings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Fuel Pool (auto)</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GH₵0.30</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Pre-paid fuel for driver, locked to stations</w:t>
            </w:r>
          </w:p>
        </w:tc>
      </w:tr>
      <w:tr>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Maintenance Pool (auto)</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w:t>
            </w:r>
          </w:p>
        </w:tc>
        <w:tc>
          <w:tcPr>
            <w:tcW w:type="dxa" w:w="2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GH₵0.20</w:t>
            </w:r>
          </w:p>
        </w:tc>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upkeep, owner-approved payments</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4. Revenue Model &amp; Economics</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4.1 Platform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1700"/>
        <w:gridCol w:w="1860"/>
      </w:tblGrid>
      <w:tr>
        <w:tc>
          <w:tcPr>
            <w:tcW w:type="dxa" w:w="26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Stream</w:t>
            </w:r>
          </w:p>
        </w:tc>
        <w:tc>
          <w:tcPr>
            <w:tcW w:type="dxa" w:w="12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Rate</w:t>
            </w:r>
          </w:p>
        </w:tc>
        <w:tc>
          <w:tcPr>
            <w:tcW w:type="dxa" w:w="20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Source</w:t>
            </w:r>
          </w:p>
        </w:tc>
        <w:tc>
          <w:tcPr>
            <w:tcW w:type="dxa" w:w="17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Year 1 Est.</w:t>
            </w:r>
          </w:p>
        </w:tc>
        <w:tc>
          <w:tcPr>
            <w:tcW w:type="dxa" w:w="18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Year 2 Est.</w:t>
            </w:r>
          </w:p>
        </w:tc>
      </w:tr>
      <w:tr>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Ride Commission</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15% per fare</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completed rides</w:t>
            </w:r>
          </w:p>
        </w:tc>
        <w:tc>
          <w:tcPr>
            <w:tcW w:type="dxa" w:w="17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280,000</w:t>
            </w:r>
          </w:p>
        </w:tc>
        <w:tc>
          <w:tcPr>
            <w:tcW w:type="dxa" w:w="18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1,400,000</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 to Own Admin Fee</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2.5% of loan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Financed vehicles</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45,000</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360,000</w:t>
            </w:r>
          </w:p>
        </w:tc>
      </w:tr>
      <w:tr>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Insurance Distribution</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20% of premiums</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insured users</w:t>
            </w:r>
          </w:p>
        </w:tc>
        <w:tc>
          <w:tcPr>
            <w:tcW w:type="dxa" w:w="17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28,800</w:t>
            </w:r>
          </w:p>
        </w:tc>
        <w:tc>
          <w:tcPr>
            <w:tcW w:type="dxa" w:w="18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168,000</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Interest Share</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30% of interest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pool</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18,000</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92,000</w:t>
            </w:r>
          </w:p>
        </w:tc>
      </w:tr>
      <w:tr>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Loan Origination</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GH₵5 per loan</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loans issued</w:t>
            </w:r>
          </w:p>
        </w:tc>
        <w:tc>
          <w:tcPr>
            <w:tcW w:type="dxa" w:w="17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12,000</w:t>
            </w:r>
          </w:p>
        </w:tc>
        <w:tc>
          <w:tcPr>
            <w:tcW w:type="dxa" w:w="18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60,000</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 Later Fees</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 of deferred fare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Pay Later rides</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8,400</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52,000</w:t>
            </w:r>
          </w:p>
        </w:tc>
      </w:tr>
      <w:tr>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Total Platform Revenue</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
            </w:r>
          </w:p>
        </w:tc>
        <w:tc>
          <w:tcPr>
            <w:tcW w:type="dxa" w:w="17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GH₵ 392,200</w:t>
            </w:r>
          </w:p>
        </w:tc>
        <w:tc>
          <w:tcPr>
            <w:tcW w:type="dxa" w:w="18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GH₵ 2,132,000</w:t>
            </w:r>
          </w:p>
        </w:tc>
      </w:tr>
    </w:tbl>
    <w:p>
      <w:pPr>
        <w:spacing w:before="0" w:after="120"/>
        <w:jc w:val="left"/>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iCs/>
          <w:color w:val="6b7280"/>
          <w:sz w:val="21"/>
          <w:szCs w:val="21"/>
        </w:rPr>
        <w:t xml:space="preserve">All projections based on Eastern Region pilot with 500 active drivers, 150 owners, and 2,000 registered passengers by end of Year 1.</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5. Drive to Own — Vehicle Financing Module</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Drive to Own is Okada Online's answer to Ghana's most persistent transport problem: the broken work-and-pay system. By partnering with Kantanka Automobile and licensed Ghanaian financial institutions, we enable both drivers and owners to acquire brand-new, Made-in-Ghana vehicles through automated, earnings-based repayment — with zero manual collection, full transparency, and legal protection for all parties.</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center"/>
            </w:pPr>
            <w:r>
              <w:rPr>
                <w:rFonts w:ascii="Arial" w:cs="Arial" w:eastAsia="Arial" w:hAnsi="Arial"/>
                <w:b/>
                <w:bCs/>
                <w:i w:val="false"/>
                <w:iCs w:val="false"/>
                <w:color w:val="FFFFFF"/>
                <w:sz w:val="28"/>
                <w:szCs w:val="28"/>
              </w:rPr>
              <w:t xml:space="preserve">"A healthy vehicle means a safe trip."</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5.1 Track A — Driver Direct Ownership (Okadas &amp; Tricycles)</w:t>
      </w:r>
    </w:p>
    <w:p>
      <w:pPr>
        <w:spacing w:before="0" w:after="120"/>
        <w:jc w:val="left"/>
      </w:pPr>
      <w:r>
        <w:rPr>
          <w:rFonts w:ascii="Arial" w:cs="Arial" w:eastAsia="Arial" w:hAnsi="Arial"/>
          <w:b w:val="false"/>
          <w:bCs w:val="false"/>
          <w:i w:val="false"/>
          <w:iCs w:val="false"/>
          <w:color w:val="111827"/>
          <w:sz w:val="24"/>
          <w:szCs w:val="24"/>
        </w:rPr>
        <w:t xml:space="preserve">Designed for individual riders who want to own their vehicle outright within 9–18 months.</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gridSpan w:val="1"/>
            <w:tcBorders>
              <w:top w:val="single" w:color="16a34a" w:sz="1"/>
              <w:left w:val="single" w:color="16a34a" w:sz="1"/>
              <w:bottom w:val="single" w:color="16a34a" w:sz="1"/>
              <w:right w:val="single" w:color="16a34a" w:sz="1"/>
            </w:tcBorders>
            <w:shd w:fill="16a34a"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Step</w:t>
            </w:r>
          </w:p>
        </w:tc>
        <w:tc>
          <w:tcPr>
            <w:tcW w:type="dxa" w:w="2000"/>
            <w:gridSpan w:val="1"/>
            <w:tcBorders>
              <w:top w:val="single" w:color="16a34a" w:sz="1"/>
              <w:left w:val="single" w:color="16a34a" w:sz="1"/>
              <w:bottom w:val="single" w:color="16a34a" w:sz="1"/>
              <w:right w:val="single" w:color="16a34a" w:sz="1"/>
            </w:tcBorders>
            <w:shd w:fill="16a34a"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Action</w:t>
            </w:r>
          </w:p>
        </w:tc>
        <w:tc>
          <w:tcPr>
            <w:tcW w:type="dxa" w:w="6760"/>
            <w:gridSpan w:val="1"/>
            <w:tcBorders>
              <w:top w:val="single" w:color="16a34a" w:sz="1"/>
              <w:left w:val="single" w:color="16a34a" w:sz="1"/>
              <w:bottom w:val="single" w:color="16a34a" w:sz="1"/>
              <w:right w:val="single" w:color="16a34a" w:sz="1"/>
            </w:tcBorders>
            <w:shd w:fill="16a34a"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Detail</w:t>
            </w:r>
          </w:p>
        </w:tc>
      </w:tr>
      <w:tr>
        <w:tc>
          <w:tcPr>
            <w:tcW w:type="dxa" w:w="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Application</w:t>
            </w:r>
          </w:p>
        </w:tc>
        <w:tc>
          <w:tcPr>
            <w:tcW w:type="dxa" w:w="6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 applies in-app. Ride history = credit score. No bank visit, no guarantor.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Purchase</w:t>
            </w:r>
          </w:p>
        </w:tc>
        <w:tc>
          <w:tcPr>
            <w:tcW w:type="dxa" w:w="6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Okada Online + financial partner buys brand-new motorcycle/tricycle from Kantanka or registered dealer.</w:t>
            </w:r>
          </w:p>
        </w:tc>
      </w:tr>
      <w:tr>
        <w:tc>
          <w:tcPr>
            <w:tcW w:type="dxa" w:w="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Auto Repayment</w:t>
            </w:r>
          </w:p>
        </w:tc>
        <w:tc>
          <w:tcPr>
            <w:tcW w:type="dxa" w:w="6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35% of every fare automatically deducted and routed to loan repayment. No manual collection ever.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Ownership Transfer</w:t>
            </w:r>
          </w:p>
        </w:tc>
        <w:tc>
          <w:tcPr>
            <w:tcW w:type="dxa" w:w="6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On final payment, vehicle documents (roadworthy cert, insurance, title) released to driver via app.</w:t>
            </w:r>
          </w:p>
        </w:tc>
      </w:tr>
      <w:tr>
        <w:tc>
          <w:tcPr>
            <w:tcW w:type="dxa" w:w="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Default Protection</w:t>
            </w:r>
          </w:p>
        </w:tc>
        <w:tc>
          <w:tcPr>
            <w:tcW w:type="dxa" w:w="6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GPS-tracked vehicle. Abandonment triggers: remote locate, account suspension, reassignment to next applicant.</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5.2 Track B — Owner-Assisted Financing (Cars &amp; SUVs)</w:t>
      </w:r>
    </w:p>
    <w:p>
      <w:pPr>
        <w:spacing w:before="0" w:after="120"/>
        <w:jc w:val="left"/>
      </w:pPr>
      <w:r>
        <w:rPr>
          <w:rFonts w:ascii="Arial" w:cs="Arial" w:eastAsia="Arial" w:hAnsi="Arial"/>
          <w:b w:val="false"/>
          <w:bCs w:val="false"/>
          <w:i w:val="false"/>
          <w:iCs w:val="false"/>
          <w:color w:val="111827"/>
          <w:sz w:val="24"/>
          <w:szCs w:val="24"/>
        </w:rPr>
        <w:t xml:space="preserve">For vehicle owners who want to invest in a brand-new vehicle and deploy a driver through the platform.</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Step</w:t>
            </w:r>
          </w:p>
        </w:tc>
        <w:tc>
          <w:tcPr>
            <w:tcW w:type="dxa" w:w="200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Action</w:t>
            </w:r>
          </w:p>
        </w:tc>
        <w:tc>
          <w:tcPr>
            <w:tcW w:type="dxa" w:w="6760"/>
            <w:gridSpan w:val="1"/>
            <w:tcBorders>
              <w:top w:val="single" w:color="1d4ed8" w:sz="1"/>
              <w:left w:val="single" w:color="1d4ed8" w:sz="1"/>
              <w:bottom w:val="single" w:color="1d4ed8" w:sz="1"/>
              <w:right w:val="single" w:color="1d4ed8" w:sz="1"/>
            </w:tcBorders>
            <w:shd w:fill="1d4ed8"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Detail</w:t>
            </w:r>
          </w:p>
        </w:tc>
      </w:tr>
      <w:tr>
        <w:tc>
          <w:tcPr>
            <w:tcW w:type="dxa" w:w="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30% Down Payment</w:t>
            </w:r>
          </w:p>
        </w:tc>
        <w:tc>
          <w:tcPr>
            <w:tcW w:type="dxa" w:w="6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Owner pays 30% of vehicle cost upfront. Okada Online + bank finances remaining 70%.</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 Assigned</w:t>
            </w:r>
          </w:p>
        </w:tc>
        <w:tc>
          <w:tcPr>
            <w:tcW w:type="dxa" w:w="6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Owner links a verified driver via owner code. Vehicle begins generating income immediately.</w:t>
            </w:r>
          </w:p>
        </w:tc>
      </w:tr>
      <w:tr>
        <w:tc>
          <w:tcPr>
            <w:tcW w:type="dxa" w:w="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Auto Repayment</w:t>
            </w:r>
          </w:p>
        </w:tc>
        <w:tc>
          <w:tcPr>
            <w:tcW w:type="dxa" w:w="6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Owner's 70% revenue share auto-split: loan installment deducted first, remainder to owner wallet.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Clear Ownership</w:t>
            </w:r>
          </w:p>
        </w:tc>
        <w:tc>
          <w:tcPr>
            <w:tcW w:type="dxa" w:w="6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is owner's debt only. Driver is employed — zero ownership conflict.</w:t>
            </w:r>
          </w:p>
        </w:tc>
      </w:tr>
      <w:tr>
        <w:tc>
          <w:tcPr>
            <w:tcW w:type="dxa" w:w="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Completion</w:t>
            </w:r>
          </w:p>
        </w:tc>
        <w:tc>
          <w:tcPr>
            <w:tcW w:type="dxa" w:w="6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On final payment, all documents handed over. Owner may refinance for second vehicle.</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5.3 Financial Model — Why 35% Deduction Rate</w:t>
      </w:r>
    </w:p>
    <w:p>
      <w:pPr>
        <w:spacing w:before="0" w:after="120"/>
        <w:jc w:val="left"/>
      </w:pPr>
      <w:r>
        <w:rPr>
          <w:rFonts w:ascii="Arial" w:cs="Arial" w:eastAsia="Arial" w:hAnsi="Arial"/>
          <w:b w:val="false"/>
          <w:bCs w:val="false"/>
          <w:i w:val="false"/>
          <w:iCs w:val="false"/>
          <w:color w:val="111827"/>
          <w:sz w:val="24"/>
          <w:szCs w:val="24"/>
        </w:rPr>
        <w:t xml:space="preserve">After modelling driver earnings across Eastern Region routes and benchmarking against African ride-hailing financing platforms (Moove, Asaak, Gozem), 35% is the optimal deduction rate — high enough for fast payoff, low enough to preserve a viable daily take-home income.</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Daily Earnings</w:t>
            </w:r>
          </w:p>
        </w:tc>
        <w:tc>
          <w:tcPr>
            <w:tcW w:type="dxa" w:w="1872"/>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35% to Loan</w:t>
            </w:r>
          </w:p>
        </w:tc>
        <w:tc>
          <w:tcPr>
            <w:tcW w:type="dxa" w:w="1872"/>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Driver Take-Home</w:t>
            </w:r>
          </w:p>
        </w:tc>
        <w:tc>
          <w:tcPr>
            <w:tcW w:type="dxa" w:w="1872"/>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Monthly to Loan</w:t>
            </w:r>
          </w:p>
        </w:tc>
        <w:tc>
          <w:tcPr>
            <w:tcW w:type="dxa" w:w="1872"/>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Annual to Loan</w:t>
            </w:r>
          </w:p>
        </w:tc>
      </w:tr>
      <w:tr>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80 (slow day)</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28.00</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52.00</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728</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8,736</w:t>
            </w:r>
          </w:p>
        </w:tc>
      </w:tr>
      <w:tr>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GH₵ 150 (average)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52.50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GH₵ 97.50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1,365</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16,380</w:t>
            </w:r>
          </w:p>
        </w:tc>
      </w:tr>
      <w:tr>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220 (good day)</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77.00</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143.00</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2,002</w:t>
            </w:r>
          </w:p>
        </w:tc>
        <w:tc>
          <w:tcPr>
            <w:tcW w:type="dxa" w:w="1872"/>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24,024</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5.4 Payoff Timeline Projections (Average: GH₵ 150/day)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1800"/>
        <w:gridCol w:w="1160"/>
      </w:tblGrid>
      <w:tr>
        <w:tc>
          <w:tcPr>
            <w:tcW w:type="dxa" w:w="2400"/>
            <w:gridSpan w:val="1"/>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Vehicle</w:t>
            </w:r>
          </w:p>
        </w:tc>
        <w:tc>
          <w:tcPr>
            <w:tcW w:type="dxa" w:w="1800"/>
            <w:gridSpan w:val="1"/>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Price</w:t>
            </w:r>
          </w:p>
        </w:tc>
        <w:tc>
          <w:tcPr>
            <w:tcW w:type="dxa" w:w="2200"/>
            <w:gridSpan w:val="1"/>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Monthly Repayment</w:t>
            </w:r>
          </w:p>
        </w:tc>
        <w:tc>
          <w:tcPr>
            <w:tcW w:type="dxa" w:w="1800"/>
            <w:gridSpan w:val="1"/>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Payoff Period</w:t>
            </w:r>
          </w:p>
        </w:tc>
        <w:tc>
          <w:tcPr>
            <w:tcW w:type="dxa" w:w="1160"/>
            <w:gridSpan w:val="1"/>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Track</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Motorcycle (Okada)</w:t>
            </w:r>
          </w:p>
        </w:tc>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12,000</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1,365</w:t>
            </w:r>
          </w:p>
        </w:tc>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9–10 months</w:t>
            </w:r>
          </w:p>
        </w:tc>
        <w:tc>
          <w:tcPr>
            <w:tcW w:type="dxa" w:w="1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Track A</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Tricycle (Pragya)</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18,000</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1,365</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13–14 months</w:t>
            </w:r>
          </w:p>
        </w:tc>
        <w:tc>
          <w:tcPr>
            <w:tcW w:type="dxa" w:w="1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Track A</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Kantanka K71 (SUV)</w:t>
            </w:r>
          </w:p>
        </w:tc>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105,000</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3,000–4,500</w:t>
            </w:r>
          </w:p>
        </w:tc>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24–36 months</w:t>
            </w:r>
          </w:p>
        </w:tc>
        <w:tc>
          <w:tcPr>
            <w:tcW w:type="dxa" w:w="1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Track B</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Kantanka Onankopon (Car)</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85,000</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2,500–3,500</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24–30 months</w:t>
            </w:r>
          </w:p>
        </w:tc>
        <w:tc>
          <w:tcPr>
            <w:tcW w:type="dxa" w:w="1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Track B</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5.5 Drive to Own Revenue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Revenue Stream</w:t>
            </w:r>
          </w:p>
        </w:tc>
        <w:tc>
          <w:tcPr>
            <w:tcW w:type="dxa" w:w="212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Per Financed Vehicle</w:t>
            </w:r>
          </w:p>
        </w:tc>
        <w:tc>
          <w:tcPr>
            <w:tcW w:type="dxa" w:w="212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50 Vehicles</w:t>
            </w:r>
          </w:p>
        </w:tc>
        <w:tc>
          <w:tcPr>
            <w:tcW w:type="dxa" w:w="212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100 Vehicles</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Platform commission (15%)</w:t>
            </w:r>
          </w:p>
        </w:tc>
        <w:tc>
          <w:tcPr>
            <w:tcW w:type="dxa" w:w="212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822/month</w:t>
            </w:r>
          </w:p>
        </w:tc>
        <w:tc>
          <w:tcPr>
            <w:tcW w:type="dxa" w:w="212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41,100</w:t>
            </w:r>
          </w:p>
        </w:tc>
        <w:tc>
          <w:tcPr>
            <w:tcW w:type="dxa" w:w="212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82,200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Financing admin fee (2.5%)</w:t>
            </w:r>
          </w:p>
        </w:tc>
        <w:tc>
          <w:tcPr>
            <w:tcW w:type="dxa" w:w="2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300/month</w:t>
            </w:r>
          </w:p>
        </w:tc>
        <w:tc>
          <w:tcPr>
            <w:tcW w:type="dxa" w:w="2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15,000</w:t>
            </w:r>
          </w:p>
        </w:tc>
        <w:tc>
          <w:tcPr>
            <w:tcW w:type="dxa" w:w="2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30,000</w:t>
            </w:r>
          </w:p>
        </w:tc>
      </w:tr>
      <w:tr>
        <w:tc>
          <w:tcPr>
            <w:tcW w:type="dxa" w:w="3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Insurance brokerage (1%)</w:t>
            </w:r>
          </w:p>
        </w:tc>
        <w:tc>
          <w:tcPr>
            <w:tcW w:type="dxa" w:w="212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120/month</w:t>
            </w:r>
          </w:p>
        </w:tc>
        <w:tc>
          <w:tcPr>
            <w:tcW w:type="dxa" w:w="212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6,000</w:t>
            </w:r>
          </w:p>
        </w:tc>
        <w:tc>
          <w:tcPr>
            <w:tcW w:type="dxa" w:w="212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12,000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Total</w:t>
            </w:r>
          </w:p>
        </w:tc>
        <w:tc>
          <w:tcPr>
            <w:tcW w:type="dxa" w:w="2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GH₵ 1,242/month</w:t>
            </w:r>
          </w:p>
        </w:tc>
        <w:tc>
          <w:tcPr>
            <w:tcW w:type="dxa" w:w="2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GH₵ 62,100/month</w:t>
            </w:r>
          </w:p>
        </w:tc>
        <w:tc>
          <w:tcPr>
            <w:tcW w:type="dxa" w:w="2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GH₵ 124,200/month</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5.6 Built-in Protection Technologies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GPS tracker on every financed vehicle — locate and recover within hours if abandoned</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Smart contract logic: vehicle title documents locked in system until final payment confirmed</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Driver's ride history becomes their credit score — financial inclusion for the unbanked</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Maintenance pool (2%) auto-accumulated — certified garages paid directly, owner approves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Fuel pool (3%) locked — drivers access only at registered stations via in-app code</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Default triggers automatic account suspension and reassignment to next waitlist applicant</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All earnings transparent to all parties — eliminates 'you didn't work today' disputes forever</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6. Fintech Layer — Savings, Loans, Insurance, Pay Later</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The Okada Online Fintech Hub is an embedded financial services layer designed specifically for transport workers — a segment that is income-generating but largely excluded from formal banking due to irregular income patterns and lack of formal employment records.</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6.1 Savings Module — Powered by Zeepay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6a34a" w:sz="1"/>
              <w:left w:val="single" w:color="16a34a" w:sz="1"/>
              <w:bottom w:val="single" w:color="16a34a" w:sz="1"/>
              <w:right w:val="single" w:color="16a34a" w:sz="1"/>
            </w:tcBorders>
            <w:shd w:fill="f0fdf4"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4532d"/>
                <w:sz w:val="25"/>
                <w:szCs w:val="25"/>
              </w:rPr>
              <w:t xml:space="preserve">Savings at a Glance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8% annual interest, calculated and credited monthly</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Auto-save rate: driver sets 0%–30% of every ride earning</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Manual deposit and withdrawal available at any time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3+ months of savings history unlocks loan eligibility</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Monthly growth dashboard with history</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Co-branded: 'Savings powered by Zeepay'</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6.2 Loans Module — Powered by Fido Finance</w:t>
      </w:r>
    </w:p>
    <w:p>
      <w:pPr>
        <w:spacing w:before="0" w:after="120"/>
        <w:jc w:val="left"/>
      </w:pPr>
      <w:r>
        <w:rPr>
          <w:rFonts w:ascii="Arial" w:cs="Arial" w:eastAsia="Arial" w:hAnsi="Arial"/>
          <w:b w:val="false"/>
          <w:bCs w:val="false"/>
          <w:i w:val="false"/>
          <w:iCs w:val="false"/>
          <w:color w:val="111827"/>
          <w:sz w:val="24"/>
          <w:szCs w:val="24"/>
        </w:rPr>
        <w:t xml:space="preserve">Earnings-based micro-loans with automatic repayment deducted from ride income before the driver receives their share.</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3360"/>
      </w:tblGrid>
      <w:tr>
        <w:tc>
          <w:tcPr>
            <w:tcW w:type="dxa" w:w="20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Loan Tier</w:t>
            </w:r>
          </w:p>
        </w:tc>
        <w:tc>
          <w:tcPr>
            <w:tcW w:type="dxa" w:w="15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Max Amount</w:t>
            </w:r>
          </w:p>
        </w:tc>
        <w:tc>
          <w:tcPr>
            <w:tcW w:type="dxa" w:w="15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Interest Rate</w:t>
            </w:r>
          </w:p>
        </w:tc>
        <w:tc>
          <w:tcPr>
            <w:tcW w:type="dxa" w:w="15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Auto-Deduction</w:t>
            </w:r>
          </w:p>
        </w:tc>
        <w:tc>
          <w:tcPr>
            <w:tcW w:type="dxa" w:w="33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Eligibility</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Starter (3–6 months)</w:t>
            </w:r>
          </w:p>
        </w:tc>
        <w:tc>
          <w:tcPr>
            <w:tcW w:type="dxa" w:w="1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500</w:t>
            </w:r>
          </w:p>
        </w:tc>
        <w:tc>
          <w:tcPr>
            <w:tcW w:type="dxa" w:w="1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5%/month</w:t>
            </w:r>
          </w:p>
        </w:tc>
        <w:tc>
          <w:tcPr>
            <w:tcW w:type="dxa" w:w="1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 per ride</w:t>
            </w:r>
          </w:p>
        </w:tc>
        <w:tc>
          <w:tcPr>
            <w:tcW w:type="dxa" w:w="3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 months savings + 20 rides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Standard (6–12 months)</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1,500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5%/month</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 per ride</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6 months + 4.0 rating</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Premium (12+ months)</w:t>
            </w:r>
          </w:p>
        </w:tc>
        <w:tc>
          <w:tcPr>
            <w:tcW w:type="dxa" w:w="1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3,000</w:t>
            </w:r>
          </w:p>
        </w:tc>
        <w:tc>
          <w:tcPr>
            <w:tcW w:type="dxa" w:w="1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4%/month</w:t>
            </w:r>
          </w:p>
        </w:tc>
        <w:tc>
          <w:tcPr>
            <w:tcW w:type="dxa" w:w="1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 per ride</w:t>
            </w:r>
          </w:p>
        </w:tc>
        <w:tc>
          <w:tcPr>
            <w:tcW w:type="dxa" w:w="3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12 months + clean record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Owner Fleet</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5,000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4%/month</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 of revenue</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Owner + 2 vehicles</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6.3 Insurance Module — Underwritten by Hollard Ghana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Plan</w:t>
            </w:r>
          </w:p>
        </w:tc>
        <w:tc>
          <w:tcPr>
            <w:tcW w:type="dxa" w:w="2000"/>
            <w:gridSpan w:val="1"/>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Monthly Premium</w:t>
            </w:r>
          </w:p>
        </w:tc>
        <w:tc>
          <w:tcPr>
            <w:tcW w:type="dxa" w:w="2000"/>
            <w:gridSpan w:val="1"/>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Max Cover</w:t>
            </w:r>
          </w:p>
        </w:tc>
        <w:tc>
          <w:tcPr>
            <w:tcW w:type="dxa" w:w="3360"/>
            <w:gridSpan w:val="1"/>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Who It's For</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Basic Rider</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15</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2,000</w:t>
            </w:r>
          </w:p>
        </w:tc>
        <w:tc>
          <w:tcPr>
            <w:tcW w:type="dxa" w:w="3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Individual riders — personal accident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Standard</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35</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8,000</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Drivers wanting vehicle damage cover</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Premium Fleet</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80</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25,000</w:t>
            </w:r>
          </w:p>
        </w:tc>
        <w:tc>
          <w:tcPr>
            <w:tcW w:type="dxa" w:w="3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owners — comprehensive fleet cover</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6.4 Pay Later — Passenger Credit</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Eligible passengers: 20+ verified rides, 3+ months active, zero disputes, KYC verified</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Starting credit limit: GH₵ 50, increases with clean repayment history</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Defer payment for up to 7 days — auto-charged to linked MoMo on due date</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Missed payment permanently suspends Pay Later access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Available to both Ghanaian and international visitors (passport-verified)</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7. Partner Ecosystem</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Partner</w:t>
            </w:r>
          </w:p>
        </w:tc>
        <w:tc>
          <w:tcPr>
            <w:tcW w:type="dxa" w:w="26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Role</w:t>
            </w:r>
          </w:p>
        </w:tc>
        <w:tc>
          <w:tcPr>
            <w:tcW w:type="dxa" w:w="436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What Okada Online Brings</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Kantanka Automobile</w:t>
            </w:r>
          </w:p>
        </w:tc>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supplier (Cars, SUVs, Drive to Own fleet)</w:t>
            </w:r>
          </w:p>
        </w:tc>
        <w:tc>
          <w:tcPr>
            <w:tcW w:type="dxa" w:w="4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Guaranteed bulk orders, Eastern Region launch marketing, platform promotion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Registered Moto Dealers</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Okada &amp; tricycle supply for Track 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Volume orders, servicing contracts, spare parts supply pipeline</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Zeepay</w:t>
            </w:r>
          </w:p>
        </w:tc>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wallet &amp; MoMo disbursement infrastructure</w:t>
            </w:r>
          </w:p>
        </w:tc>
        <w:tc>
          <w:tcPr>
            <w:tcW w:type="dxa" w:w="4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Captive base of KYC-verified, income-generating users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Fido Finance</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Earnings-based loan origination &amp; management</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Verified earnings data, auto-deduction mechanism, zero collection cost</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Hollard Ghana</w:t>
            </w:r>
          </w:p>
        </w:tc>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Insurance underwriting (3 product tiers)</w:t>
            </w:r>
          </w:p>
        </w:tc>
        <w:tc>
          <w:tcPr>
            <w:tcW w:type="dxa" w:w="4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Distribution reach to uninsured transport workers, KYC-verified base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VRA / VALCO</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Electricity sector employment base, E-Bicycle rollout</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Eastern Region network, institutional credibility, infrastructure access</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Asugyaman MP / YEA</w:t>
            </w:r>
          </w:p>
        </w:tc>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Government facilitation, youth employment</w:t>
            </w:r>
          </w:p>
        </w:tc>
        <w:tc>
          <w:tcPr>
            <w:tcW w:type="dxa" w:w="4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Youth transport employment pipeline, political champion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Bank of Ghana FinTech Sandbox</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Regulatory cover for embedded lending</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Pilot programme data, national transport policy alignment</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Stanbic / Absa Ghana</w:t>
            </w:r>
          </w:p>
        </w:tc>
        <w:tc>
          <w:tcPr>
            <w:tcW w:type="dxa" w:w="2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loan facility for Track B owners</w:t>
            </w:r>
          </w:p>
        </w:tc>
        <w:tc>
          <w:tcPr>
            <w:tcW w:type="dxa" w:w="4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New loan segment, earnings-backed low default risk</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ARB Apex / Microfinance</w:t>
            </w:r>
          </w:p>
        </w:tc>
        <w:tc>
          <w:tcPr>
            <w:tcW w:type="dxa" w:w="2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 direct ownership loans (Track 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Financial inclusion customers, automated repayment infrastructure</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8. KYC &amp; Compliance Framework</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Okada Online maintains a full Know Your Customer framework that satisfies Bank of Ghana requirements for financial services onboarding and National Identification Authority (NIA Ghana) standards for identity verification.</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8.1 Verification Documents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Document</w:t>
            </w:r>
          </w:p>
        </w:tc>
        <w:tc>
          <w:tcPr>
            <w:tcW w:type="dxa" w:w="20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Accepted For</w:t>
            </w:r>
          </w:p>
        </w:tc>
        <w:tc>
          <w:tcPr>
            <w:tcW w:type="dxa" w:w="25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Validation Method</w:t>
            </w:r>
          </w:p>
        </w:tc>
        <w:tc>
          <w:tcPr>
            <w:tcW w:type="dxa" w:w="24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Coverage</w:t>
            </w:r>
          </w:p>
        </w:tc>
      </w:tr>
      <w:tr>
        <w:tc>
          <w:tcPr>
            <w:tcW w:type="dxa" w:w="2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National ID Card (NIA)</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roles: Passenger, Driver, Owner</w:t>
            </w:r>
          </w:p>
        </w:tc>
        <w:tc>
          <w:tcPr>
            <w:tcW w:type="dxa" w:w="25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Card number format + photo + selfie</w:t>
            </w:r>
          </w:p>
        </w:tc>
        <w:tc>
          <w:tcPr>
            <w:tcW w:type="dxa" w:w="24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Ghanaian citizens &amp; residents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International Passport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roles including Passenger</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Document photo + selfie + country verification</w:t>
            </w:r>
          </w:p>
        </w:tc>
        <w:tc>
          <w:tcPr>
            <w:tcW w:type="dxa" w:w="2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190+ countries — international visitors</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8.2 KYC Process (5-Step)</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User selects document type: Ghana Card or International Passport</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User enters document number (Ghana Card: GHA-XXXXXXXXX-X format)</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User photographs document — full page, all text visible</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User takes live selfie — matched against document photo</w:t>
      </w:r>
    </w:p>
    <w:p>
      <w:pPr>
        <w:pStyle w:val="ListParagraph"/>
        <w:numPr>
          <w:ilvl w:val="0"/>
          <w:numId w:val="3"/>
        </w:numPr>
        <w:spacing w:before="40" w:after="40"/>
      </w:pPr>
      <w:r>
        <w:rPr>
          <w:rFonts w:ascii="Arial" w:cs="Arial" w:eastAsia="Arial" w:hAnsi="Arial"/>
          <w:b w:val="false"/>
          <w:bCs w:val="false"/>
          <w:i w:val="false"/>
          <w:iCs w:val="false"/>
          <w:color w:val="111827"/>
          <w:sz w:val="23"/>
          <w:szCs w:val="23"/>
        </w:rPr>
        <w:t xml:space="preserve">Submission enters admin review queue — approve/reject within 24 hours, SMS confirmation</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8.3 Data Protection</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All KYC data encrypted at rest (AES-256) and in transit (TLS 1.3)</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Compliant with Ghana Data Protection Act 2012</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GDPR-compliant processing for EU and international users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No KYC data shared with third parties without explicit consent and legal basis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Users may request deletion of personal data at any time</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NIA Ghana API integration planned for automated real-time verification</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9. Technology Stack &amp; Infrastructure</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Layer</w:t>
            </w:r>
          </w:p>
        </w:tc>
        <w:tc>
          <w:tcPr>
            <w:tcW w:type="dxa" w:w="22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Technology</w:t>
            </w:r>
          </w:p>
        </w:tc>
        <w:tc>
          <w:tcPr>
            <w:tcW w:type="dxa" w:w="536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Detail</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Frontend</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React (Single PWA)</w:t>
            </w:r>
          </w:p>
        </w:tc>
        <w:tc>
          <w:tcPr>
            <w:tcW w:type="dxa" w:w="5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Single-file architecture, Tailwind CSS, Lucide icons, mobile-first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Backend</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Vercel Serverless Functions</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Node.js API, free tier, no cold-start billing, auto-deploy from GitHub</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Database</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Firebase Firestore</w:t>
            </w:r>
          </w:p>
        </w:tc>
        <w:tc>
          <w:tcPr>
            <w:tcW w:type="dxa" w:w="5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Real-time sync, offline support, Ghana-friendly latency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Authentication</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Twilio OTP SMS</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+233 prefix, OTP via SMS, no password required</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Payments</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Paystack</w:t>
            </w:r>
          </w:p>
        </w:tc>
        <w:tc>
          <w:tcPr>
            <w:tcW w:type="dxa" w:w="5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MTN MoMo, Vodafone Cash, AirtelTigo, Visa/Mastercard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KYC</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Manual queue + NIA API (planned)</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Admin dashboard review; NIA real-time API in roadmap</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Maps/GPS</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Google Maps API (planned)</w:t>
            </w:r>
          </w:p>
        </w:tc>
        <w:tc>
          <w:tcPr>
            <w:tcW w:type="dxa" w:w="5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Currently demo mode; live GPS integration in roadmap</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Deployment</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Vercel (Frontend) + Firebase (Backend)</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okada-online.vercel.app live</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Repository</w:t>
            </w:r>
          </w:p>
        </w:tc>
        <w:tc>
          <w:tcPr>
            <w:tcW w:type="dxa" w:w="2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GitHub (Anaase-Tech/Okada-online)</w:t>
            </w:r>
          </w:p>
        </w:tc>
        <w:tc>
          <w:tcPr>
            <w:tcW w:type="dxa" w:w="53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Main branch auto-deploys to Vercel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Codebase</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2,052 lines (single React file)</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KycVerify, FintechHub, PassengerApp, DriverApp, OwnerApp, AdminApp</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10. Go-To-Market Strategy</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10.1 Phase 1 — Akosombo Corridor Pilot (Months 1–3)</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50 verified drivers onboarded across Akosombo, Atimpoku, Senchi, Kpong</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Partnership with 10 vehicle owners in Asugyaman District</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200 registered passengers from VRA, schools, and local businesses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Manual KYC review — target 48-hour turnaround</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Savings and insurance activated for all drivers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Weekly platform data reports shared with Asugyaman MP and YEA</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10.2 Phase 2 — Eastern Region Scale (Months 4–9)</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Expand to Odumase-Krobo, Somanya, Agormanya, Koforidua</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Drive to Own pilot: 20 financed motorcycles (Track A)</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Fido Finance loans activated for qualifying drivers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Media launch — Portia Gabor and Eastern Region press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Youth Employment Authority (YEA) partnership for driver recruitment</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10.3 Phase 3 — National Expansion (Year 2)</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Ashanti Region, Greater Accra, Brong-Ahafo</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Kantanka Automobile dealership network for Drive to Own</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Bank of Ghana FinTech Sandbox application for full lending license</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E-Bicycle rollout targeting VRA residential communities</w:t>
      </w:r>
    </w:p>
    <w:p>
      <w:pPr>
        <w:pStyle w:val="ListParagraph"/>
        <w:numPr>
          <w:ilvl w:val="0"/>
          <w:numId w:val="2"/>
        </w:numPr>
        <w:spacing w:before="40" w:after="40"/>
      </w:pPr>
      <w:r>
        <w:rPr>
          <w:rFonts w:ascii="Arial" w:cs="Arial" w:eastAsia="Arial" w:hAnsi="Arial"/>
          <w:b w:val="false"/>
          <w:bCs w:val="false"/>
          <w:i w:val="false"/>
          <w:iCs w:val="false"/>
          <w:color w:val="111827"/>
          <w:sz w:val="23"/>
          <w:szCs w:val="23"/>
        </w:rPr>
        <w:t xml:space="preserve">National press and investor roadshow</w:t>
      </w:r>
    </w:p>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11. Social Impact</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Okada Online is not just a business — it is a structural intervention in one of Ghana's most economically active and most neglected sectors.</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6a34a" w:sz="1"/>
              <w:left w:val="single" w:color="16a34a" w:sz="1"/>
              <w:bottom w:val="single" w:color="16a34a" w:sz="1"/>
              <w:right w:val="single" w:color="16a34a" w:sz="1"/>
            </w:tcBorders>
            <w:shd w:fill="f0fdf4"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4532d"/>
                <w:sz w:val="25"/>
                <w:szCs w:val="25"/>
              </w:rPr>
              <w:t xml:space="preserve">Impact Dimensions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Financial inclusion: Builds formal credit history for Ghana's unbanked transport workers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Asset ownership: Breaks the exploitative work-and-pay cycle — drivers own their vehicles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Import substitution: Kantanka vehicles replace second-hand imports — Made in Ghana</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Road safety: Mandatory insurance and maintenance pooling means safer, newer vehicles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Youth employment: YEA partnership creates structured transport jobs for young Ghanaians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Gender inclusion: International passport verification opens platform to female traders and visitors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Environmental: E-Bicycle track reduces emissions in Akosombo-Atimpoku corridor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National data: Platform generates first-ever real-time transport data for Eastern Region</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11.1 Global Benchmark — Proven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3160"/>
      </w:tblGrid>
      <w:tr>
        <w:tc>
          <w:tcPr>
            <w:tcW w:type="dxa" w:w="18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Platform</w:t>
            </w:r>
          </w:p>
        </w:tc>
        <w:tc>
          <w:tcPr>
            <w:tcW w:type="dxa" w:w="18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Country</w:t>
            </w:r>
          </w:p>
        </w:tc>
        <w:tc>
          <w:tcPr>
            <w:tcW w:type="dxa" w:w="28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Model</w:t>
            </w:r>
          </w:p>
        </w:tc>
        <w:tc>
          <w:tcPr>
            <w:tcW w:type="dxa" w:w="316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Valuation / Scale</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Moove</w:t>
            </w:r>
          </w:p>
        </w:tc>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Nigeria / Global</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Ride-hailing vehicle financing</w:t>
            </w:r>
          </w:p>
        </w:tc>
        <w:tc>
          <w:tcPr>
            <w:tcW w:type="dxa" w:w="3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$750M valuation, 12 countries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Asaak</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Uganda</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Motorcycle financing via earnings</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$30M raised, 10,000+ riders</w:t>
            </w:r>
          </w:p>
        </w:tc>
      </w:tr>
      <w:tr>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Gozem</w:t>
            </w:r>
          </w:p>
        </w:tc>
        <w:tc>
          <w:tcPr>
            <w:tcW w:type="dxa" w:w="1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West Africa (Togo, Benin, Cameroon)</w:t>
            </w:r>
          </w:p>
        </w:tc>
        <w:tc>
          <w:tcPr>
            <w:tcW w:type="dxa" w:w="28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Multi-modal + fintech</w:t>
            </w:r>
          </w:p>
        </w:tc>
        <w:tc>
          <w:tcPr>
            <w:tcW w:type="dxa" w:w="31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$31M raised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Okada Online</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Ghana (Eastern Region)</w:t>
            </w:r>
          </w:p>
        </w:tc>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Full ecosystem + Drive to Own</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Launching 2026 — first mover in Eastern Region</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12. Financial Projections</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All projections are based on Eastern Region population data, comparable African platform benchmarks, and conservative driver earnings assumptions of GH₵ 150/day average.</w:t>
      </w:r>
    </w:p>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12.1 Platform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400"/>
        <w:gridCol w:w="1400"/>
        <w:gridCol w:w="1600"/>
        <w:gridCol w:w="700"/>
      </w:tblGrid>
      <w:tr>
        <w:tc>
          <w:tcPr>
            <w:tcW w:type="dxa" w:w="27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Metric</w:t>
            </w:r>
          </w:p>
        </w:tc>
        <w:tc>
          <w:tcPr>
            <w:tcW w:type="dxa" w:w="14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Q1 2026</w:t>
            </w:r>
          </w:p>
        </w:tc>
        <w:tc>
          <w:tcPr>
            <w:tcW w:type="dxa" w:w="14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Q2 2026</w:t>
            </w:r>
          </w:p>
        </w:tc>
        <w:tc>
          <w:tcPr>
            <w:tcW w:type="dxa" w:w="14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Q4 2026</w:t>
            </w:r>
          </w:p>
        </w:tc>
        <w:tc>
          <w:tcPr>
            <w:tcW w:type="dxa" w:w="160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Year 2</w:t>
            </w:r>
          </w:p>
        </w:tc>
      </w:tr>
      <w:tr>
        <w:tc>
          <w:tcPr>
            <w:tcW w:type="dxa" w:w="2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Active Drivers</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50</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150</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500</w:t>
            </w:r>
          </w:p>
        </w:tc>
        <w:tc>
          <w:tcPr>
            <w:tcW w:type="dxa" w:w="1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2,000</w:t>
            </w:r>
          </w:p>
        </w:tc>
      </w:tr>
      <w:tr>
        <w:tc>
          <w:tcPr>
            <w:tcW w:type="dxa" w:w="2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Vehicle Owners</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10</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40</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150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600</w:t>
            </w:r>
          </w:p>
        </w:tc>
      </w:tr>
      <w:tr>
        <w:tc>
          <w:tcPr>
            <w:tcW w:type="dxa" w:w="2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Registered Passengers</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200</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800</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3,000</w:t>
            </w:r>
          </w:p>
        </w:tc>
        <w:tc>
          <w:tcPr>
            <w:tcW w:type="dxa" w:w="1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12,000</w:t>
            </w:r>
          </w:p>
        </w:tc>
      </w:tr>
      <w:tr>
        <w:tc>
          <w:tcPr>
            <w:tcW w:type="dxa" w:w="2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Financed Vehicles (Drive to Own)</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20</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80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300</w:t>
            </w:r>
          </w:p>
        </w:tc>
      </w:tr>
      <w:tr>
        <w:tc>
          <w:tcPr>
            <w:tcW w:type="dxa" w:w="2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Insured Users</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30</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100</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380</w:t>
            </w:r>
          </w:p>
        </w:tc>
        <w:tc>
          <w:tcPr>
            <w:tcW w:type="dxa" w:w="1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1,800</w:t>
            </w:r>
          </w:p>
        </w:tc>
      </w:tr>
      <w:tr>
        <w:tc>
          <w:tcPr>
            <w:tcW w:type="dxa" w:w="2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Account Holders</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40</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120</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420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1,600</w:t>
            </w:r>
          </w:p>
        </w:tc>
      </w:tr>
      <w:tr>
        <w:tc>
          <w:tcPr>
            <w:tcW w:type="dxa" w:w="27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Active Loans</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5</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25</w:t>
            </w:r>
          </w:p>
        </w:tc>
        <w:tc>
          <w:tcPr>
            <w:tcW w:type="dxa" w:w="14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150</w:t>
            </w:r>
          </w:p>
        </w:tc>
        <w:tc>
          <w:tcPr>
            <w:tcW w:type="dxa" w:w="16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700</w:t>
            </w:r>
          </w:p>
        </w:tc>
      </w:tr>
    </w:tbl>
    <w:p>
      <w:pPr>
        <w:spacing w:before="0" w:after="120"/>
        <w:jc w:val="left"/>
      </w:pPr>
      <w:r>
        <w:rPr>
          <w:rFonts w:ascii="Arial" w:cs="Arial" w:eastAsia="Arial" w:hAnsi="Arial"/>
          <w:b w:val="false"/>
          <w:bCs w:val="false"/>
          <w:i w:val="false"/>
          <w:iCs w:val="false"/>
          <w:color w:val="111827"/>
          <w:sz w:val="24"/>
          <w:szCs w:val="24"/>
        </w:rPr>
        <w:t xml:space="preserve"/>
      </w:r>
    </w:p>
    <w:p>
      <w:pPr>
        <w:pStyle w:val="Heading2"/>
        <w:spacing w:before="280" w:after="100"/>
      </w:pPr>
      <w:r>
        <w:rPr>
          <w:rFonts w:ascii="Arial" w:cs="Arial" w:eastAsia="Arial" w:hAnsi="Arial"/>
          <w:b/>
          <w:bCs/>
          <w:i w:val="false"/>
          <w:iCs w:val="false"/>
          <w:color w:val="111827"/>
          <w:sz w:val="28"/>
          <w:szCs w:val="28"/>
        </w:rPr>
        <w:t xml:space="preserve">12.2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c>
          <w:tcPr>
            <w:tcW w:type="dxa" w:w="32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Revenue Stream</w:t>
            </w:r>
          </w:p>
        </w:tc>
        <w:tc>
          <w:tcPr>
            <w:tcW w:type="dxa" w:w="200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Q1 2026</w:t>
            </w:r>
          </w:p>
        </w:tc>
        <w:tc>
          <w:tcPr>
            <w:tcW w:type="dxa" w:w="208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Year 1</w:t>
            </w:r>
          </w:p>
        </w:tc>
        <w:tc>
          <w:tcPr>
            <w:tcW w:type="dxa" w:w="2080"/>
            <w:gridSpan w:val="1"/>
            <w:tcBorders>
              <w:top w:val="single" w:color="111827" w:sz="1"/>
              <w:left w:val="single" w:color="111827" w:sz="1"/>
              <w:bottom w:val="single" w:color="111827" w:sz="1"/>
              <w:right w:val="single" w:color="111827" w:sz="1"/>
            </w:tcBorders>
            <w:shd w:fill="111827"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Year 2</w:t>
            </w:r>
          </w:p>
        </w:tc>
      </w:tr>
      <w:tr>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Ride Commissions (15%)</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14,000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280,000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1,400,000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 to Own Admin (2.5%)</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1,500</w:t>
            </w:r>
          </w:p>
        </w:tc>
        <w:tc>
          <w:tcPr>
            <w:tcW w:type="dxa" w:w="20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45,000</w:t>
            </w:r>
          </w:p>
        </w:tc>
        <w:tc>
          <w:tcPr>
            <w:tcW w:type="dxa" w:w="20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360,000</w:t>
            </w:r>
          </w:p>
        </w:tc>
      </w:tr>
      <w:tr>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Insurance Distribution (20%)</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900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28,800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168,000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Savings Interest Share (30%)</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450</w:t>
            </w:r>
          </w:p>
        </w:tc>
        <w:tc>
          <w:tcPr>
            <w:tcW w:type="dxa" w:w="20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18,000</w:t>
            </w:r>
          </w:p>
        </w:tc>
        <w:tc>
          <w:tcPr>
            <w:tcW w:type="dxa" w:w="20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92,000</w:t>
            </w:r>
          </w:p>
        </w:tc>
      </w:tr>
      <w:tr>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Loan Origination Fees</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250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12,000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60,000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 Later Fees (2%)</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200</w:t>
            </w:r>
          </w:p>
        </w:tc>
        <w:tc>
          <w:tcPr>
            <w:tcW w:type="dxa" w:w="20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8,400</w:t>
            </w:r>
          </w:p>
        </w:tc>
        <w:tc>
          <w:tcPr>
            <w:tcW w:type="dxa" w:w="20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GH₵ 52,000</w:t>
            </w:r>
          </w:p>
        </w:tc>
      </w:tr>
      <w:tr>
        <w:tc>
          <w:tcPr>
            <w:tcW w:type="dxa" w:w="3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TOTAL</w:t>
            </w:r>
          </w:p>
        </w:tc>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11827"/>
                <w:sz w:val="21"/>
                <w:szCs w:val="21"/>
              </w:rPr>
              <w:t xml:space="preserve">GH₵ 17,300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GH₵ 392,200</w:t>
            </w:r>
          </w:p>
        </w:tc>
        <w:tc>
          <w:tcPr>
            <w:tcW w:type="dxa" w:w="208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16a34a"/>
                <w:sz w:val="21"/>
                <w:szCs w:val="21"/>
              </w:rPr>
              <w:t xml:space="preserve">GH₵ 2,132,000</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13. Risk Analysis &amp; Mitigations</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Risk</w:t>
            </w:r>
          </w:p>
        </w:tc>
        <w:tc>
          <w:tcPr>
            <w:tcW w:type="dxa" w:w="120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Likelihood</w:t>
            </w:r>
          </w:p>
        </w:tc>
        <w:tc>
          <w:tcPr>
            <w:tcW w:type="dxa" w:w="120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Impact</w:t>
            </w:r>
          </w:p>
        </w:tc>
        <w:tc>
          <w:tcPr>
            <w:tcW w:type="dxa" w:w="4960"/>
            <w:gridSpan w:val="1"/>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top"/>
          </w:tcPr>
          <w:p>
            <w:pPr>
              <w:spacing w:before="0" w:after="120"/>
              <w:jc w:val="left"/>
            </w:pPr>
            <w:r>
              <w:rPr>
                <w:rFonts w:ascii="Arial" w:cs="Arial" w:eastAsia="Arial" w:hAnsi="Arial"/>
                <w:b/>
                <w:bCs/>
                <w:i w:val="false"/>
                <w:iCs w:val="false"/>
                <w:color w:val="FFFFFF"/>
                <w:sz w:val="21"/>
                <w:szCs w:val="21"/>
              </w:rPr>
              <w:t xml:space="preserve">Mitigation</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Driver default on financed vehicle</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Medium</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High</w:t>
            </w:r>
          </w:p>
        </w:tc>
        <w:tc>
          <w:tcPr>
            <w:tcW w:type="dxa" w:w="49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GPS tracking + auto-deduction + account suspension + waitlist reassignment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Regulatory change (Bank of Ghana)</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High</w:t>
            </w:r>
          </w:p>
        </w:tc>
        <w:tc>
          <w:tcPr>
            <w:tcW w:type="dxa" w:w="49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fintech products run through licensed partners (Zeepay, Fido, Hollard). Platform acts as distributor.</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 driver adoption in pilot</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Medium</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Medium</w:t>
            </w:r>
          </w:p>
        </w:tc>
        <w:tc>
          <w:tcPr>
            <w:tcW w:type="dxa" w:w="49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YEA partnership provides pre-vetted driver cohort. VRA community channels for launch.</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Paystack downtime / payment failure</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Medium</w:t>
            </w:r>
          </w:p>
        </w:tc>
        <w:tc>
          <w:tcPr>
            <w:tcW w:type="dxa" w:w="49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Cash fallback always available. Driver cash confirmation flow already built.</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KYC fraud / document forgery</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Medium</w:t>
            </w:r>
          </w:p>
        </w:tc>
        <w:tc>
          <w:tcPr>
            <w:tcW w:type="dxa" w:w="49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Selfie-to-document matching. NIA Ghana API integration in roadmap. Manual admin review.</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Competitor enters Eastern Region</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w:t>
            </w:r>
          </w:p>
        </w:tc>
        <w:tc>
          <w:tcPr>
            <w:tcW w:type="dxa" w:w="49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First-mover advantage, local brand, government partnerships, institutional backing.</w:t>
            </w:r>
          </w:p>
        </w:tc>
      </w:tr>
      <w:tr>
        <w:tc>
          <w:tcPr>
            <w:tcW w:type="dxa" w:w="20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Currency depreciation (GH₵)</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Medium</w:t>
            </w:r>
          </w:p>
        </w:tc>
        <w:tc>
          <w:tcPr>
            <w:tcW w:type="dxa" w:w="120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Low</w:t>
            </w:r>
          </w:p>
        </w:tc>
        <w:tc>
          <w:tcPr>
            <w:tcW w:type="dxa" w:w="4960"/>
            <w:gridSpan w:val="1"/>
            <w:tcBorders>
              <w:top w:val="single" w:color="CCCCCC" w:sz="1"/>
              <w:left w:val="single" w:color="CCCCCC" w:sz="1"/>
              <w:bottom w:val="single" w:color="CCCCCC" w:sz="1"/>
              <w:right w:val="single" w:color="CCCCCC" w:sz="1"/>
            </w:tcBorders>
            <w:shd w:fill="f9fafb" w:val="clear"/>
            <w:tcMar>
              <w:top w:type="dxa" w:w="100"/>
              <w:left w:type="dxa" w:w="150"/>
              <w:bottom w:type="dxa" w:w="100"/>
              <w:right w:type="dxa" w:w="150"/>
            </w:tcMar>
            <w:vAlign w:val="top"/>
          </w:tcPr>
          <w:p>
            <w:pPr>
              <w:spacing w:before="0" w:after="120"/>
              <w:jc w:val="left"/>
            </w:pPr>
            <w:r>
              <w:rPr>
                <w:rFonts w:ascii="Arial" w:cs="Arial" w:eastAsia="Arial" w:hAnsi="Arial"/>
                <w:b w:val="false"/>
                <w:bCs w:val="false"/>
                <w:i w:val="false"/>
                <w:iCs w:val="false"/>
                <w:color w:val="111827"/>
                <w:sz w:val="21"/>
                <w:szCs w:val="21"/>
              </w:rPr>
              <w:t xml:space="preserve">All pricing in GH₵. No USD exposure. Vehicle prices renegotiated annually with Kantanka.</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14. Founding Team</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40"/>
              <w:jc w:val="left"/>
            </w:pPr>
            <w:r>
              <w:rPr>
                <w:rFonts w:ascii="Arial" w:cs="Arial" w:eastAsia="Arial" w:hAnsi="Arial"/>
                <w:b/>
                <w:bCs/>
                <w:i w:val="false"/>
                <w:iCs w:val="false"/>
                <w:color w:val="FFFFFF"/>
                <w:sz w:val="34"/>
                <w:szCs w:val="34"/>
              </w:rPr>
              <w:t xml:space="preserve">Yaw Annor B3rima</w:t>
            </w:r>
          </w:p>
          <w:p>
            <w:pPr>
              <w:spacing w:before="0" w:after="80"/>
              <w:jc w:val="left"/>
            </w:pPr>
            <w:r>
              <w:rPr>
                <w:rFonts w:ascii="Arial" w:cs="Arial" w:eastAsia="Arial" w:hAnsi="Arial"/>
                <w:b w:val="false"/>
                <w:bCs w:val="false"/>
                <w:i w:val="false"/>
                <w:iCs w:val="false"/>
                <w:color w:val="bbf7d0"/>
                <w:sz w:val="24"/>
                <w:szCs w:val="24"/>
              </w:rPr>
              <w:t xml:space="preserve">Founder &amp; CEO — Okada Online  ·  Anaase-Tech Ltd</w:t>
            </w:r>
          </w:p>
          <w:p>
            <w:pPr>
              <w:spacing w:before="0" w:after="80"/>
              <w:jc w:val="left"/>
            </w:pPr>
            <w:r>
              <w:rPr>
                <w:rFonts w:ascii="Arial" w:cs="Arial" w:eastAsia="Arial" w:hAnsi="Arial"/>
                <w:b w:val="false"/>
                <w:bCs w:val="false"/>
                <w:i w:val="false"/>
                <w:iCs w:val="false"/>
                <w:color w:val="d1fae5"/>
                <w:sz w:val="22"/>
                <w:szCs w:val="22"/>
              </w:rPr>
              <w:t xml:space="preserve">Builder of the full Okada Online product stack — frontend (2,052-line React PWA), backend (Vercel serverless API), business development, and partnership strategy. Deep local knowledge of Eastern Region transport dynamics from firsthand observation. Family connection to VRA woven into institutional partnership narrative.</w:t>
            </w:r>
          </w:p>
          <w:p>
            <w:pPr>
              <w:spacing w:before="0" w:after="120"/>
              <w:jc w:val="left"/>
            </w:pPr>
            <w:r>
              <w:rPr>
                <w:rFonts w:ascii="Arial" w:cs="Arial" w:eastAsia="Arial" w:hAnsi="Arial"/>
                <w:b w:val="false"/>
                <w:bCs w:val="false"/>
                <w:i w:val="false"/>
                <w:iCs w:val="false"/>
                <w:color w:val="111827"/>
                <w:sz w:val="24"/>
                <w:szCs w:val="24"/>
              </w:rPr>
              <w:t xml:space="preserve">Technical:</w:t>
            </w:r>
          </w:p>
          <w:p>
            <w:pPr>
              <w:spacing w:before="0" w:after="120"/>
              <w:jc w:val="left"/>
            </w:pPr>
            <w:r>
              <w:rPr>
                <w:rFonts w:ascii="Arial" w:cs="Arial" w:eastAsia="Arial" w:hAnsi="Arial"/>
                <w:b w:val="false"/>
                <w:bCs w:val="false"/>
                <w:i w:val="false"/>
                <w:iCs w:val="false"/>
                <w:color w:val="111827"/>
                <w:sz w:val="24"/>
                <w:szCs w:val="24"/>
              </w:rPr>
              <w:t xml:space="preserve">Business:</w:t>
            </w:r>
          </w:p>
          <w:p>
            <w:pPr>
              <w:spacing w:before="0" w:after="30"/>
              <w:jc w:val="left"/>
            </w:pPr>
            <w:r>
              <w:rPr>
                <w:rFonts w:ascii="Arial" w:cs="Arial" w:eastAsia="Arial" w:hAnsi="Arial"/>
                <w:b w:val="false"/>
                <w:bCs w:val="false"/>
                <w:i w:val="false"/>
                <w:iCs w:val="false"/>
                <w:color w:val="a7f3d0"/>
                <w:sz w:val="21"/>
                <w:szCs w:val="21"/>
              </w:rPr>
              <w:t xml:space="preserve">Email: yawannorb3rima@gmail.com  ·  Phone/WhatsApp: +233 549 315 691 / +233 500 664 679</w:t>
            </w:r>
          </w:p>
          <w:p>
            <w:pPr>
              <w:spacing w:before="0" w:after="120"/>
              <w:jc w:val="left"/>
            </w:pPr>
            <w:r>
              <w:rPr>
                <w:rFonts w:ascii="Arial" w:cs="Arial" w:eastAsia="Arial" w:hAnsi="Arial"/>
                <w:b w:val="false"/>
                <w:bCs w:val="false"/>
                <w:i w:val="false"/>
                <w:iCs w:val="false"/>
                <w:color w:val="6ee7b7"/>
                <w:sz w:val="21"/>
                <w:szCs w:val="21"/>
              </w:rPr>
              <w:t xml:space="preserve">https://okada-online.vercel.app</w:t>
            </w:r>
          </w:p>
        </w:tc>
      </w:tr>
    </w:tbl>
    <w:p>
      <w:pPr>
        <w:spacing w:before="0" w:after="120"/>
        <w:jc w:val="left"/>
      </w:pPr>
      <w:r>
        <w:rPr>
          <w:rFonts w:ascii="Arial" w:cs="Arial" w:eastAsia="Arial" w:hAnsi="Arial"/>
          <w:b w:val="false"/>
          <w:bCs w:val="false"/>
          <w:i w:val="false"/>
          <w:iCs w:val="false"/>
          <w:color w:val="111827"/>
          <w:sz w:val="24"/>
          <w:szCs w:val="24"/>
        </w:rPr>
        <w:t xml:space="preserve"/>
      </w:r>
    </w:p>
    <w:p>
      <w:r>
        <w:br w:type="page"/>
      </w:r>
    </w:p>
    <w:p>
      <w:pPr>
        <w:pStyle w:val="Heading1"/>
        <w:spacing w:before="400" w:after="120"/>
      </w:pPr>
      <w:r>
        <w:rPr>
          <w:rFonts w:ascii="Arial" w:cs="Arial" w:eastAsia="Arial" w:hAnsi="Arial"/>
          <w:b/>
          <w:bCs/>
          <w:i w:val="false"/>
          <w:iCs w:val="false"/>
          <w:color w:val="14532d"/>
          <w:sz w:val="36"/>
          <w:szCs w:val="36"/>
        </w:rPr>
        <w:t xml:space="preserve">15. Call to Action</w:t>
      </w:r>
    </w:p>
    <w:p>
      <w:pPr>
        <w:pBdr>
          <w:bottom w:val="single" w:color="16a34a" w:sz="10" w:space="2"/>
        </w:pBdr>
        <w:spacing w:before="0" w:after="200"/>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val="false"/>
          <w:bCs w:val="false"/>
          <w:i w:val="false"/>
          <w:iCs w:val="false"/>
          <w:color w:val="111827"/>
          <w:sz w:val="24"/>
          <w:szCs w:val="24"/>
        </w:rPr>
        <w:t xml:space="preserve">Okada Online has done what most transport platforms in Africa have not: built the full ecosystem — ride-hailing, KYC, payments, savings, loans, insurance, and vehicle financing — as a single integrated platform, purpose-built for Ghana's realities, live and deployable today.</w:t>
      </w:r>
    </w:p>
    <w:p>
      <w:pPr>
        <w:spacing w:before="0" w:after="120"/>
        <w:jc w:val="left"/>
      </w:pPr>
      <w:r>
        <w:rPr>
          <w:rFonts w:ascii="Arial" w:cs="Arial" w:eastAsia="Arial" w:hAnsi="Arial"/>
          <w:b w:val="false"/>
          <w:bCs w:val="false"/>
          <w:i w:val="false"/>
          <w:iCs w:val="false"/>
          <w:color w:val="111827"/>
          <w:sz w:val="24"/>
          <w:szCs w:val="24"/>
        </w:rPr>
        <w:t xml:space="preserve"/>
      </w:r>
    </w:p>
    <w:p>
      <w:pPr>
        <w:spacing w:before="0" w:after="120"/>
        <w:jc w:val="left"/>
      </w:pPr>
      <w:r>
        <w:rPr>
          <w:rFonts w:ascii="Arial" w:cs="Arial" w:eastAsia="Arial" w:hAnsi="Arial"/>
          <w:b/>
          <w:bCs/>
          <w:i w:val="false"/>
          <w:iCs w:val="false"/>
          <w:color w:val="111827"/>
          <w:sz w:val="24"/>
          <w:szCs w:val="24"/>
        </w:rPr>
        <w:t xml:space="preserve">We are seeking:</w:t>
      </w:r>
    </w:p>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6a34a" w:sz="1"/>
              <w:left w:val="single" w:color="16a34a" w:sz="1"/>
              <w:bottom w:val="single" w:color="16a34a" w:sz="1"/>
              <w:right w:val="single" w:color="16a34a" w:sz="1"/>
            </w:tcBorders>
            <w:shd w:fill="f0fdf4"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4532d"/>
                <w:sz w:val="25"/>
                <w:szCs w:val="25"/>
              </w:rPr>
              <w:t xml:space="preserve">What We Are Seeking</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Strategic fintech partnerships: Zeepay (savings), Fido Finance (loans), Hollard Ghana (insurance)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Vehicle supply partnership: Kantanka Automobile and registered motorcycle dealers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Government facilitation: Asugyaman MP, YEA, Eastern Regional Minister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Institutional investment or grant: Pilot funding for 50-driver Eastern Region launch</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Bank of Ghana FinTech Sandbox: Regulatory engagement for embedded lending roadmap</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Media exposure: Eastern Region and national press to drive passenger and driver acquisition</w:t>
            </w:r>
          </w:p>
        </w:tc>
      </w:tr>
    </w:tbl>
    <w:p>
      <w:pPr>
        <w:spacing w:before="0" w:after="12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4532d" w:sz="1"/>
              <w:left w:val="single" w:color="14532d" w:sz="1"/>
              <w:bottom w:val="single" w:color="14532d" w:sz="1"/>
              <w:right w:val="single" w:color="14532d" w:sz="1"/>
            </w:tcBorders>
            <w:shd w:fill="14532d" w:val="clear"/>
            <w:tcMar>
              <w:top w:type="dxa" w:w="100"/>
              <w:left w:type="dxa" w:w="150"/>
              <w:bottom w:type="dxa" w:w="100"/>
              <w:right w:type="dxa" w:w="150"/>
            </w:tcMar>
            <w:vAlign w:val="top"/>
          </w:tcPr>
          <w:p>
            <w:pPr>
              <w:spacing w:before="0" w:after="60"/>
              <w:jc w:val="center"/>
            </w:pPr>
            <w:r>
              <w:rPr>
                <w:rFonts w:ascii="Arial" w:cs="Arial" w:eastAsia="Arial" w:hAnsi="Arial"/>
                <w:b/>
                <w:bCs/>
                <w:i w:val="false"/>
                <w:iCs w:val="false"/>
                <w:color w:val="FFFFFF"/>
                <w:sz w:val="26"/>
                <w:szCs w:val="26"/>
              </w:rPr>
              <w:t xml:space="preserve">Ready to build the future of Ghana's transport economy together?</w:t>
            </w:r>
          </w:p>
          <w:p>
            <w:pPr>
              <w:spacing w:before="0" w:after="30"/>
              <w:jc w:val="center"/>
            </w:pPr>
            <w:r>
              <w:rPr>
                <w:rFonts w:ascii="Arial" w:cs="Arial" w:eastAsia="Arial" w:hAnsi="Arial"/>
                <w:b w:val="false"/>
                <w:bCs w:val="false"/>
                <w:i w:val="false"/>
                <w:iCs w:val="false"/>
                <w:color w:val="bbf7d0"/>
                <w:sz w:val="22"/>
                <w:szCs w:val="22"/>
              </w:rPr>
              <w:t xml:space="preserve">Yaw Annor B3rima  ·  Founder, Okada Online</w:t>
            </w:r>
          </w:p>
          <w:p>
            <w:pPr>
              <w:spacing w:before="0" w:after="20"/>
              <w:jc w:val="center"/>
            </w:pPr>
            <w:r>
              <w:rPr>
                <w:rFonts w:ascii="Arial" w:cs="Arial" w:eastAsia="Arial" w:hAnsi="Arial"/>
                <w:b w:val="false"/>
                <w:bCs w:val="false"/>
                <w:i w:val="false"/>
                <w:iCs w:val="false"/>
                <w:color w:val="6ee7b7"/>
                <w:sz w:val="22"/>
                <w:szCs w:val="22"/>
              </w:rPr>
              <w:t xml:space="preserve">yawannorb3rima@gmail.com</w:t>
            </w:r>
          </w:p>
          <w:p>
            <w:pPr>
              <w:spacing w:before="0" w:after="20"/>
              <w:jc w:val="center"/>
            </w:pPr>
            <w:r>
              <w:rPr>
                <w:rFonts w:ascii="Arial" w:cs="Arial" w:eastAsia="Arial" w:hAnsi="Arial"/>
                <w:b w:val="false"/>
                <w:bCs w:val="false"/>
                <w:i w:val="false"/>
                <w:iCs w:val="false"/>
                <w:color w:val="6ee7b7"/>
                <w:sz w:val="22"/>
                <w:szCs w:val="22"/>
              </w:rPr>
              <w:t xml:space="preserve">+233 549 315 691 / +233 500 664 679</w:t>
            </w:r>
          </w:p>
          <w:p>
            <w:pPr>
              <w:spacing w:before="0" w:after="120"/>
              <w:jc w:val="center"/>
            </w:pPr>
            <w:r>
              <w:rPr>
                <w:rFonts w:ascii="Arial" w:cs="Arial" w:eastAsia="Arial" w:hAnsi="Arial"/>
                <w:b w:val="false"/>
                <w:bCs w:val="false"/>
                <w:i w:val="false"/>
                <w:iCs w:val="false"/>
                <w:color w:val="6ee7b7"/>
                <w:sz w:val="22"/>
                <w:szCs w:val="22"/>
              </w:rPr>
              <w:t xml:space="preserve">https://okada-online.vercel.app</w:t>
            </w:r>
          </w:p>
        </w:tc>
      </w:tr>
    </w:tbl>
    <w:p>
      <w:pPr>
        <w:spacing w:before="0" w:after="120"/>
        <w:jc w:val="left"/>
      </w:pPr>
      <w:r>
        <w:rPr>
          <w:rFonts w:ascii="Arial" w:cs="Arial" w:eastAsia="Arial" w:hAnsi="Arial"/>
          <w:b w:val="false"/>
          <w:bCs w:val="false"/>
          <w:i w:val="false"/>
          <w:iCs w:val="false"/>
          <w:color w:val="111827"/>
          <w:sz w:val="24"/>
          <w:szCs w:val="24"/>
        </w:rPr>
        <w:t xml:space="preserve"/>
      </w:r>
    </w:p>
    <w:p>
      <w:pPr>
        <w:spacing w:before="0" w:after="120"/>
        <w:jc w:val="center"/>
      </w:pPr>
      <w:r>
        <w:rPr>
          <w:rFonts w:ascii="Arial" w:cs="Arial" w:eastAsia="Arial" w:hAnsi="Arial"/>
          <w:b w:val="false"/>
          <w:bCs w:val="false"/>
          <w:i/>
          <w:iCs/>
          <w:color w:val="6b7280"/>
          <w:sz w:val="20"/>
          <w:szCs w:val="20"/>
        </w:rPr>
        <w:t xml:space="preserve">Okada Online  ·  Anaase-Tech Ltd  ·  Eastern Region, Ghana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2026-03-08T16:38:07.704Z</dcterms:created>
  <dcterms:modified xsi:type="dcterms:W3CDTF">2026-03-08T16:38:07.705Z</dcterms:modified>
</cp:coreProperties>
</file>

<file path=docProps/custom.xml><?xml version="1.0" encoding="utf-8"?>
<Properties xmlns="http://schemas.openxmlformats.org/officeDocument/2006/custom-properties" xmlns:vt="http://schemas.openxmlformats.org/officeDocument/2006/docPropsVTypes"/>
</file>