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80" w:rightFromText="180" w:vertAnchor="text" w:horzAnchor="margin" w:tblpXSpec="center" w:tblpY="5"/>
        <w:tblW w:w="9341" w:type="dxa"/>
        <w:tblLayout w:type="fixed"/>
        <w:tblLook w:val="04A0" w:firstRow="1" w:lastRow="0" w:firstColumn="1" w:lastColumn="0" w:noHBand="0" w:noVBand="1"/>
      </w:tblPr>
      <w:tblGrid>
        <w:gridCol w:w="1809"/>
        <w:gridCol w:w="142"/>
        <w:gridCol w:w="1559"/>
        <w:gridCol w:w="851"/>
        <w:gridCol w:w="850"/>
        <w:gridCol w:w="567"/>
        <w:gridCol w:w="1134"/>
        <w:gridCol w:w="993"/>
        <w:gridCol w:w="718"/>
        <w:gridCol w:w="718"/>
      </w:tblGrid>
      <w:tr w:rsidR="00E82D0D" w:rsidRPr="005217DD" w:rsidTr="00E82D0D">
        <w:trPr>
          <w:trHeight w:val="275"/>
        </w:trPr>
        <w:tc>
          <w:tcPr>
            <w:tcW w:w="1951" w:type="dxa"/>
            <w:gridSpan w:val="2"/>
            <w:shd w:val="clear" w:color="auto" w:fill="17365D" w:themeFill="text2" w:themeFillShade="BF"/>
          </w:tcPr>
          <w:p w:rsidR="00E82D0D" w:rsidRPr="005217DD" w:rsidRDefault="00E82D0D" w:rsidP="00E82D0D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17365D" w:themeFill="text2" w:themeFillShade="BF"/>
          </w:tcPr>
          <w:p w:rsidR="00E82D0D" w:rsidRPr="005217DD" w:rsidRDefault="00E82D0D" w:rsidP="00E82D0D">
            <w:pPr>
              <w:rPr>
                <w:rFonts w:ascii="Arial" w:hAnsi="Arial" w:cs="Arial"/>
              </w:rPr>
            </w:pPr>
            <w:proofErr w:type="spellStart"/>
            <w:r w:rsidRPr="005217DD">
              <w:rPr>
                <w:rFonts w:ascii="Arial" w:hAnsi="Arial" w:cs="Arial"/>
              </w:rPr>
              <w:t>Morphology</w:t>
            </w:r>
            <w:proofErr w:type="spellEnd"/>
          </w:p>
        </w:tc>
        <w:tc>
          <w:tcPr>
            <w:tcW w:w="851" w:type="dxa"/>
            <w:shd w:val="clear" w:color="auto" w:fill="17365D" w:themeFill="text2" w:themeFillShade="BF"/>
          </w:tcPr>
          <w:p w:rsidR="00E82D0D" w:rsidRPr="005217DD" w:rsidRDefault="00E82D0D" w:rsidP="00E82D0D">
            <w:pPr>
              <w:rPr>
                <w:rFonts w:ascii="Arial" w:hAnsi="Arial" w:cs="Arial"/>
              </w:rPr>
            </w:pPr>
            <w:r w:rsidRPr="005217DD">
              <w:rPr>
                <w:rFonts w:ascii="Arial" w:hAnsi="Arial" w:cs="Arial"/>
              </w:rPr>
              <w:t>BrdU</w:t>
            </w:r>
          </w:p>
        </w:tc>
        <w:tc>
          <w:tcPr>
            <w:tcW w:w="850" w:type="dxa"/>
            <w:shd w:val="clear" w:color="auto" w:fill="17365D" w:themeFill="text2" w:themeFillShade="BF"/>
          </w:tcPr>
          <w:p w:rsidR="00E82D0D" w:rsidRPr="005217DD" w:rsidRDefault="00E82D0D" w:rsidP="00E82D0D">
            <w:pPr>
              <w:rPr>
                <w:rFonts w:ascii="Arial" w:hAnsi="Arial" w:cs="Arial"/>
              </w:rPr>
            </w:pPr>
            <w:r w:rsidRPr="005217DD">
              <w:rPr>
                <w:rFonts w:ascii="Arial" w:hAnsi="Arial" w:cs="Arial"/>
              </w:rPr>
              <w:t>CldU</w:t>
            </w:r>
          </w:p>
        </w:tc>
        <w:tc>
          <w:tcPr>
            <w:tcW w:w="567" w:type="dxa"/>
            <w:shd w:val="clear" w:color="auto" w:fill="17365D" w:themeFill="text2" w:themeFillShade="BF"/>
          </w:tcPr>
          <w:p w:rsidR="00E82D0D" w:rsidRPr="005217DD" w:rsidRDefault="00E82D0D" w:rsidP="00E82D0D">
            <w:pPr>
              <w:rPr>
                <w:rFonts w:ascii="Arial" w:hAnsi="Arial" w:cs="Arial"/>
              </w:rPr>
            </w:pPr>
            <w:r w:rsidRPr="005217DD">
              <w:rPr>
                <w:rFonts w:ascii="Arial" w:hAnsi="Arial" w:cs="Arial"/>
              </w:rPr>
              <w:t>IdU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:rsidR="00E82D0D" w:rsidRPr="005217DD" w:rsidRDefault="00E82D0D" w:rsidP="00E82D0D">
            <w:pPr>
              <w:rPr>
                <w:rFonts w:ascii="Arial" w:hAnsi="Arial" w:cs="Arial"/>
              </w:rPr>
            </w:pPr>
            <w:r w:rsidRPr="005217DD">
              <w:rPr>
                <w:rFonts w:ascii="Arial" w:hAnsi="Arial" w:cs="Arial"/>
              </w:rPr>
              <w:t>CldU/IdU</w:t>
            </w:r>
          </w:p>
        </w:tc>
        <w:tc>
          <w:tcPr>
            <w:tcW w:w="993" w:type="dxa"/>
            <w:shd w:val="clear" w:color="auto" w:fill="17365D" w:themeFill="text2" w:themeFillShade="BF"/>
          </w:tcPr>
          <w:p w:rsidR="00E82D0D" w:rsidRPr="005217DD" w:rsidRDefault="00E82D0D" w:rsidP="00E82D0D">
            <w:pPr>
              <w:rPr>
                <w:rFonts w:ascii="Arial" w:hAnsi="Arial" w:cs="Arial"/>
              </w:rPr>
            </w:pPr>
            <w:r w:rsidRPr="005217DD">
              <w:rPr>
                <w:rFonts w:ascii="Arial" w:hAnsi="Arial" w:cs="Arial"/>
              </w:rPr>
              <w:t>BLBP</w:t>
            </w:r>
          </w:p>
        </w:tc>
        <w:tc>
          <w:tcPr>
            <w:tcW w:w="718" w:type="dxa"/>
            <w:shd w:val="clear" w:color="auto" w:fill="17365D" w:themeFill="text2" w:themeFillShade="BF"/>
          </w:tcPr>
          <w:p w:rsidR="00E82D0D" w:rsidRPr="005217DD" w:rsidRDefault="00E82D0D" w:rsidP="00E82D0D">
            <w:pPr>
              <w:rPr>
                <w:rFonts w:ascii="Arial" w:hAnsi="Arial" w:cs="Arial"/>
              </w:rPr>
            </w:pPr>
            <w:proofErr w:type="spellStart"/>
            <w:r w:rsidRPr="005217DD">
              <w:rPr>
                <w:rFonts w:ascii="Arial" w:hAnsi="Arial" w:cs="Arial"/>
              </w:rPr>
              <w:t>Sox2</w:t>
            </w:r>
            <w:proofErr w:type="spellEnd"/>
          </w:p>
        </w:tc>
        <w:tc>
          <w:tcPr>
            <w:tcW w:w="718" w:type="dxa"/>
            <w:shd w:val="clear" w:color="auto" w:fill="17365D" w:themeFill="text2" w:themeFillShade="BF"/>
          </w:tcPr>
          <w:p w:rsidR="00E82D0D" w:rsidRPr="005217DD" w:rsidRDefault="00E82D0D" w:rsidP="00E82D0D">
            <w:pPr>
              <w:rPr>
                <w:rFonts w:ascii="Arial" w:hAnsi="Arial" w:cs="Arial"/>
              </w:rPr>
            </w:pPr>
            <w:proofErr w:type="spellStart"/>
            <w:r w:rsidRPr="005217DD">
              <w:rPr>
                <w:rFonts w:ascii="Arial" w:hAnsi="Arial" w:cs="Arial"/>
              </w:rPr>
              <w:t>Pax6</w:t>
            </w:r>
            <w:proofErr w:type="spellEnd"/>
          </w:p>
        </w:tc>
      </w:tr>
      <w:tr w:rsidR="00E82D0D" w:rsidRPr="005217DD" w:rsidTr="00E82D0D">
        <w:trPr>
          <w:trHeight w:val="533"/>
        </w:trPr>
        <w:tc>
          <w:tcPr>
            <w:tcW w:w="1809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2D0D">
              <w:rPr>
                <w:rFonts w:ascii="Arial" w:hAnsi="Arial" w:cs="Arial"/>
                <w:sz w:val="20"/>
                <w:szCs w:val="20"/>
              </w:rPr>
              <w:t>CMZ</w:t>
            </w:r>
            <w:proofErr w:type="spellEnd"/>
            <w:r w:rsidRPr="00E82D0D">
              <w:rPr>
                <w:rFonts w:ascii="Arial" w:hAnsi="Arial" w:cs="Arial"/>
                <w:sz w:val="20"/>
                <w:szCs w:val="20"/>
              </w:rPr>
              <w:t>-central</w:t>
            </w:r>
          </w:p>
        </w:tc>
        <w:tc>
          <w:tcPr>
            <w:tcW w:w="1701" w:type="dxa"/>
            <w:gridSpan w:val="2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 xml:space="preserve">Round 5-8 </w:t>
            </w:r>
            <w:proofErr w:type="spellStart"/>
            <w:r w:rsidRPr="00E82D0D">
              <w:rPr>
                <w:rFonts w:ascii="Arial" w:hAnsi="Arial" w:cs="Arial"/>
                <w:sz w:val="20"/>
                <w:szCs w:val="20"/>
              </w:rPr>
              <w:t>um</w:t>
            </w:r>
            <w:proofErr w:type="spellEnd"/>
          </w:p>
        </w:tc>
        <w:tc>
          <w:tcPr>
            <w:tcW w:w="851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++</w:t>
            </w:r>
          </w:p>
        </w:tc>
        <w:tc>
          <w:tcPr>
            <w:tcW w:w="850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++</w:t>
            </w:r>
          </w:p>
        </w:tc>
        <w:tc>
          <w:tcPr>
            <w:tcW w:w="567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34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718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18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82D0D" w:rsidRPr="005217DD" w:rsidTr="00E82D0D">
        <w:trPr>
          <w:trHeight w:val="275"/>
        </w:trPr>
        <w:tc>
          <w:tcPr>
            <w:tcW w:w="1809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2D0D">
              <w:rPr>
                <w:rFonts w:ascii="Arial" w:hAnsi="Arial" w:cs="Arial"/>
                <w:sz w:val="20"/>
                <w:szCs w:val="20"/>
              </w:rPr>
              <w:t>CMZ-middle</w:t>
            </w:r>
            <w:proofErr w:type="spellEnd"/>
            <w:r w:rsidRPr="00E82D0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gridSpan w:val="2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 xml:space="preserve">Long  6-12 </w:t>
            </w:r>
            <w:proofErr w:type="spellStart"/>
            <w:r w:rsidRPr="00E82D0D">
              <w:rPr>
                <w:rFonts w:ascii="Arial" w:hAnsi="Arial" w:cs="Arial"/>
                <w:sz w:val="20"/>
                <w:szCs w:val="20"/>
              </w:rPr>
              <w:t>um</w:t>
            </w:r>
            <w:proofErr w:type="spellEnd"/>
          </w:p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850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567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++</w:t>
            </w:r>
          </w:p>
        </w:tc>
        <w:tc>
          <w:tcPr>
            <w:tcW w:w="1134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993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718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++</w:t>
            </w:r>
          </w:p>
        </w:tc>
        <w:tc>
          <w:tcPr>
            <w:tcW w:w="718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++</w:t>
            </w:r>
          </w:p>
        </w:tc>
      </w:tr>
      <w:tr w:rsidR="00E82D0D" w:rsidRPr="005217DD" w:rsidTr="00E82D0D">
        <w:trPr>
          <w:trHeight w:val="266"/>
        </w:trPr>
        <w:tc>
          <w:tcPr>
            <w:tcW w:w="1809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2D0D">
              <w:rPr>
                <w:rFonts w:ascii="Arial" w:hAnsi="Arial" w:cs="Arial"/>
                <w:sz w:val="20"/>
                <w:szCs w:val="20"/>
              </w:rPr>
              <w:t>CMZ-peripheral</w:t>
            </w:r>
            <w:proofErr w:type="spellEnd"/>
          </w:p>
        </w:tc>
        <w:tc>
          <w:tcPr>
            <w:tcW w:w="1701" w:type="dxa"/>
            <w:gridSpan w:val="2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 xml:space="preserve">Long 7-18 </w:t>
            </w:r>
            <w:proofErr w:type="spellStart"/>
            <w:r w:rsidRPr="00E82D0D">
              <w:rPr>
                <w:rFonts w:ascii="Arial" w:hAnsi="Arial" w:cs="Arial"/>
                <w:sz w:val="20"/>
                <w:szCs w:val="20"/>
              </w:rPr>
              <w:t>um</w:t>
            </w:r>
            <w:proofErr w:type="spellEnd"/>
          </w:p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++</w:t>
            </w:r>
          </w:p>
        </w:tc>
        <w:tc>
          <w:tcPr>
            <w:tcW w:w="850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</w:t>
            </w:r>
            <w:r w:rsidR="00906837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34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E82D0D" w:rsidRPr="00E82D0D" w:rsidRDefault="00906837" w:rsidP="00E82D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18" w:type="dxa"/>
          </w:tcPr>
          <w:p w:rsidR="00E82D0D" w:rsidRPr="00E82D0D" w:rsidRDefault="00906837" w:rsidP="00E82D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18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</w:rPr>
            </w:pPr>
            <w:r w:rsidRPr="00E82D0D">
              <w:rPr>
                <w:rFonts w:ascii="Arial" w:hAnsi="Arial" w:cs="Arial"/>
                <w:sz w:val="20"/>
                <w:szCs w:val="20"/>
              </w:rPr>
              <w:t>++</w:t>
            </w:r>
          </w:p>
        </w:tc>
      </w:tr>
      <w:tr w:rsidR="00E82D0D" w:rsidRPr="005217DD" w:rsidTr="00E82D0D">
        <w:trPr>
          <w:trHeight w:val="541"/>
        </w:trPr>
        <w:tc>
          <w:tcPr>
            <w:tcW w:w="1809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D0D">
              <w:rPr>
                <w:rFonts w:ascii="Arial" w:hAnsi="Arial" w:cs="Arial"/>
                <w:sz w:val="20"/>
                <w:szCs w:val="20"/>
                <w:lang w:val="en-US"/>
              </w:rPr>
              <w:t xml:space="preserve">Non-pigmented </w:t>
            </w:r>
            <w:proofErr w:type="spellStart"/>
            <w:r w:rsidRPr="00E82D0D">
              <w:rPr>
                <w:rFonts w:ascii="Arial" w:hAnsi="Arial" w:cs="Arial"/>
                <w:sz w:val="20"/>
                <w:szCs w:val="20"/>
                <w:lang w:val="en-US"/>
              </w:rPr>
              <w:t>ciliary</w:t>
            </w:r>
            <w:proofErr w:type="spellEnd"/>
            <w:r w:rsidRPr="00E82D0D">
              <w:rPr>
                <w:rFonts w:ascii="Arial" w:hAnsi="Arial" w:cs="Arial"/>
                <w:sz w:val="20"/>
                <w:szCs w:val="20"/>
                <w:lang w:val="en-US"/>
              </w:rPr>
              <w:t xml:space="preserve"> epithelium</w:t>
            </w:r>
          </w:p>
        </w:tc>
        <w:tc>
          <w:tcPr>
            <w:tcW w:w="1701" w:type="dxa"/>
            <w:gridSpan w:val="2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D0D">
              <w:rPr>
                <w:rFonts w:ascii="Arial" w:hAnsi="Arial" w:cs="Arial"/>
                <w:sz w:val="20"/>
                <w:szCs w:val="20"/>
                <w:lang w:val="en-US"/>
              </w:rPr>
              <w:t>Square 6 um</w:t>
            </w:r>
          </w:p>
        </w:tc>
        <w:tc>
          <w:tcPr>
            <w:tcW w:w="851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D0D">
              <w:rPr>
                <w:rFonts w:ascii="Arial" w:hAnsi="Arial" w:cs="Arial"/>
                <w:sz w:val="20"/>
                <w:szCs w:val="20"/>
                <w:lang w:val="en-US"/>
              </w:rPr>
              <w:t>+</w:t>
            </w:r>
          </w:p>
        </w:tc>
        <w:tc>
          <w:tcPr>
            <w:tcW w:w="850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D0D">
              <w:rPr>
                <w:rFonts w:ascii="Arial" w:hAnsi="Arial" w:cs="Arial"/>
                <w:sz w:val="20"/>
                <w:szCs w:val="20"/>
                <w:lang w:val="en-US"/>
              </w:rPr>
              <w:t>--</w:t>
            </w:r>
          </w:p>
        </w:tc>
        <w:tc>
          <w:tcPr>
            <w:tcW w:w="567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D0D">
              <w:rPr>
                <w:rFonts w:ascii="Arial" w:hAnsi="Arial" w:cs="Arial"/>
                <w:sz w:val="20"/>
                <w:szCs w:val="20"/>
                <w:lang w:val="en-US"/>
              </w:rPr>
              <w:t>++</w:t>
            </w:r>
          </w:p>
        </w:tc>
        <w:tc>
          <w:tcPr>
            <w:tcW w:w="1134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D0D">
              <w:rPr>
                <w:rFonts w:ascii="Arial" w:hAnsi="Arial" w:cs="Arial"/>
                <w:sz w:val="20"/>
                <w:szCs w:val="20"/>
                <w:lang w:val="en-US"/>
              </w:rPr>
              <w:t>+</w:t>
            </w:r>
          </w:p>
        </w:tc>
        <w:tc>
          <w:tcPr>
            <w:tcW w:w="993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D0D">
              <w:rPr>
                <w:rFonts w:ascii="Arial" w:hAnsi="Arial" w:cs="Arial"/>
                <w:sz w:val="20"/>
                <w:szCs w:val="20"/>
                <w:lang w:val="en-US"/>
              </w:rPr>
              <w:t>+</w:t>
            </w:r>
          </w:p>
        </w:tc>
        <w:tc>
          <w:tcPr>
            <w:tcW w:w="718" w:type="dxa"/>
          </w:tcPr>
          <w:p w:rsidR="00E82D0D" w:rsidRPr="00E82D0D" w:rsidRDefault="00906837" w:rsidP="00E82D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+</w:t>
            </w:r>
          </w:p>
        </w:tc>
        <w:tc>
          <w:tcPr>
            <w:tcW w:w="718" w:type="dxa"/>
          </w:tcPr>
          <w:p w:rsidR="00E82D0D" w:rsidRPr="00E82D0D" w:rsidRDefault="00E82D0D" w:rsidP="00E82D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D0D">
              <w:rPr>
                <w:rFonts w:ascii="Arial" w:hAnsi="Arial" w:cs="Arial"/>
                <w:sz w:val="20"/>
                <w:szCs w:val="20"/>
                <w:lang w:val="en-US"/>
              </w:rPr>
              <w:t>+</w:t>
            </w:r>
          </w:p>
        </w:tc>
      </w:tr>
    </w:tbl>
    <w:p w:rsidR="00353703" w:rsidRPr="005217DD" w:rsidRDefault="00E82D0D">
      <w:pPr>
        <w:rPr>
          <w:rFonts w:ascii="Arial" w:hAnsi="Arial" w:cs="Arial"/>
          <w:lang w:val="en-US"/>
        </w:rPr>
      </w:pPr>
      <w:r w:rsidRPr="000F254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2E880" wp14:editId="52DE5CA0">
                <wp:simplePos x="0" y="0"/>
                <wp:positionH relativeFrom="column">
                  <wp:posOffset>-331453</wp:posOffset>
                </wp:positionH>
                <wp:positionV relativeFrom="paragraph">
                  <wp:posOffset>1504950</wp:posOffset>
                </wp:positionV>
                <wp:extent cx="6112510" cy="1403985"/>
                <wp:effectExtent l="0" t="0" r="2540" b="63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2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54B" w:rsidRPr="00202D89" w:rsidRDefault="00435E73" w:rsidP="00F227B2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227B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The table summarizes the</w:t>
                            </w:r>
                            <w:r w:rsidR="00202D89" w:rsidRPr="00F227B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main</w:t>
                            </w:r>
                            <w:r w:rsidRPr="00F227B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characteristics of the progenitors in </w:t>
                            </w:r>
                            <w:proofErr w:type="spellStart"/>
                            <w:r w:rsidRPr="00F227B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CMZ</w:t>
                            </w:r>
                            <w:proofErr w:type="spellEnd"/>
                            <w:r w:rsidRPr="00F227B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and CE</w:t>
                            </w:r>
                            <w:r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0F254B"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227B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The </w:t>
                            </w:r>
                            <w:r w:rsidR="001F29FE"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semi-quantitative comparison was used to help visualize what were found in the multiple </w:t>
                            </w:r>
                            <w:proofErr w:type="spellStart"/>
                            <w:r w:rsidR="001F29FE"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immunohistochemical</w:t>
                            </w:r>
                            <w:proofErr w:type="spellEnd"/>
                            <w:r w:rsidR="001F29FE"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tests that were carried out repeatedly in the retina of the fish.</w:t>
                            </w:r>
                            <w:r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F29FE"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It was represented the </w:t>
                            </w:r>
                            <w:r w:rsidR="000F254B"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proliferati</w:t>
                            </w:r>
                            <w:r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on levels and marker expression:</w:t>
                            </w:r>
                            <w:r w:rsidR="000F254B"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+, f</w:t>
                            </w:r>
                            <w:r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ew; ++, intermediate; +++, high</w:t>
                            </w:r>
                            <w:r w:rsidR="001F29FE"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-</w:t>
                            </w:r>
                            <w:r w:rsidR="000F254B"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90683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F29FE" w:rsidRPr="00202D8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no label.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6.1pt;margin-top:118.5pt;width:481.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" stroked="f">
                <v:textbox style="mso-fit-shape-to-text:t">
                  <w:txbxContent>
                    <w:p w:rsidR="000F254B" w:rsidRPr="00202D89" w:rsidRDefault="00435E73" w:rsidP="00F227B2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227B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The table summarizes the</w:t>
                      </w:r>
                      <w:r w:rsidR="00202D89" w:rsidRPr="00F227B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main</w:t>
                      </w:r>
                      <w:r w:rsidRPr="00F227B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characteristics of the progenitors in </w:t>
                      </w:r>
                      <w:proofErr w:type="spellStart"/>
                      <w:r w:rsidRPr="00F227B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CMZ</w:t>
                      </w:r>
                      <w:proofErr w:type="spellEnd"/>
                      <w:r w:rsidRPr="00F227B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and CE</w:t>
                      </w:r>
                      <w:r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0F254B"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227B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The </w:t>
                      </w:r>
                      <w:r w:rsidR="001F29FE"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semi-quantitative comparison was used to help visualize what were found in the multiple </w:t>
                      </w:r>
                      <w:proofErr w:type="spellStart"/>
                      <w:r w:rsidR="001F29FE"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immunohistochemical</w:t>
                      </w:r>
                      <w:proofErr w:type="spellEnd"/>
                      <w:r w:rsidR="001F29FE"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tests that were carried out repeatedly in the retina of the fish.</w:t>
                      </w:r>
                      <w:r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F29FE"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It was represented the </w:t>
                      </w:r>
                      <w:r w:rsidR="000F254B"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proliferati</w:t>
                      </w:r>
                      <w:r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on levels and marker expression:</w:t>
                      </w:r>
                      <w:r w:rsidR="000F254B"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+, f</w:t>
                      </w:r>
                      <w:r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ew; ++, intermediate; +++, high</w:t>
                      </w:r>
                      <w:r w:rsidR="001F29FE"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-</w:t>
                      </w:r>
                      <w:r w:rsidR="000F254B"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906837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</w:t>
                      </w:r>
                      <w:bookmarkStart w:id="1" w:name="_GoBack"/>
                      <w:bookmarkEnd w:id="1"/>
                      <w:r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F29FE" w:rsidRPr="00202D8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no label. </w:t>
                      </w:r>
                    </w:p>
                  </w:txbxContent>
                </v:textbox>
              </v:shape>
            </w:pict>
          </mc:Fallback>
        </mc:AlternateContent>
      </w:r>
      <w:r w:rsidRPr="000F254B">
        <w:rPr>
          <w:rFonts w:ascii="Arial" w:hAnsi="Arial" w:cs="Arial"/>
          <w:noProof/>
          <w:lang w:val="en-US"/>
        </w:rPr>
        <w:t xml:space="preserve"> </w:t>
      </w:r>
    </w:p>
    <w:sectPr w:rsidR="00353703" w:rsidRPr="005217DD" w:rsidSect="00FF03B0">
      <w:headerReference w:type="default" r:id="rId7"/>
      <w:pgSz w:w="11907" w:h="16839" w:code="9"/>
      <w:pgMar w:top="1417" w:right="1701" w:bottom="1417" w:left="1701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D4D" w:rsidRDefault="00EB7D4D" w:rsidP="00E82D0D">
      <w:pPr>
        <w:spacing w:after="0" w:line="240" w:lineRule="auto"/>
      </w:pPr>
      <w:r>
        <w:separator/>
      </w:r>
    </w:p>
  </w:endnote>
  <w:endnote w:type="continuationSeparator" w:id="0">
    <w:p w:rsidR="00EB7D4D" w:rsidRDefault="00EB7D4D" w:rsidP="00E8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D4D" w:rsidRDefault="00EB7D4D" w:rsidP="00E82D0D">
      <w:pPr>
        <w:spacing w:after="0" w:line="240" w:lineRule="auto"/>
      </w:pPr>
      <w:r>
        <w:separator/>
      </w:r>
    </w:p>
  </w:footnote>
  <w:footnote w:type="continuationSeparator" w:id="0">
    <w:p w:rsidR="00EB7D4D" w:rsidRDefault="00EB7D4D" w:rsidP="00E8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D0D" w:rsidRDefault="00E82D0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AA"/>
    <w:rsid w:val="000570A8"/>
    <w:rsid w:val="000F254B"/>
    <w:rsid w:val="001F29FE"/>
    <w:rsid w:val="00202D89"/>
    <w:rsid w:val="00353703"/>
    <w:rsid w:val="00435E73"/>
    <w:rsid w:val="005217DD"/>
    <w:rsid w:val="005F051F"/>
    <w:rsid w:val="007272FF"/>
    <w:rsid w:val="00811C5A"/>
    <w:rsid w:val="008445AA"/>
    <w:rsid w:val="008D4F5C"/>
    <w:rsid w:val="00906837"/>
    <w:rsid w:val="009C54BF"/>
    <w:rsid w:val="00D508FC"/>
    <w:rsid w:val="00D94FF7"/>
    <w:rsid w:val="00DD63EE"/>
    <w:rsid w:val="00E82D0D"/>
    <w:rsid w:val="00EB7D4D"/>
    <w:rsid w:val="00F227B2"/>
    <w:rsid w:val="00F623A5"/>
    <w:rsid w:val="00FF03B0"/>
    <w:rsid w:val="00FF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44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54B"/>
    <w:rPr>
      <w:rFonts w:ascii="Tahoma" w:hAnsi="Tahoma" w:cs="Tahoma"/>
      <w:sz w:val="16"/>
      <w:szCs w:val="16"/>
      <w:lang w:val="es-UY"/>
    </w:rPr>
  </w:style>
  <w:style w:type="paragraph" w:styleId="Encabezado">
    <w:name w:val="header"/>
    <w:basedOn w:val="Normal"/>
    <w:link w:val="EncabezadoCar"/>
    <w:uiPriority w:val="99"/>
    <w:unhideWhenUsed/>
    <w:rsid w:val="00E82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D0D"/>
    <w:rPr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E82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D0D"/>
    <w:rPr>
      <w:lang w:val="es-U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44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54B"/>
    <w:rPr>
      <w:rFonts w:ascii="Tahoma" w:hAnsi="Tahoma" w:cs="Tahoma"/>
      <w:sz w:val="16"/>
      <w:szCs w:val="16"/>
      <w:lang w:val="es-UY"/>
    </w:rPr>
  </w:style>
  <w:style w:type="paragraph" w:styleId="Encabezado">
    <w:name w:val="header"/>
    <w:basedOn w:val="Normal"/>
    <w:link w:val="EncabezadoCar"/>
    <w:uiPriority w:val="99"/>
    <w:unhideWhenUsed/>
    <w:rsid w:val="00E82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D0D"/>
    <w:rPr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E82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D0D"/>
    <w:rPr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</dc:creator>
  <cp:lastModifiedBy>NAc</cp:lastModifiedBy>
  <cp:revision>7</cp:revision>
  <dcterms:created xsi:type="dcterms:W3CDTF">2020-11-24T14:33:00Z</dcterms:created>
  <dcterms:modified xsi:type="dcterms:W3CDTF">2020-12-02T13:07:00Z</dcterms:modified>
</cp:coreProperties>
</file>