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r w:rsidRPr="00245FA7">
        <w:t>АННОТАЦИЯ</w:t>
      </w:r>
      <w:bookmarkEnd w:id="0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геопространственных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1"/>
      <w:r>
        <w:lastRenderedPageBreak/>
        <w:t>СОДЕРЖАНИЕ</w:t>
      </w:r>
      <w:commentRangeEnd w:id="1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1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2" w:name="_Toc212455477"/>
      <w:commentRangeStart w:id="3"/>
      <w:r w:rsidRPr="00A77FE2">
        <w:lastRenderedPageBreak/>
        <w:t>СПИСОК ИСПОЛЬЗУЕМЫХ СОКРАЩЕНИЙ</w:t>
      </w:r>
      <w:commentRangeEnd w:id="3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  <w:bookmarkEnd w:id="2"/>
    </w:p>
    <w:p w14:paraId="71B1101F" w14:textId="73AE14D9" w:rsidR="00884D41" w:rsidRDefault="00884D41" w:rsidP="00067DF4">
      <w:pPr>
        <w:rPr>
          <w:lang w:eastAsia="ru-RU" w:bidi="ru-RU"/>
        </w:rPr>
      </w:pPr>
    </w:p>
    <w:p w14:paraId="30C458B1" w14:textId="77777777" w:rsidR="008A3897" w:rsidRPr="00884D41" w:rsidRDefault="008A3897" w:rsidP="00067DF4">
      <w:pPr>
        <w:rPr>
          <w:lang w:eastAsia="ru-RU" w:bidi="ru-RU"/>
        </w:rPr>
      </w:pP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r w:rsidRPr="002E40AF">
        <w:rPr>
          <w:lang w:bidi="ru-RU"/>
        </w:rPr>
        <w:lastRenderedPageBreak/>
        <w:t>ВВЕДЕНИЕ</w:t>
      </w:r>
      <w:bookmarkEnd w:id="4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геопространственных и объектных характеристик. </w:t>
      </w:r>
    </w:p>
    <w:p w14:paraId="5B7F28BD" w14:textId="24D3704C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участников</w:t>
      </w:r>
      <w:r w:rsidR="00CA247A" w:rsidRPr="00CA247A">
        <w:rPr>
          <w:lang w:eastAsia="ru-RU" w:bidi="ru-RU"/>
        </w:rPr>
        <w:t>[3]</w:t>
      </w:r>
      <w:r w:rsidRPr="00A11F8A">
        <w:rPr>
          <w:lang w:eastAsia="ru-RU" w:bidi="ru-RU"/>
        </w:rPr>
        <w:t>. В этих условиях система, объединяющая геопространственные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В качестве данных используются объявления о недвижимости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(тип сделки, цена, параметры объекта, адрес), геопризнаки местоположения (транспортная доступность, близость инфраструктуры), а также временной контекст публикации. Выполнены очистка, геокодирование и агрегация признаков по пространственным ячейкам района.</w:t>
      </w:r>
    </w:p>
    <w:p w14:paraId="3B2348D6" w14:textId="45015092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бустинг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(квантильная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«компараблов» на основе близости по ключевым признакам и локализации.</w:t>
      </w:r>
    </w:p>
    <w:p w14:paraId="74B5228A" w14:textId="56BC0E6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5" w:name="_Toc212455479"/>
      <w:commentRangeStart w:id="6"/>
      <w:r w:rsidRPr="00A77FE2">
        <w:lastRenderedPageBreak/>
        <w:t>ЛИТЕРАТУРНЫЙ ОБЗОР</w:t>
      </w:r>
      <w:commentRangeEnd w:id="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35664320" w14:textId="06962F8B" w:rsidR="00A77FE2" w:rsidRPr="00B810F0" w:rsidRDefault="00695994" w:rsidP="00067DF4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7" w:name="_Toc212455480"/>
      <w:r w:rsidRPr="00A8308B">
        <w:lastRenderedPageBreak/>
        <w:t>ИССЛЕДОВАТЕЛЬСКИЙ РАЗДЕЛ</w:t>
      </w:r>
      <w:bookmarkEnd w:id="7"/>
    </w:p>
    <w:p w14:paraId="043A7A23" w14:textId="27143072" w:rsidR="005C34A6" w:rsidRDefault="00FF0602" w:rsidP="00067DF4">
      <w:pPr>
        <w:rPr>
          <w:lang w:eastAsia="ru-RU"/>
        </w:rPr>
      </w:pPr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A8308B" w:rsidRDefault="005C34A6" w:rsidP="00E26663">
      <w:pPr>
        <w:pStyle w:val="23"/>
      </w:pPr>
      <w:bookmarkStart w:id="8" w:name="_Toc212455481"/>
      <w:r w:rsidRPr="00A8308B">
        <w:t>Анализ предметной области</w:t>
      </w:r>
      <w:bookmarkEnd w:id="8"/>
    </w:p>
    <w:p w14:paraId="5E0F5EF5" w14:textId="0EED3E61" w:rsidR="00A168B5" w:rsidRDefault="00AD6EF6" w:rsidP="00067DF4">
      <w:r w:rsidRPr="00AD6EF6">
        <w:t xml:space="preserve">Предметная область настоящего исследования </w:t>
      </w:r>
      <w:r w:rsidR="00E26663">
        <w:t>–</w:t>
      </w:r>
      <w:r w:rsidR="000C656F">
        <w:t xml:space="preserve">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геопространственных данных. Объектом оценки выступают квартиры (аренда);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r w:rsidRPr="00AD6EF6">
        <w:rPr>
          <w:rStyle w:val="affd"/>
          <w:b w:val="0"/>
          <w:bCs w:val="0"/>
        </w:rPr>
        <w:t>компараблы</w:t>
      </w:r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lastRenderedPageBreak/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>Предлагаемое решение опирается на современные табличные модели с расширенным геопризнаковым описанием (агрегаты по ячейкам местности, время/стоимость до транспорта, плотность и структура предложений), честную оценку неопределённости (квантильные/конформные предсказания), интерпретируемость (локальные и глобальные объяснения вкладов признаков) и поиск компараблов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9" w:name="_Toc212455482"/>
      <w:r>
        <w:t>Обзор существующих аналогов</w:t>
      </w:r>
      <w:bookmarkEnd w:id="9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="001F2E95"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лиды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«компараблов».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00B07195" w14:textId="0E54D2D9" w:rsidR="001F2E95" w:rsidRPr="000C656F" w:rsidRDefault="001F2E95" w:rsidP="00067DF4">
      <w:pPr>
        <w:pStyle w:val="22"/>
      </w:pPr>
      <w:r w:rsidRPr="000C656F">
        <w:t>Открытых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геопространственной близости, 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</w:t>
      </w:r>
      <w:r w:rsidRPr="000C656F">
        <w:lastRenderedPageBreak/>
        <w:t>модуля компараблов)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10" w:name="_Toc212455483"/>
      <w:r>
        <w:t>Цель и задачи</w:t>
      </w:r>
      <w:bookmarkEnd w:id="10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датасет из объявлений и внешних геопризнаков, выполнить его очистку, геокодирование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(квантильной или конформной) и созданию модуля интерпретации вкладов признаков. Дополнительно предусматривается механизм поиска сопоставимых объектов («компараблов»)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1" w:name="_Toc212455484"/>
      <w:r>
        <w:lastRenderedPageBreak/>
        <w:t>Техническое задание</w:t>
      </w:r>
      <w:bookmarkEnd w:id="11"/>
    </w:p>
    <w:p w14:paraId="17E61FD6" w14:textId="10AC55EB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</w:t>
      </w:r>
      <w:r w:rsidR="003D436A">
        <w:t>2020</w:t>
      </w:r>
      <w:r>
        <w:t>.</w:t>
      </w:r>
    </w:p>
    <w:p w14:paraId="15A88606" w14:textId="3C151D48" w:rsidR="000C4F2E" w:rsidRDefault="00AC7469" w:rsidP="00067DF4">
      <w:pPr>
        <w:pStyle w:val="31"/>
      </w:pPr>
      <w:bookmarkStart w:id="12" w:name="_Toc212455485"/>
      <w:r>
        <w:t>Назначение и цели разработки системы</w:t>
      </w:r>
      <w:bookmarkEnd w:id="12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>: автоматизированная оценка «справедливой» стоимости аренды квартир по объектным и геопространственным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компараблов,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>Сформировать датасет объявлений и внешних геопризнаков; выполнить очистку и геокодирование.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(квантильная/конформная)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13" w:name="_Toc212455486"/>
      <w:r>
        <w:t>Функциональные требования</w:t>
      </w:r>
      <w:bookmarkEnd w:id="13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r w:rsidRPr="004962DD">
        <w:t>Геокодирование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>Подбор компараблов: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>Отчёт пользователю: формирование краткого отчёта (PDF/HTML) с ценой, интервалом, объяснениями и списком компараблов.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14" w:name="_Toc212455487"/>
      <w:r>
        <w:t>Нефункциональные требования</w:t>
      </w:r>
      <w:bookmarkEnd w:id="14"/>
    </w:p>
    <w:p w14:paraId="1B676AED" w14:textId="7B0BAEBD" w:rsidR="00916593" w:rsidRDefault="00E26663" w:rsidP="00067DF4">
      <w:pPr>
        <w:pStyle w:val="20"/>
      </w:pPr>
      <w:r>
        <w:t>в</w:t>
      </w:r>
      <w:commentRangeStart w:id="15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15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7F0289F3" w14:textId="6D324AE7" w:rsidR="0032643D" w:rsidRDefault="00E26663" w:rsidP="00067DF4">
      <w:pPr>
        <w:pStyle w:val="20"/>
      </w:pPr>
      <w:r>
        <w:t>в</w:t>
      </w:r>
      <w:r w:rsidR="0032643D" w:rsidRPr="0032643D">
        <w:t>озможность горизонтального масштабирования сервиса инференса</w:t>
      </w:r>
      <w:r>
        <w:t>.</w:t>
      </w:r>
    </w:p>
    <w:p w14:paraId="267B6148" w14:textId="0133272F" w:rsidR="00AC7469" w:rsidRDefault="00AC7469" w:rsidP="00067DF4">
      <w:pPr>
        <w:pStyle w:val="31"/>
      </w:pPr>
      <w:bookmarkStart w:id="16" w:name="_Toc212455488"/>
      <w:r>
        <w:lastRenderedPageBreak/>
        <w:t>Требования к аппаратно-программной платформе</w:t>
      </w:r>
      <w:bookmarkEnd w:id="16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1B0649">
      <w:pPr>
        <w:pStyle w:val="31"/>
        <w:numPr>
          <w:ilvl w:val="3"/>
          <w:numId w:val="48"/>
        </w:numPr>
        <w:ind w:firstLine="0"/>
      </w:pPr>
      <w:bookmarkStart w:id="17" w:name="_Toc212455489"/>
      <w:r>
        <w:t>Аппаратная часть</w:t>
      </w:r>
      <w:bookmarkEnd w:id="1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>ервер: 4 vCPU,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18" w:name="_Toc212455490"/>
      <w:r>
        <w:t>Программная часть</w:t>
      </w:r>
      <w:bookmarkEnd w:id="18"/>
    </w:p>
    <w:p w14:paraId="54EF08EB" w14:textId="4456D9A2" w:rsidR="00E061B4" w:rsidRP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>Подсистемы: сервис карт и геокодирования;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19" w:name="_Toc212455491"/>
      <w:r>
        <w:t>Порядок контроля</w:t>
      </w:r>
      <w:bookmarkEnd w:id="19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20" w:name="_Toc212455492"/>
      <w:r>
        <w:lastRenderedPageBreak/>
        <w:t>Требования к программной документации</w:t>
      </w:r>
      <w:bookmarkEnd w:id="20"/>
    </w:p>
    <w:p w14:paraId="7D37BC21" w14:textId="186C3602" w:rsidR="0032643D" w:rsidRDefault="0032643D" w:rsidP="00067DF4">
      <w:r>
        <w:t>Состав документации:</w:t>
      </w:r>
    </w:p>
    <w:p w14:paraId="0A60BAAE" w14:textId="54D22D43" w:rsidR="0032643D" w:rsidRDefault="00E26663" w:rsidP="00067DF4">
      <w:pPr>
        <w:pStyle w:val="20"/>
      </w:pPr>
      <w:r>
        <w:t>р</w:t>
      </w:r>
      <w:r w:rsidR="0032643D">
        <w:t>уководство пользователя (описание сценариев, ограничений, формируемых отчётов)</w:t>
      </w:r>
      <w:r>
        <w:t>;</w:t>
      </w:r>
    </w:p>
    <w:p w14:paraId="325DC12C" w14:textId="799C6590" w:rsidR="0032643D" w:rsidRDefault="00E26663" w:rsidP="00067DF4">
      <w:pPr>
        <w:pStyle w:val="20"/>
      </w:pPr>
      <w:r>
        <w:t>р</w:t>
      </w:r>
      <w:r w:rsidR="0032643D" w:rsidRPr="0032643D">
        <w:t>уководство администратора (загрузка/обновление данных, обслуживание, мониторинг)</w:t>
      </w:r>
      <w:r>
        <w:t>;</w:t>
      </w:r>
    </w:p>
    <w:p w14:paraId="21BCFE26" w14:textId="6369C8B4" w:rsidR="0032643D" w:rsidRDefault="00E26663" w:rsidP="00067DF4">
      <w:pPr>
        <w:pStyle w:val="20"/>
      </w:pPr>
      <w:r>
        <w:t>о</w:t>
      </w:r>
      <w:r w:rsidR="0032643D" w:rsidRPr="0032643D">
        <w:t>тчёт по методике моделирования и валидации (данные, признаки, метрики, интерпретация)</w:t>
      </w:r>
      <w:r>
        <w:t>;</w:t>
      </w:r>
    </w:p>
    <w:p w14:paraId="0722D806" w14:textId="411F51E6" w:rsidR="0032643D" w:rsidRDefault="00E26663" w:rsidP="00067DF4">
      <w:pPr>
        <w:pStyle w:val="20"/>
      </w:pPr>
      <w:r>
        <w:t>с</w:t>
      </w:r>
      <w:r w:rsidR="0032643D" w:rsidRPr="0032643D">
        <w:t>пецификация API (форматы запросов/ответов, коды ошибок)</w:t>
      </w:r>
      <w:r>
        <w:t>;</w:t>
      </w:r>
    </w:p>
    <w:p w14:paraId="75A1D15F" w14:textId="60E77071" w:rsidR="0032643D" w:rsidRPr="0032643D" w:rsidRDefault="00E26663" w:rsidP="00067DF4">
      <w:pPr>
        <w:pStyle w:val="20"/>
      </w:pPr>
      <w:r>
        <w:t>п</w:t>
      </w:r>
      <w:r w:rsidR="0032643D" w:rsidRPr="0032643D">
        <w:t>ояснительная записка (структура системы, архитектура, ограничения, версии)</w:t>
      </w:r>
      <w:r>
        <w:t>.</w:t>
      </w:r>
    </w:p>
    <w:p w14:paraId="7FCC8860" w14:textId="4E6B6869" w:rsidR="00AC7469" w:rsidRDefault="00AC7469" w:rsidP="00067DF4">
      <w:pPr>
        <w:pStyle w:val="31"/>
      </w:pPr>
      <w:bookmarkStart w:id="21" w:name="_Toc212455493"/>
      <w:r>
        <w:t>Стадии разработки</w:t>
      </w:r>
      <w:bookmarkEnd w:id="21"/>
    </w:p>
    <w:p w14:paraId="09916C13" w14:textId="62B45622" w:rsidR="0032643D" w:rsidRDefault="0032643D" w:rsidP="00067DF4">
      <w:r w:rsidRPr="0032643D">
        <w:t>Согласно ГОСТ Р ИСО/МЭК 12207–2010 и ГОСТ 34.602-89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067DF4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067DF4">
      <w:pPr>
        <w:pStyle w:val="31"/>
      </w:pPr>
      <w:bookmarkStart w:id="22" w:name="_Toc212455494"/>
      <w:r>
        <w:t>Этапы разработки</w:t>
      </w:r>
      <w:bookmarkEnd w:id="22"/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геокодирование информации, построение геопризнаков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23" w:name="_Toc212455495"/>
      <w:r>
        <w:t>Вывод по исследовательскому разделу</w:t>
      </w:r>
      <w:bookmarkEnd w:id="23"/>
    </w:p>
    <w:p w14:paraId="034CDF17" w14:textId="194C9A40" w:rsidR="005C5D37" w:rsidRDefault="005C5D37" w:rsidP="00067DF4">
      <w:r w:rsidRPr="005C5D37">
        <w:t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компараблы).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lastRenderedPageBreak/>
        <w:br w:type="page"/>
      </w:r>
    </w:p>
    <w:p w14:paraId="6A77F707" w14:textId="18CFA628" w:rsidR="00114C28" w:rsidRDefault="00114C28" w:rsidP="00A8308B">
      <w:pPr>
        <w:pStyle w:val="a0"/>
      </w:pPr>
      <w:bookmarkStart w:id="24" w:name="_Toc21245549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24"/>
    </w:p>
    <w:p w14:paraId="2826C4D3" w14:textId="1FF9C1EE" w:rsidR="00067DF4" w:rsidRPr="00067DF4" w:rsidRDefault="00067DF4" w:rsidP="00067DF4">
      <w:r w:rsidRPr="00067DF4">
        <w:t>Аналитический раздел предназначен для уточнения математической и технологической основы предлагаемого решения по теме «Интеллектуальная система анализа недвижимости». Здесь формализуются методы прогнозирования (модели табличного ML с геопространственными признаками, оценка неопределённости квантильными/конформными подходами, интерпретируемость вкладов признаков), обосновывается выбор инструментов их реализации и описывается целевая архитектура системы. Раздел также демонстрирует, как функциональные требования интегрируются в бизнес-логику и обработку данных: на уровне процессов (диаграммы BPMN/IDEF0 для сценария «Оценка объекта» и смежных операций) и на уровне структур (UML-схемы компонентов и развертывания). В результате формируется согласованная модель «что делает система» (процессы, данные, пользователи) и «за счёт чего она это делает» (алгоритмы, сервисы, хранилища, интерфейсы), обеспечивающая основу для последующей реализации и экспериментальной проверки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0B7D919D" w:rsidR="00FE47EF" w:rsidRDefault="00FE47EF" w:rsidP="00FE47EF">
      <w:r w:rsidRPr="00FE47EF">
        <w:t>Базовым языком выбран</w:t>
      </w:r>
      <w:r>
        <w:t xml:space="preserve"> </w:t>
      </w:r>
      <w:r>
        <w:rPr>
          <w:lang w:val="en-US"/>
        </w:rPr>
        <w:t>Python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>Инструменты обработки данных и геоаналитики:</w:t>
      </w:r>
    </w:p>
    <w:p w14:paraId="516FA006" w14:textId="1E7B390B" w:rsidR="00CE1350" w:rsidRDefault="00CE1350" w:rsidP="00CE1350">
      <w:pPr>
        <w:pStyle w:val="a1"/>
      </w:pPr>
      <w:r w:rsidRPr="00CE1350">
        <w:t xml:space="preserve">pandas / NumPy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CE1350">
      <w:pPr>
        <w:pStyle w:val="a1"/>
      </w:pPr>
      <w:r>
        <w:rPr>
          <w:lang w:val="en-US"/>
        </w:rPr>
        <w:t>s</w:t>
      </w:r>
      <w:r w:rsidRPr="00CE1350">
        <w:t>hapely</w:t>
      </w:r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CE1350">
      <w:pPr>
        <w:pStyle w:val="a1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CE1350">
      <w:pPr>
        <w:pStyle w:val="a1"/>
      </w:pPr>
      <w:r w:rsidRPr="00CE1350">
        <w:lastRenderedPageBreak/>
        <w:t xml:space="preserve">scikit-learn </w:t>
      </w:r>
      <w:r>
        <w:t xml:space="preserve">– </w:t>
      </w:r>
      <w:r w:rsidRPr="00CE1350">
        <w:t>базовые модели/валидация/пайплайны;</w:t>
      </w:r>
    </w:p>
    <w:p w14:paraId="69B97EE2" w14:textId="627B12FF" w:rsidR="00CE1350" w:rsidRDefault="00CE1350" w:rsidP="00CE1350">
      <w:pPr>
        <w:pStyle w:val="a1"/>
      </w:pPr>
      <w:r w:rsidRPr="00CE1350">
        <w:t>LightGBM</w:t>
      </w:r>
      <w:r w:rsidR="00F8788F">
        <w:rPr>
          <w:rStyle w:val="affd"/>
        </w:rPr>
        <w:t>/CatBoost / XGBoost</w:t>
      </w:r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>градиентный бустинг по деревьям для табличных данных; поддержка квантильной регрессии;</w:t>
      </w:r>
    </w:p>
    <w:p w14:paraId="066F47F0" w14:textId="44C35EC6" w:rsidR="00011111" w:rsidRDefault="00011111" w:rsidP="00011111">
      <w:pPr>
        <w:pStyle w:val="a1"/>
      </w:pPr>
      <w:r>
        <w:t>SHAP – локальные и глобальные объяснения вкладов признаков</w:t>
      </w:r>
      <w:r w:rsidRPr="00011111">
        <w:t>;</w:t>
      </w:r>
    </w:p>
    <w:p w14:paraId="44ED49F6" w14:textId="3506116A" w:rsidR="00011111" w:rsidRDefault="00011111" w:rsidP="00011111">
      <w:pPr>
        <w:pStyle w:val="a1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77777777" w:rsidR="006107D6" w:rsidRDefault="006107D6" w:rsidP="006107D6">
      <w:pPr>
        <w:pStyle w:val="22"/>
        <w:numPr>
          <w:ilvl w:val="0"/>
          <w:numId w:val="59"/>
        </w:numPr>
        <w:ind w:left="1276" w:hanging="567"/>
      </w:pPr>
      <w:r w:rsidRPr="006107D6">
        <w:rPr>
          <w:rStyle w:val="affd"/>
          <w:rFonts w:eastAsiaTheme="majorEastAsia"/>
        </w:rPr>
        <w:t>MLflow</w:t>
      </w:r>
      <w:r>
        <w:t xml:space="preserve"> — учёт экспериментов, метрик и артефактов, «реестр» моделей.</w:t>
      </w:r>
    </w:p>
    <w:p w14:paraId="0E6F196B" w14:textId="77777777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r>
        <w:rPr>
          <w:rStyle w:val="affd"/>
          <w:rFonts w:eastAsiaTheme="majorEastAsia"/>
        </w:rPr>
        <w:t>Poetry / pip + venv</w:t>
      </w:r>
      <w:r>
        <w:t xml:space="preserve"> — управление зависимостями.</w:t>
      </w:r>
    </w:p>
    <w:p w14:paraId="572ED40B" w14:textId="77777777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r w:rsidRPr="006107D6">
        <w:rPr>
          <w:b/>
          <w:bCs/>
        </w:rPr>
        <w:t>Docker</w:t>
      </w:r>
      <w:r w:rsidRPr="006107D6">
        <w:t xml:space="preserve"> — контейнеризация среды инференса и вспомогательных сервисов.</w:t>
      </w:r>
    </w:p>
    <w:p w14:paraId="507D5F50" w14:textId="77777777" w:rsidR="006107D6" w:rsidRDefault="006107D6" w:rsidP="00011111"/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144918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r>
        <w:rPr>
          <w:rStyle w:val="affd"/>
          <w:rFonts w:eastAsiaTheme="majorEastAsia"/>
        </w:rPr>
        <w:t>FastAPI</w:t>
      </w:r>
      <w:r>
        <w:t xml:space="preserve"> — REST API прототипа сервиса.</w:t>
      </w:r>
    </w:p>
    <w:p w14:paraId="742C94EA" w14:textId="5D382BF1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r>
        <w:rPr>
          <w:rStyle w:val="affd"/>
          <w:rFonts w:eastAsiaTheme="majorEastAsia"/>
        </w:rPr>
        <w:t>PostgreSQL + PostGIS</w:t>
      </w:r>
      <w:r>
        <w:t xml:space="preserve"> — хранилище табличных и пространственных данных.</w:t>
      </w:r>
    </w:p>
    <w:p w14:paraId="08423116" w14:textId="363A0919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r>
        <w:rPr>
          <w:rStyle w:val="affd"/>
          <w:rFonts w:eastAsiaTheme="majorEastAsia"/>
        </w:rPr>
        <w:t>Parquet</w:t>
      </w:r>
      <w:r>
        <w:t xml:space="preserve"> — компактное колонночное хранилище витрин/фичей</w:t>
      </w:r>
      <w:r w:rsidRPr="006107D6">
        <w:t>.</w:t>
      </w:r>
    </w:p>
    <w:p w14:paraId="6B7BDC32" w14:textId="5FCD1977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r>
        <w:rPr>
          <w:rStyle w:val="affd"/>
          <w:rFonts w:eastAsiaTheme="majorEastAsia"/>
        </w:rPr>
        <w:t>WeasyPrint / ReportLab / Jinja2</w:t>
      </w:r>
      <w:r>
        <w:t xml:space="preserve"> — генерация HTML/PDF-отчётов.</w:t>
      </w:r>
    </w:p>
    <w:p w14:paraId="5A56CDBC" w14:textId="4775F3F6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r>
        <w:rPr>
          <w:rStyle w:val="affd"/>
          <w:rFonts w:eastAsiaTheme="majorEastAsia"/>
        </w:rPr>
        <w:t>Folium / Leaflet/JS</w:t>
      </w:r>
      <w:r>
        <w:t xml:space="preserve"> — картографическая визуализация объекта и компараблов.</w:t>
      </w:r>
    </w:p>
    <w:p w14:paraId="3120EF7C" w14:textId="2E26D9CD" w:rsidR="00011111" w:rsidRPr="00011111" w:rsidRDefault="00011111" w:rsidP="00011111">
      <w:r w:rsidRPr="00011111">
        <w:t>Выбранный стек минимизирует время до работающего прототипа и покрывает ключевые требования: геообогащение, точный табличный ML, интерпретация, доверительные интервалы, компараблы и веб-интеграция.</w:t>
      </w:r>
    </w:p>
    <w:p w14:paraId="3BD073EC" w14:textId="432E0FE9" w:rsidR="001F2DE4" w:rsidRDefault="001F2DE4" w:rsidP="00E26663">
      <w:pPr>
        <w:pStyle w:val="23"/>
      </w:pPr>
      <w:bookmarkStart w:id="25" w:name="_Toc212455498"/>
      <w:r>
        <w:t xml:space="preserve">Обоснование </w:t>
      </w:r>
      <w:bookmarkEnd w:id="25"/>
      <w:r w:rsidR="00F8788F" w:rsidRPr="00F8788F">
        <w:t>выбора методов прогнозирования и компонентов решения</w:t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lastRenderedPageBreak/>
        <w:t>сильную неоднородность признаков (категориальные, числовые, геопространственные,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5FCF6685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бустинга по деревьям решений и дополняется модулями неопределённости, интерпретации и отбора сопоставимых объектов. Структура и степень детализации подраздела выдержаны в духе предоставленных примеров </w:t>
      </w:r>
      <w:r w:rsidR="002A461B">
        <w:t>–</w:t>
      </w:r>
      <w:r w:rsidRPr="00F8788F">
        <w:t xml:space="preserve"> без математических выкладок, с фокусом на прикладные решения и их место в системе.</w:t>
      </w:r>
    </w:p>
    <w:p w14:paraId="6B82AF18" w14:textId="052140E3" w:rsidR="00F8788F" w:rsidRDefault="00F8788F" w:rsidP="00D40023">
      <w:r w:rsidRPr="00F8788F">
        <w:t>В качестве основного класса моделей применяются градиентные ансамбли над деревьями (CatBoost, LightGBM, XGBoost). Такой выбор обусловлен</w:t>
      </w:r>
      <w:r>
        <w:t>:</w:t>
      </w:r>
    </w:p>
    <w:p w14:paraId="67C2E522" w14:textId="11FC29ED" w:rsidR="00F8788F" w:rsidRDefault="00F8788F" w:rsidP="00F8788F">
      <w:pPr>
        <w:pStyle w:val="20"/>
      </w:pPr>
      <w:r w:rsidRPr="00B85481">
        <w:rPr>
          <w:b/>
          <w:bCs/>
        </w:rPr>
        <w:t>устойчивостью к смешанным признакам</w:t>
      </w:r>
      <w:r w:rsidRPr="00F8788F">
        <w:t>. Модели адекватно работают на наборах, где присутствуют и числовые, и категориальные поля (тип дома, материал стен, состояние, класс объекта, наличие лифта/паркинга и т.д.)</w:t>
      </w:r>
      <w:r>
        <w:t>;</w:t>
      </w:r>
    </w:p>
    <w:p w14:paraId="11E12A83" w14:textId="7E87E488" w:rsidR="00F8788F" w:rsidRDefault="00F8788F" w:rsidP="00F8788F">
      <w:pPr>
        <w:pStyle w:val="20"/>
      </w:pPr>
      <w:r w:rsidRPr="00B85481">
        <w:rPr>
          <w:b/>
          <w:bCs/>
        </w:rPr>
        <w:t>нелинейностями и взаимодействиями</w:t>
      </w:r>
      <w:r w:rsidRPr="00F8788F">
        <w:t>. Деревья естественно «ловят» пороговые эффекты (близость к метро до/после 10 минут), разрывы и сложные взаимодействия признаков без ручного конструирования большого числа полиномиальных или кросс-признаков</w:t>
      </w:r>
      <w:r>
        <w:t>;</w:t>
      </w:r>
    </w:p>
    <w:p w14:paraId="3E5720C7" w14:textId="2BD74DFE" w:rsidR="00F8788F" w:rsidRDefault="00F8788F" w:rsidP="00F8788F">
      <w:pPr>
        <w:pStyle w:val="20"/>
      </w:pPr>
      <w:r w:rsidRPr="00B85481">
        <w:rPr>
          <w:b/>
          <w:bCs/>
        </w:rPr>
        <w:t>производительностью</w:t>
      </w:r>
      <w:r w:rsidRPr="00F8788F">
        <w:t>. Реализуют быструю итеративную разработку (важно на этапе прототипирования и отбора гиперпараметров), масштабируются на десятки/сотни тысяч объявлений.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r w:rsidRPr="00B85481">
        <w:rPr>
          <w:b/>
          <w:bCs/>
        </w:rPr>
        <w:lastRenderedPageBreak/>
        <w:t>CatBoost</w:t>
      </w:r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датасета: даёт стабильные результаты «из коробки» (ordered boosting,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r w:rsidRPr="00B85481">
        <w:rPr>
          <w:b/>
          <w:bCs/>
        </w:rPr>
        <w:t>LightGBM</w:t>
      </w:r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обучения/инференса и необходимо быстро перебирать конфигурации (histogram-based, leaf-wise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r w:rsidRPr="00B85481">
        <w:rPr>
          <w:rStyle w:val="affd"/>
        </w:rPr>
        <w:t>XGBoost</w:t>
      </w:r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>Для повышения качества применяется байесовская оптимизация гиперпараметров (Optuna)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r w:rsidRPr="00B85481">
        <w:rPr>
          <w:b/>
          <w:bCs/>
        </w:rPr>
        <w:t>квантильная регрессия</w:t>
      </w:r>
      <w:r w:rsidRPr="005550BD">
        <w:t xml:space="preserve"> в бустинге: обучение отдельных моделей (или единой многоквантильной)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валидационном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lastRenderedPageBreak/>
        <w:t>глобально</w:t>
      </w:r>
      <w:r w:rsidRPr="00772186">
        <w:t xml:space="preserve"> агрегируются важности и зависимость эффекта от признака (dependence plots),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>Модуль компараблов поддерживает двухступенчатый отбор:</w:t>
      </w:r>
    </w:p>
    <w:p w14:paraId="18077F4D" w14:textId="2A607A6E" w:rsidR="00772186" w:rsidRDefault="00777450" w:rsidP="00772186">
      <w:pPr>
        <w:pStyle w:val="22"/>
        <w:numPr>
          <w:ilvl w:val="0"/>
          <w:numId w:val="56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772186">
      <w:pPr>
        <w:pStyle w:val="22"/>
        <w:numPr>
          <w:ilvl w:val="0"/>
          <w:numId w:val="56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r>
        <w:rPr>
          <w:rStyle w:val="affd"/>
        </w:rPr>
        <w:t>Haversine</w:t>
      </w:r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penalization.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(train на прошлых периодах</w:t>
      </w:r>
      <w:r>
        <w:t>, следовательно</w:t>
      </w:r>
      <w:r w:rsidRPr="00B85481">
        <w:t xml:space="preserve"> test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r w:rsidRPr="00B85481">
        <w:rPr>
          <w:b/>
          <w:bCs/>
        </w:rPr>
        <w:t>patial blocking</w:t>
      </w:r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(time split × spatial blocks) и сопровождается доверительными интервалами метрик (bootstrap/перестановки).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lastRenderedPageBreak/>
        <w:t xml:space="preserve">применяется </w:t>
      </w:r>
      <w:r>
        <w:rPr>
          <w:rStyle w:val="affd"/>
        </w:rPr>
        <w:t>детектор OOD</w:t>
      </w:r>
      <w:r>
        <w:t xml:space="preserve"> (например, Isolation Forest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>Конфигурируемый пайплайн: ingest → clean → гео-обогащение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Typer.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8F409F7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экспортируются артефакты модели (в т.ч. </w:t>
      </w:r>
      <w:r w:rsidRPr="00B85481">
        <w:rPr>
          <w:rFonts w:eastAsia="Times New Roman"/>
          <w:b/>
          <w:bCs/>
        </w:rPr>
        <w:t>ONNX</w:t>
      </w:r>
      <w:r w:rsidRPr="00B85481">
        <w:rPr>
          <w:rFonts w:eastAsia="Times New Roman"/>
        </w:rPr>
        <w:t xml:space="preserve"> там, где применимо) и </w:t>
      </w:r>
      <w:r w:rsidRPr="00B85481">
        <w:rPr>
          <w:rFonts w:eastAsia="Times New Roman"/>
          <w:b/>
          <w:bCs/>
        </w:rPr>
        <w:t>gRPC-контракты</w:t>
      </w:r>
      <w:r w:rsidRPr="00B85481">
        <w:rPr>
          <w:rFonts w:eastAsia="Times New Roman"/>
        </w:rPr>
        <w:t xml:space="preserve"> для инференса</w:t>
      </w:r>
      <w:r>
        <w:rPr>
          <w:rFonts w:eastAsia="Times New Roman"/>
        </w:rPr>
        <w:t>;</w:t>
      </w:r>
    </w:p>
    <w:p w14:paraId="3F475D57" w14:textId="4655D4B9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HTML/PDF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компараблов)</w:t>
      </w:r>
      <w:r>
        <w:rPr>
          <w:rFonts w:eastAsia="Times New Roman"/>
        </w:rPr>
        <w:t>;</w:t>
      </w:r>
    </w:p>
    <w:p w14:paraId="7DA2D575" w14:textId="04BBF769" w:rsid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поддерживается легковесный сервис инференса с возможностью </w:t>
      </w:r>
      <w:r w:rsidRPr="00B85481">
        <w:rPr>
          <w:rFonts w:eastAsia="Times New Roman"/>
          <w:b/>
          <w:bCs/>
        </w:rPr>
        <w:t>горизонтального масштабирования</w:t>
      </w:r>
      <w:r w:rsidRPr="00B85481">
        <w:rPr>
          <w:rFonts w:eastAsia="Times New Roman"/>
        </w:rPr>
        <w:t>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  <w:t>мещение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адреса/геокодирование</w:t>
      </w:r>
      <w:r w:rsidR="006450EF">
        <w:rPr>
          <w:rStyle w:val="affd"/>
        </w:rPr>
        <w:t>,</w:t>
      </w:r>
      <w:r w:rsidR="00B85481">
        <w:t xml:space="preserve"> строена валидация ввода и fallback-процедуры;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r>
        <w:rPr>
          <w:rStyle w:val="affd"/>
        </w:rPr>
        <w:t>reweighting/upsampling</w:t>
      </w:r>
      <w:r>
        <w:t xml:space="preserve"> и расширяется окно компараблов.</w:t>
      </w:r>
    </w:p>
    <w:p w14:paraId="4B7C330C" w14:textId="4E2C12FB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— при этом весь стек совместим с дальнейшей веб-интеграцией и </w:t>
      </w:r>
      <w:r w:rsidRPr="004976A4">
        <w:lastRenderedPageBreak/>
        <w:t>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>, в качестве механизмов, включают веб-интерфейс, сервис инференса (ML-модель), базовые геоданные/БД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компараблы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1270584C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>Процесс «Подготовка и обогащение входа». Выполняются приём параметров, геокодирование адреса и добавление простых геопризнаков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>Процесс «Прогноз и объяснение». По сформированному вектору признаков сервис инференса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инференса, БД/геоданными и генератором отчётов. Потоки данных организованы последовательно: из A1 в A2 передаётся нормализованное </w:t>
      </w:r>
      <w:r>
        <w:lastRenderedPageBreak/>
        <w:t>представление объекта, из A2 в A3 – результаты прогноза и параметры для подбора компараблов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r w:rsidRPr="00D2424E">
        <w:rPr>
          <w:lang w:val="en-US"/>
        </w:rPr>
        <w:t>Декомпозиция включает четыре подпроцесса: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«Геокодирование»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Pr="00A0774B" w:rsidRDefault="002406A5" w:rsidP="00D2424E">
      <w:pPr>
        <w:pStyle w:val="20"/>
      </w:pPr>
      <w:r>
        <w:rPr>
          <w:rStyle w:val="affd"/>
        </w:rPr>
        <w:t>A13 «Простое геообогащение»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пределение района/ячейки локации и ближайшего транспорта; добавление базовых геопризнаков. Выход: «Базовые геопризнаки»</w:t>
      </w:r>
      <w:r w:rsidR="00A0774B">
        <w:t>;</w:t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бъединение объектных и геопризнаков в минимальный вектор для модели; фиксация служебных меток. Выход: «Вектор признаков для инференса».</w:t>
      </w:r>
    </w:p>
    <w:p w14:paraId="79DB40E1" w14:textId="49F58D42" w:rsidR="002406A5" w:rsidRDefault="002406A5" w:rsidP="002406A5">
      <w:r w:rsidRPr="002406A5">
        <w:t>Для перечисленных подпроцессов управлениями выступают правила валидации и настройки геокодирования; механизмы</w:t>
      </w:r>
      <w:r>
        <w:t xml:space="preserve"> –</w:t>
      </w:r>
      <w:r w:rsidRPr="002406A5">
        <w:t xml:space="preserve"> веб-слой, модуль геокодирования и БД/геоданные. Последовательность потоков следующая: принятый запрос из A11 поступает в A12, результат геокодирования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геопривязки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26" w:name="_Toc212455500"/>
      <w:commentRangeStart w:id="27"/>
      <w:r>
        <w:t>Анализ архитектуры системы</w:t>
      </w:r>
      <w:commentRangeEnd w:id="2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27"/>
      </w:r>
      <w:bookmarkEnd w:id="26"/>
    </w:p>
    <w:p w14:paraId="75E9F76C" w14:textId="5C70C283" w:rsidR="004841AB" w:rsidRPr="006107D6" w:rsidRDefault="004841AB" w:rsidP="004841AB">
      <w:r w:rsidRPr="006107D6">
        <w:t xml:space="preserve"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(квантильный/конформный), по уровню геообогащения (минимальный/расширенный) и по каналу выдачи результата (API/отчёт). После подготовки признаков выполняется расчёт прогноза и объяснений, затем – подбор компараблов; результаты сливаются в единый ответ с картой и </w:t>
      </w:r>
      <w:r w:rsidRPr="006107D6">
        <w:lastRenderedPageBreak/>
        <w:t>кратким отчётом. 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>«аренда» позволяют использовать подходящие наборы признаков и пороги отбора компараблов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ереключение между квантильным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>яжёлые шаги (расширенное геообогащение, подбор большого пула компараблов)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>овые геослои,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r w:rsidRPr="006107D6">
        <w:t>т</w:t>
      </w:r>
      <w:r w:rsidR="004841AB" w:rsidRPr="006107D6">
        <w:t>рассируемость и аудит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ерсионирование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r w:rsidRPr="006107D6">
        <w:t>и</w:t>
      </w:r>
      <w:r w:rsidR="004841AB" w:rsidRPr="006107D6">
        <w:t>нференс и подбор компараблов реализованы как стейтлесс-сервисы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>слой (приём запроса), подготовка и геообогащение (нормализация, базовые/расширенные геопризнаки), модуль инференса (прогноз</w:t>
      </w:r>
      <w:r w:rsidR="00D1432F" w:rsidRPr="006107D6">
        <w:t xml:space="preserve"> + </w:t>
      </w:r>
      <w:r w:rsidRPr="006107D6">
        <w:t>объяснения, выбор режима интервала), модуль компараблов (фильтрация и ранжирование по схожести), визуализация и отчёт (карта и PDF/HTML), а также хранилища (витрина признаков и пространственные слои) и мониторинг/логи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28" w:name="_Toc212455501"/>
      <w:commentRangeStart w:id="29"/>
      <w:r>
        <w:lastRenderedPageBreak/>
        <w:t>Вывод по аналитическому разделу</w:t>
      </w:r>
      <w:commentRangeEnd w:id="29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29"/>
      </w:r>
      <w:bookmarkEnd w:id="28"/>
    </w:p>
    <w:p w14:paraId="0E57EAD1" w14:textId="2E01507C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(версионирование данных и моделей), честность оценки (валидные сплиты по времени и пространству), прикладные метрики прогноза (MAE/MedAE, RMSE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>Обоснован выбор методов: градиентные ансамбли для табличных данных с расширенным геопризнаковым описанием, интервал прогноза через квантильный и/или конформный подход, интерпретация результатов с помощью SHAP, модуль подбора сопоставимых объектов по сочетанию геоблизости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гиперпараметров, витрина признаков и пространственные слои, лёгкий сервис инференса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геообогащения,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(компараблы,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30" w:name="_Toc212455502"/>
      <w:commentRangeStart w:id="31"/>
      <w:r>
        <w:lastRenderedPageBreak/>
        <w:t>ТЕХНОЛОГИЧЕСКИЙ РАЗДЕЛ</w:t>
      </w:r>
      <w:commentRangeEnd w:id="31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1"/>
      </w:r>
      <w:bookmarkEnd w:id="30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геокодирования, генератор признаков, модуль инференса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(use-cases),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32" w:name="_Toc212455503"/>
      <w:r>
        <w:t>Подготовка данных для обучения модел</w:t>
      </w:r>
      <w:r w:rsidR="00C26DC7">
        <w:t>и</w:t>
      </w:r>
      <w:commentRangeStart w:id="33"/>
      <w:commentRangeEnd w:id="33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33"/>
      </w:r>
      <w:bookmarkEnd w:id="32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датасет на основе публичных объявлений о аренде жилья и открытых геоданных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r>
        <w:t>парсинг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>Адреса преобразовывались в координаты с кэшированием результатов. На основе координат рассчитывались базовые геопризнаки: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классов/комнатности, «темп» изменения цены за недавний период.</w:t>
      </w:r>
    </w:p>
    <w:p w14:paraId="174F98A1" w14:textId="259F7001" w:rsidR="00121EF0" w:rsidRDefault="00121EF0" w:rsidP="00121EF0">
      <w:pPr>
        <w:pStyle w:val="20"/>
      </w:pPr>
      <w:r>
        <w:t>Для хранения пространственных слоёв использовался PostGIS; агрегаты по H3 формировались партиями и версионировались.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r>
        <w:t>геопризнаки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1C0CA723" w:rsidR="00C842D0" w:rsidRDefault="00C842D0" w:rsidP="00C842D0">
      <w:pPr>
        <w:pStyle w:val="20"/>
      </w:pPr>
      <w:r>
        <w:t>временное разбиение: обучение на прошлых периодах, тест — 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 xml:space="preserve">Фиксировались состав фичей, пороги фильтрации и даты сплитов </w:t>
      </w:r>
      <w:r>
        <w:t>–</w:t>
      </w:r>
      <w:r>
        <w:t xml:space="preserve"> для воспроизводимости экспериментов.</w:t>
      </w:r>
    </w:p>
    <w:p w14:paraId="21ECF09B" w14:textId="71F56E23" w:rsidR="00C842D0" w:rsidRDefault="00C842D0" w:rsidP="00C842D0">
      <w:r w:rsidRPr="00C842D0">
        <w:t>Перед экспортом в витрину выполнялось профилирование: доли пропусков, распределения ключевых полей, частота дублей после дедупликации,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r w:rsidRPr="00C842D0">
        <w:rPr>
          <w:lang w:val="en-US"/>
        </w:rPr>
        <w:t xml:space="preserve">train.parquet,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valid.parquet,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test.parquet </w:t>
      </w:r>
      <w:r w:rsidR="005B42FF">
        <w:rPr>
          <w:lang w:val="en-US"/>
        </w:rPr>
        <w:t xml:space="preserve">– </w:t>
      </w:r>
      <w:r w:rsidRPr="00C842D0">
        <w:rPr>
          <w:lang w:val="en-US"/>
        </w:rPr>
        <w:t>витрина признаков;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>Такой конвейер «сбор → очистка → геокодирование → геообогащение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4F1952AC" w:rsidR="00FF6AB5" w:rsidRDefault="00FF6AB5" w:rsidP="00FF6AB5">
      <w:pPr>
        <w:pStyle w:val="23"/>
      </w:pPr>
      <w:r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AB53AD">
      <w:pPr>
        <w:pStyle w:val="22"/>
        <w:numPr>
          <w:ilvl w:val="0"/>
          <w:numId w:val="60"/>
        </w:numPr>
        <w:ind w:left="1276" w:hanging="567"/>
      </w:pPr>
      <w:r>
        <w:lastRenderedPageBreak/>
        <w:t>б</w:t>
      </w:r>
      <w:r w:rsidR="00271E93">
        <w:t>азовая</w:t>
      </w:r>
      <w:r>
        <w:t xml:space="preserve"> – </w:t>
      </w:r>
      <w:r w:rsidR="00271E93">
        <w:t>градиентный бустинг по деревьям решений (LightGBM/CatBoost) как эталон для сравнения качества и объяснимости;</w:t>
      </w:r>
    </w:p>
    <w:p w14:paraId="32698984" w14:textId="0AEC3E2C" w:rsidR="00271E93" w:rsidRDefault="00271E93" w:rsidP="00AB53AD">
      <w:pPr>
        <w:pStyle w:val="22"/>
        <w:numPr>
          <w:ilvl w:val="0"/>
          <w:numId w:val="60"/>
        </w:numPr>
        <w:ind w:left="1276" w:hanging="567"/>
      </w:pPr>
      <w:r>
        <w:t xml:space="preserve">основная </w:t>
      </w:r>
      <w:r w:rsidR="00420F81">
        <w:t xml:space="preserve">– </w:t>
      </w:r>
      <w:r>
        <w:t xml:space="preserve"> табличная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гиперпараметров и сохраняемые артефакты. </w:t>
      </w:r>
    </w:p>
    <w:p w14:paraId="466A040E" w14:textId="205373E2" w:rsidR="00420F81" w:rsidRDefault="00420F81" w:rsidP="00420F81">
      <w:r>
        <w:t>Градиентный бустинг (baseline)</w:t>
      </w:r>
      <w:r>
        <w:t xml:space="preserve"> и</w:t>
      </w:r>
      <w:r>
        <w:t xml:space="preserve">спользовался как точка отсчёта благодаря устойчивости на табличных данных с числовыми/категориальными/геопространственными признаками, высокой скорости инференса и нативной поддержке квантильной регрессии. Для CatBoost </w:t>
      </w:r>
      <w:r>
        <w:t>–</w:t>
      </w:r>
      <w:r>
        <w:t xml:space="preserve"> встроенное кодирование категорий и ordered boosting, для LightGBM </w:t>
      </w:r>
      <w:r>
        <w:t>–</w:t>
      </w:r>
      <w:r>
        <w:t xml:space="preserve"> гистограммный алгоритм и быстрый подбор глубины/листов. Бустинг применялся как:</w:t>
      </w:r>
    </w:p>
    <w:p w14:paraId="6D925F3F" w14:textId="27D3B50A" w:rsidR="009606D7" w:rsidRDefault="009606D7" w:rsidP="009606D7">
      <w:pPr>
        <w:pStyle w:val="20"/>
      </w:pPr>
      <w:r>
        <w:t>модель точечного прогноза медианы (по лог-таргету),</w:t>
      </w:r>
    </w:p>
    <w:p w14:paraId="3C915D73" w14:textId="7FD5081C" w:rsidR="009606D7" w:rsidRDefault="009606D7" w:rsidP="009606D7">
      <w:pPr>
        <w:pStyle w:val="20"/>
      </w:pPr>
      <w:r>
        <w:t>модель квантильной регрессии (нижний/верхний квантили) для формирования интервалов</w:t>
      </w:r>
    </w:p>
    <w:p w14:paraId="392E0BD6" w14:textId="3F59B3C1" w:rsidR="0011465F" w:rsidRDefault="0011465F" w:rsidP="0011465F">
      <w:r>
        <w:t>Нейронная сеть (MLP)</w:t>
      </w:r>
      <w:r>
        <w:t xml:space="preserve"> – л</w:t>
      </w:r>
      <w:r>
        <w:t>ёгкая полносвязная архитектура для табличных данных: вход</w:t>
      </w:r>
      <w:r>
        <w:t xml:space="preserve"> –</w:t>
      </w:r>
      <w:r>
        <w:t xml:space="preserve"> конкатенация нормализованных числовых признаков и закодированных категориальных; «спинка» сети</w:t>
      </w:r>
      <w:r>
        <w:t xml:space="preserve"> –</w:t>
      </w:r>
      <w:r>
        <w:t xml:space="preserve"> 2–4 полносвязных слоя с BatchNorm и Dropout; активации</w:t>
      </w:r>
      <w:r>
        <w:t xml:space="preserve"> –</w:t>
      </w:r>
      <w:r>
        <w:t xml:space="preserve"> ReLU/SiLU. Выходной блок реализован в двух вариантах:</w:t>
      </w:r>
    </w:p>
    <w:p w14:paraId="11071AB8" w14:textId="2FBDF4D0" w:rsidR="0011465F" w:rsidRDefault="0011465F" w:rsidP="0011465F">
      <w:pPr>
        <w:pStyle w:val="20"/>
      </w:pPr>
      <w:r>
        <w:t xml:space="preserve">многоцелевой “квантильный” выход: три головы для </w:t>
      </w:r>
    </w:p>
    <w:p w14:paraId="77624242" w14:textId="57312EE3" w:rsidR="0011465F" w:rsidRDefault="0011465F" w:rsidP="0011465F">
      <w:pPr>
        <w:pStyle w:val="20"/>
      </w:pPr>
      <w:r>
        <w:t>τ</w:t>
      </w:r>
      <w:r>
        <w:t>=</w:t>
      </w:r>
      <w:r>
        <w:t>0.1 / 0.5 / 0.9 (нижний, медианный, верхний прогноз в лог-шкале),</w:t>
      </w:r>
    </w:p>
    <w:p w14:paraId="6F51D9EA" w14:textId="3D49295B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 (см. ниже).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r w:rsidRPr="0011465F">
        <w:t>квантильные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AB53AD">
      <w:pPr>
        <w:pStyle w:val="22"/>
        <w:numPr>
          <w:ilvl w:val="0"/>
          <w:numId w:val="61"/>
        </w:numPr>
        <w:ind w:left="1276" w:hanging="567"/>
      </w:pPr>
      <w:r w:rsidRPr="00AB53AD">
        <w:t xml:space="preserve">Квантильная регрессия. В бустинге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quantile loss. Интервал формируется как [нижний, верхний] в лог-шкале с последующим обратным преобразованием.</w:t>
      </w:r>
    </w:p>
    <w:p w14:paraId="1313C84D" w14:textId="32C2D0FC" w:rsidR="00E41193" w:rsidRDefault="00E41193" w:rsidP="00AB53AD">
      <w:pPr>
        <w:pStyle w:val="22"/>
        <w:numPr>
          <w:ilvl w:val="0"/>
          <w:numId w:val="61"/>
        </w:numPr>
        <w:ind w:left="1276" w:hanging="567"/>
      </w:pPr>
      <w:r>
        <w:t>К</w:t>
      </w:r>
      <w:r w:rsidRPr="00E41193">
        <w:t>онформная калибровка (split conformal). На калибровочной части измеряется распределение остатков; по заданному уровню покрытия вычисляется поправка ширины интервала. Применимо как к бустингу (точечная модель), так и к MLP.</w:t>
      </w:r>
    </w:p>
    <w:p w14:paraId="76D8242B" w14:textId="57DA4CE3" w:rsidR="00E41193" w:rsidRDefault="00E41193" w:rsidP="00E41193">
      <w:r w:rsidRPr="00E41193">
        <w:t>Функции потерь и метрики</w:t>
      </w:r>
      <w:r>
        <w:t>:</w:t>
      </w:r>
    </w:p>
    <w:p w14:paraId="6CC48F22" w14:textId="074AFA28" w:rsidR="00E41193" w:rsidRDefault="00E41193" w:rsidP="00E41193">
      <w:pPr>
        <w:pStyle w:val="22"/>
        <w:numPr>
          <w:ilvl w:val="0"/>
          <w:numId w:val="62"/>
        </w:numPr>
        <w:ind w:left="1276" w:hanging="567"/>
      </w:pPr>
      <w:r>
        <w:t>Т</w:t>
      </w:r>
      <w:r w:rsidRPr="00E41193">
        <w:t>очечный прогноз: MSE по лог-таргету.</w:t>
      </w:r>
    </w:p>
    <w:p w14:paraId="626B7578" w14:textId="381F5568" w:rsidR="00C262BC" w:rsidRDefault="00C262BC" w:rsidP="00E41193">
      <w:pPr>
        <w:pStyle w:val="22"/>
        <w:numPr>
          <w:ilvl w:val="0"/>
          <w:numId w:val="62"/>
        </w:numPr>
        <w:ind w:left="1276" w:hanging="567"/>
      </w:pPr>
      <w:r w:rsidRPr="00C262BC">
        <w:t>Квантильные головы: quantile loss.</w:t>
      </w:r>
    </w:p>
    <w:p w14:paraId="251C4D1A" w14:textId="2E57A94E" w:rsidR="00C262BC" w:rsidRDefault="00C262BC" w:rsidP="00E41193">
      <w:pPr>
        <w:pStyle w:val="22"/>
        <w:numPr>
          <w:ilvl w:val="0"/>
          <w:numId w:val="62"/>
        </w:numPr>
        <w:ind w:left="1276" w:hanging="567"/>
      </w:pPr>
      <w:r w:rsidRPr="00C262BC">
        <w:t>Отчётные метрики: MAE</w:t>
      </w:r>
      <w:r w:rsidR="00255676">
        <w:t xml:space="preserve"> </w:t>
      </w:r>
      <w:r w:rsidRPr="00C262BC">
        <w:t>(в рублях, после обратного лог-преобразования), RMSE по лог-таргету, доля покрытия и средняя ширина интервала.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>Обучение и подбор гиперпараметров</w:t>
      </w:r>
      <w:r>
        <w:t>:</w:t>
      </w:r>
    </w:p>
    <w:p w14:paraId="51EE22EC" w14:textId="4CC2ED35" w:rsidR="00F65F3F" w:rsidRDefault="00F65F3F" w:rsidP="00F65F3F">
      <w:pPr>
        <w:pStyle w:val="22"/>
        <w:numPr>
          <w:ilvl w:val="0"/>
          <w:numId w:val="63"/>
        </w:numPr>
      </w:pPr>
      <w:r>
        <w:t>MLP: оптимизатор Adam/AdamW; ранняя остановка по валидации; Dropout и L2-регуляризация; scheduler шага обучения.</w:t>
      </w:r>
    </w:p>
    <w:p w14:paraId="27D4BB32" w14:textId="32AEC0D1" w:rsidR="00F65F3F" w:rsidRDefault="00F65F3F" w:rsidP="00F65F3F">
      <w:pPr>
        <w:pStyle w:val="22"/>
        <w:numPr>
          <w:ilvl w:val="0"/>
          <w:numId w:val="63"/>
        </w:numPr>
      </w:pPr>
      <w:r>
        <w:t>Бустинг: n_estimators, глубина/num_leaves, learning_rate, минимальные выборки в листе, L2/категориальные параметры — подбирались.</w:t>
      </w:r>
    </w:p>
    <w:p w14:paraId="4D54FD07" w14:textId="18942244" w:rsidR="00F65F3F" w:rsidRDefault="00F65F3F" w:rsidP="00F65F3F">
      <w:pPr>
        <w:pStyle w:val="22"/>
        <w:numPr>
          <w:ilvl w:val="0"/>
          <w:numId w:val="63"/>
        </w:numPr>
      </w:pPr>
      <w:r>
        <w:t>Подбор: Optuna/поисковая сетка с целью минимизации MAE по лог-таргету на валидации; фиксирование random_state и ограничений на сложность для устойчивости.</w:t>
      </w:r>
    </w:p>
    <w:p w14:paraId="75F49ED7" w14:textId="6D12E3CA" w:rsidR="00F65F3F" w:rsidRDefault="00F65F3F" w:rsidP="00F65F3F">
      <w:pPr>
        <w:pStyle w:val="22"/>
        <w:numPr>
          <w:ilvl w:val="0"/>
          <w:numId w:val="63"/>
        </w:numPr>
      </w:pPr>
      <w:r>
        <w:t>Воспроизводимость: журнал MLflow (параметры, метрики, версии данных/фичей, артефакты), фиксированные seeds, сериализация препроцессоров.</w:t>
      </w:r>
    </w:p>
    <w:p w14:paraId="08B9BEE9" w14:textId="019C69CF" w:rsidR="00F65F3F" w:rsidRDefault="00F65F3F" w:rsidP="00F65F3F">
      <w:r w:rsidRPr="00F65F3F">
        <w:lastRenderedPageBreak/>
        <w:t>Интерпретируемость</w:t>
      </w:r>
      <w:r>
        <w:t>:</w:t>
      </w:r>
    </w:p>
    <w:p w14:paraId="465982DB" w14:textId="77448122" w:rsidR="00F65F3F" w:rsidRDefault="00F65F3F" w:rsidP="00F65F3F">
      <w:pPr>
        <w:pStyle w:val="22"/>
        <w:numPr>
          <w:ilvl w:val="0"/>
          <w:numId w:val="64"/>
        </w:numPr>
      </w:pPr>
      <w:r>
        <w:t xml:space="preserve">Для бустинга </w:t>
      </w:r>
      <w:r>
        <w:t>–</w:t>
      </w:r>
      <w:r>
        <w:t xml:space="preserve"> TreeSHAP (быстрая и точная локальная/глобальная интерпретация).</w:t>
      </w:r>
    </w:p>
    <w:p w14:paraId="72FDF5F4" w14:textId="6329F327" w:rsidR="00F65F3F" w:rsidRDefault="00F65F3F" w:rsidP="00F65F3F">
      <w:pPr>
        <w:pStyle w:val="22"/>
        <w:numPr>
          <w:ilvl w:val="0"/>
          <w:numId w:val="64"/>
        </w:numPr>
      </w:pPr>
      <w:r>
        <w:t xml:space="preserve">Для MLP </w:t>
      </w:r>
      <w:r>
        <w:t>–</w:t>
      </w:r>
      <w:r>
        <w:t xml:space="preserve"> KernelSHAP на подвыборке признаков (общий метод для моделей без «деревянной» структуры).</w:t>
      </w:r>
    </w:p>
    <w:p w14:paraId="6893D6EE" w14:textId="2772A3BE" w:rsidR="00F65F3F" w:rsidRDefault="00F65F3F" w:rsidP="00F65F3F">
      <w:pPr>
        <w:pStyle w:val="22"/>
        <w:numPr>
          <w:ilvl w:val="0"/>
          <w:numId w:val="64"/>
        </w:numPr>
      </w:pPr>
      <w:r>
        <w:t xml:space="preserve">Локальные объяснения показываются пользователю вместе с прогнозом и интервалом; агрегированные важности </w:t>
      </w:r>
      <w:r>
        <w:t>–</w:t>
      </w:r>
      <w:r>
        <w:t xml:space="preserve"> в административном отчёте качества.</w:t>
      </w:r>
    </w:p>
    <w:p w14:paraId="325F0E3C" w14:textId="77777777" w:rsidR="00F65F3F" w:rsidRDefault="00F65F3F" w:rsidP="00F65F3F">
      <w:r>
        <w:t>В реестр моделей сохраняются: веса/конфиг модели (MLP или бустинг), нормировщики/кодировщики, параметры интервалов (квантильные уровни или конформная поправка), отчёт о метриках, версия витрины и сплитов.</w:t>
      </w:r>
    </w:p>
    <w:p w14:paraId="2265294B" w14:textId="03B1D9DC" w:rsidR="00F65F3F" w:rsidRDefault="00F65F3F" w:rsidP="00F65F3F">
      <w:r>
        <w:t>Финальный выбор модели инференса (бустинг или MLP) выполняется по совокупности качества, стабильности покрытия и времени отклика на отложенном тесте; выбранная конфигурация помечается как production и используется сервисом предсказаний.</w:t>
      </w:r>
    </w:p>
    <w:p w14:paraId="1B461EB2" w14:textId="6560DE16" w:rsidR="006238B1" w:rsidRDefault="00F721BF" w:rsidP="00E26663">
      <w:pPr>
        <w:pStyle w:val="23"/>
      </w:pPr>
      <w:bookmarkStart w:id="34" w:name="_Toc212455504"/>
      <w:commentRangeStart w:id="35"/>
      <w:r>
        <w:t>Тестирование приложения</w:t>
      </w:r>
      <w:commentRangeEnd w:id="35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35"/>
      </w:r>
      <w:bookmarkEnd w:id="34"/>
    </w:p>
    <w:p w14:paraId="6C14538D" w14:textId="6C7CF572" w:rsidR="006238B1" w:rsidRDefault="00F721BF" w:rsidP="00E26663">
      <w:pPr>
        <w:pStyle w:val="23"/>
      </w:pPr>
      <w:bookmarkStart w:id="36" w:name="_Toc212455505"/>
      <w:commentRangeStart w:id="37"/>
      <w:r>
        <w:t>Расчёт надёжности</w:t>
      </w:r>
      <w:commentRangeEnd w:id="37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37"/>
      </w:r>
      <w:bookmarkEnd w:id="36"/>
    </w:p>
    <w:p w14:paraId="62D62D99" w14:textId="1BB415B9" w:rsidR="006238B1" w:rsidRDefault="00F721BF" w:rsidP="00E26663">
      <w:pPr>
        <w:pStyle w:val="23"/>
      </w:pPr>
      <w:bookmarkStart w:id="38" w:name="_Toc212455506"/>
      <w:commentRangeStart w:id="39"/>
      <w:r>
        <w:t>Руководство пользователя</w:t>
      </w:r>
      <w:commentRangeEnd w:id="39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39"/>
      </w:r>
      <w:bookmarkEnd w:id="38"/>
    </w:p>
    <w:p w14:paraId="3346E56D" w14:textId="205561B3" w:rsidR="006C58E0" w:rsidRDefault="00F721BF" w:rsidP="00E26663">
      <w:pPr>
        <w:pStyle w:val="23"/>
      </w:pPr>
      <w:bookmarkStart w:id="40" w:name="_Toc212455507"/>
      <w:commentRangeStart w:id="41"/>
      <w:r>
        <w:t>Вывод по технологическому разделу</w:t>
      </w:r>
      <w:commentRangeEnd w:id="41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41"/>
      </w:r>
      <w:bookmarkEnd w:id="40"/>
    </w:p>
    <w:p w14:paraId="0739A748" w14:textId="77777777" w:rsidR="006C58E0" w:rsidRDefault="006C58E0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1C79BE8F" w14:textId="014B7D5E" w:rsidR="001F2DE4" w:rsidRDefault="006C58E0" w:rsidP="005C4711">
      <w:pPr>
        <w:pStyle w:val="1a"/>
        <w:rPr>
          <w:lang w:bidi="ru-RU"/>
        </w:rPr>
      </w:pPr>
      <w:bookmarkStart w:id="42" w:name="_Toc212455508"/>
      <w:commentRangeStart w:id="43"/>
      <w:r>
        <w:rPr>
          <w:lang w:bidi="ru-RU"/>
        </w:rPr>
        <w:lastRenderedPageBreak/>
        <w:t>ЗАКЛЮЧЕНИЕ</w:t>
      </w:r>
      <w:commentRangeEnd w:id="43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43"/>
      </w:r>
      <w:bookmarkEnd w:id="42"/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44" w:name="_Toc212455509"/>
      <w:r>
        <w:lastRenderedPageBreak/>
        <w:t>СПИСОК ИСПОЛЬЗОВАННЫХ ИСТОЧНИКОВ</w:t>
      </w:r>
      <w:bookmarkEnd w:id="44"/>
    </w:p>
    <w:p w14:paraId="38D74719" w14:textId="35CF5683" w:rsidR="00D62866" w:rsidRDefault="00D62866" w:rsidP="00067DF4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6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1296A8D2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— Режим доступа: </w:t>
      </w:r>
      <w:hyperlink r:id="rId17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57DB767B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— Режим доступа</w:t>
      </w:r>
      <w:r w:rsidR="00137785">
        <w:t xml:space="preserve">: </w:t>
      </w:r>
      <w:hyperlink r:id="rId18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6A959D41" w:rsidR="00695994" w:rsidRPr="00137785" w:rsidRDefault="00D62866" w:rsidP="00067DF4">
      <w:pPr>
        <w:pStyle w:val="a"/>
        <w:rPr>
          <w:lang w:bidi="ru-RU"/>
        </w:rPr>
      </w:pPr>
      <w:r>
        <w:t xml:space="preserve">Яндекс.Недвижимость. </w:t>
      </w:r>
      <w:r>
        <w:rPr>
          <w:rStyle w:val="affd"/>
        </w:rPr>
        <w:t>Недвижимость в Москве: продажа и аренда</w:t>
      </w:r>
      <w:r>
        <w:t>. — Режим доступа: URL</w:t>
      </w:r>
      <w:r w:rsidR="00137785">
        <w:t xml:space="preserve">: </w:t>
      </w:r>
      <w:hyperlink r:id="rId19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>ибо оно у нас самособираемое, но нужно не забывать подгонять его вручную под требования оформления.</w:t>
      </w:r>
    </w:p>
  </w:comment>
  <w:comment w:id="3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5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2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29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31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33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>- атрибуты: какие данные системы (целевые или промежуточные) он хранит и зачем, списки, гриды и т.п.</w:t>
      </w:r>
    </w:p>
  </w:comment>
  <w:comment w:id="35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37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39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41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43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727E02D9" w15:done="0"/>
  <w15:commentEx w15:paraId="27390798" w15:done="0"/>
  <w15:commentEx w15:paraId="66903DEC" w15:done="0"/>
  <w15:commentEx w15:paraId="403D0490" w15:done="0"/>
  <w15:commentEx w15:paraId="33C0EAA0" w15:done="0"/>
  <w15:commentEx w15:paraId="3E3B312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89681" w16cex:dateUtc="2025-10-26T09:45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727E02D9" w16cid:durableId="2CA89681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3E3B3127" w16cid:durableId="5CB24B1A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25635" w14:textId="77777777" w:rsidR="0029071D" w:rsidRDefault="0029071D" w:rsidP="00802503">
      <w:pPr>
        <w:spacing w:line="240" w:lineRule="auto"/>
      </w:pPr>
      <w:r>
        <w:separator/>
      </w:r>
    </w:p>
  </w:endnote>
  <w:endnote w:type="continuationSeparator" w:id="0">
    <w:p w14:paraId="0ED5B177" w14:textId="77777777" w:rsidR="0029071D" w:rsidRDefault="0029071D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982E0" w14:textId="77777777" w:rsidR="0029071D" w:rsidRDefault="0029071D" w:rsidP="00802503">
      <w:pPr>
        <w:spacing w:line="240" w:lineRule="auto"/>
      </w:pPr>
      <w:r>
        <w:separator/>
      </w:r>
    </w:p>
  </w:footnote>
  <w:footnote w:type="continuationSeparator" w:id="0">
    <w:p w14:paraId="53CD558C" w14:textId="77777777" w:rsidR="0029071D" w:rsidRDefault="0029071D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90ACA858"/>
    <w:lvl w:ilvl="0" w:tplc="B6B48A02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7"/>
  </w:num>
  <w:num w:numId="12">
    <w:abstractNumId w:val="38"/>
  </w:num>
  <w:num w:numId="13">
    <w:abstractNumId w:val="26"/>
  </w:num>
  <w:num w:numId="14">
    <w:abstractNumId w:val="47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6"/>
  </w:num>
  <w:num w:numId="47">
    <w:abstractNumId w:val="40"/>
  </w:num>
  <w:num w:numId="48">
    <w:abstractNumId w:val="45"/>
  </w:num>
  <w:num w:numId="49">
    <w:abstractNumId w:val="15"/>
  </w:num>
  <w:num w:numId="50">
    <w:abstractNumId w:val="12"/>
  </w:num>
  <w:num w:numId="51">
    <w:abstractNumId w:val="23"/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 w:numId="60">
    <w:abstractNumId w:val="23"/>
    <w:lvlOverride w:ilvl="0">
      <w:startOverride w:val="1"/>
    </w:lvlOverride>
  </w:num>
  <w:num w:numId="61">
    <w:abstractNumId w:val="23"/>
    <w:lvlOverride w:ilvl="0">
      <w:startOverride w:val="1"/>
    </w:lvlOverride>
  </w:num>
  <w:num w:numId="62">
    <w:abstractNumId w:val="23"/>
    <w:lvlOverride w:ilvl="0">
      <w:startOverride w:val="1"/>
    </w:lvlOverride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IdMacAtCleanup w:val="5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404C"/>
    <w:rsid w:val="0010622D"/>
    <w:rsid w:val="00112200"/>
    <w:rsid w:val="001132E1"/>
    <w:rsid w:val="0011465F"/>
    <w:rsid w:val="00114C28"/>
    <w:rsid w:val="00121EF0"/>
    <w:rsid w:val="001315E6"/>
    <w:rsid w:val="00137785"/>
    <w:rsid w:val="0016024F"/>
    <w:rsid w:val="00165447"/>
    <w:rsid w:val="00183EF8"/>
    <w:rsid w:val="001A0D31"/>
    <w:rsid w:val="001A13FA"/>
    <w:rsid w:val="001B0649"/>
    <w:rsid w:val="001C0669"/>
    <w:rsid w:val="001E52F1"/>
    <w:rsid w:val="001F2DE4"/>
    <w:rsid w:val="001F2E95"/>
    <w:rsid w:val="00200992"/>
    <w:rsid w:val="002143AD"/>
    <w:rsid w:val="002169EC"/>
    <w:rsid w:val="00216CCD"/>
    <w:rsid w:val="00220741"/>
    <w:rsid w:val="00222D2D"/>
    <w:rsid w:val="002406A5"/>
    <w:rsid w:val="00245FA7"/>
    <w:rsid w:val="00255676"/>
    <w:rsid w:val="00263E83"/>
    <w:rsid w:val="00265B55"/>
    <w:rsid w:val="00271235"/>
    <w:rsid w:val="00271E93"/>
    <w:rsid w:val="002867B9"/>
    <w:rsid w:val="0029071D"/>
    <w:rsid w:val="00292C3D"/>
    <w:rsid w:val="002970DE"/>
    <w:rsid w:val="00297D8D"/>
    <w:rsid w:val="002A22D5"/>
    <w:rsid w:val="002A461B"/>
    <w:rsid w:val="002C2F1A"/>
    <w:rsid w:val="002E40AF"/>
    <w:rsid w:val="00306E5A"/>
    <w:rsid w:val="00311A39"/>
    <w:rsid w:val="00322901"/>
    <w:rsid w:val="0032643D"/>
    <w:rsid w:val="003328FD"/>
    <w:rsid w:val="00350E77"/>
    <w:rsid w:val="00372B60"/>
    <w:rsid w:val="003938F3"/>
    <w:rsid w:val="00396DD4"/>
    <w:rsid w:val="003B116F"/>
    <w:rsid w:val="003C4B3B"/>
    <w:rsid w:val="003D436A"/>
    <w:rsid w:val="003E0F58"/>
    <w:rsid w:val="003E5E40"/>
    <w:rsid w:val="003F16A8"/>
    <w:rsid w:val="003F31E4"/>
    <w:rsid w:val="003F377C"/>
    <w:rsid w:val="00407233"/>
    <w:rsid w:val="004122BC"/>
    <w:rsid w:val="00413462"/>
    <w:rsid w:val="00420F81"/>
    <w:rsid w:val="00426361"/>
    <w:rsid w:val="00445691"/>
    <w:rsid w:val="004507FE"/>
    <w:rsid w:val="00452969"/>
    <w:rsid w:val="00457C3B"/>
    <w:rsid w:val="004714CE"/>
    <w:rsid w:val="004770A7"/>
    <w:rsid w:val="004841AB"/>
    <w:rsid w:val="004962DD"/>
    <w:rsid w:val="004976A4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5515"/>
    <w:rsid w:val="00545D36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107D6"/>
    <w:rsid w:val="006228B0"/>
    <w:rsid w:val="006238B1"/>
    <w:rsid w:val="00627953"/>
    <w:rsid w:val="00640875"/>
    <w:rsid w:val="0064341F"/>
    <w:rsid w:val="006450EF"/>
    <w:rsid w:val="0065333C"/>
    <w:rsid w:val="00660181"/>
    <w:rsid w:val="00665AD7"/>
    <w:rsid w:val="0068565D"/>
    <w:rsid w:val="00695994"/>
    <w:rsid w:val="006A44D2"/>
    <w:rsid w:val="006B4B1E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72186"/>
    <w:rsid w:val="00777450"/>
    <w:rsid w:val="007B3C1E"/>
    <w:rsid w:val="007D5405"/>
    <w:rsid w:val="007F2ABF"/>
    <w:rsid w:val="007F71F3"/>
    <w:rsid w:val="00802503"/>
    <w:rsid w:val="00823ABD"/>
    <w:rsid w:val="008265AA"/>
    <w:rsid w:val="008305CE"/>
    <w:rsid w:val="00836B59"/>
    <w:rsid w:val="00842005"/>
    <w:rsid w:val="00845538"/>
    <w:rsid w:val="00851D36"/>
    <w:rsid w:val="008575E0"/>
    <w:rsid w:val="00866309"/>
    <w:rsid w:val="008803B1"/>
    <w:rsid w:val="00884D41"/>
    <w:rsid w:val="00895A56"/>
    <w:rsid w:val="008A3897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606D7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D0CA1"/>
    <w:rsid w:val="009D1A93"/>
    <w:rsid w:val="009D4C6C"/>
    <w:rsid w:val="009D6BB0"/>
    <w:rsid w:val="009E2114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4F3D"/>
    <w:rsid w:val="00A555E4"/>
    <w:rsid w:val="00A57772"/>
    <w:rsid w:val="00A71F38"/>
    <w:rsid w:val="00A74C65"/>
    <w:rsid w:val="00A74DCB"/>
    <w:rsid w:val="00A77FE2"/>
    <w:rsid w:val="00A8308B"/>
    <w:rsid w:val="00A85AF7"/>
    <w:rsid w:val="00AA24F0"/>
    <w:rsid w:val="00AA4FA0"/>
    <w:rsid w:val="00AB53AD"/>
    <w:rsid w:val="00AC0F33"/>
    <w:rsid w:val="00AC7469"/>
    <w:rsid w:val="00AD4FE6"/>
    <w:rsid w:val="00AD6EF6"/>
    <w:rsid w:val="00AD7574"/>
    <w:rsid w:val="00AE22B5"/>
    <w:rsid w:val="00AE48CF"/>
    <w:rsid w:val="00AF07FD"/>
    <w:rsid w:val="00B1520B"/>
    <w:rsid w:val="00B24D11"/>
    <w:rsid w:val="00B504A6"/>
    <w:rsid w:val="00B50792"/>
    <w:rsid w:val="00B7682A"/>
    <w:rsid w:val="00B810F0"/>
    <w:rsid w:val="00B85481"/>
    <w:rsid w:val="00BA232D"/>
    <w:rsid w:val="00BB5DA6"/>
    <w:rsid w:val="00BB63A7"/>
    <w:rsid w:val="00BD3CDD"/>
    <w:rsid w:val="00BE0B31"/>
    <w:rsid w:val="00BF1954"/>
    <w:rsid w:val="00C007BB"/>
    <w:rsid w:val="00C1202F"/>
    <w:rsid w:val="00C232F0"/>
    <w:rsid w:val="00C24ED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2320"/>
    <w:rsid w:val="00C72BF6"/>
    <w:rsid w:val="00C73B89"/>
    <w:rsid w:val="00C75152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E1350"/>
    <w:rsid w:val="00CE2F88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DF5FB3"/>
    <w:rsid w:val="00E061B4"/>
    <w:rsid w:val="00E15160"/>
    <w:rsid w:val="00E26663"/>
    <w:rsid w:val="00E33FBC"/>
    <w:rsid w:val="00E34234"/>
    <w:rsid w:val="00E41193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br.ru/statistics/bank_sector/mortgag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cntd.ru/document/1200082859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hyperlink" Target="https://realty.yandex.ru/moskva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1038</TotalTime>
  <Pages>39</Pages>
  <Words>6357</Words>
  <Characters>36240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79</cp:revision>
  <dcterms:created xsi:type="dcterms:W3CDTF">2025-10-26T10:02:00Z</dcterms:created>
  <dcterms:modified xsi:type="dcterms:W3CDTF">2025-11-22T13:41:00Z</dcterms:modified>
</cp:coreProperties>
</file>