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A524" w14:textId="77777777" w:rsidR="00E07CE4" w:rsidRPr="00BF190F" w:rsidRDefault="00251C1F" w:rsidP="00B41993">
      <w:pPr>
        <w:pStyle w:val="Titel"/>
        <w:jc w:val="center"/>
        <w:rPr>
          <w:lang w:val="en-AU"/>
        </w:rPr>
      </w:pPr>
      <w:r w:rsidRPr="00BF190F">
        <w:rPr>
          <w:lang w:val="en-AU"/>
        </w:rPr>
        <w:t>Commitment Paper</w:t>
      </w:r>
    </w:p>
    <w:p w14:paraId="32E78B1D" w14:textId="1C488084" w:rsidR="00286BB1" w:rsidRPr="00286BB1" w:rsidRDefault="00BF190F" w:rsidP="00286BB1">
      <w:pPr>
        <w:pStyle w:val="Overskrift2"/>
        <w:jc w:val="center"/>
        <w:rPr>
          <w:lang w:val="en-AU"/>
        </w:rPr>
      </w:pPr>
      <w:r>
        <w:rPr>
          <w:lang w:val="en-AU"/>
        </w:rPr>
        <w:t>Rasmus Lindø Kaslund and</w:t>
      </w:r>
      <w:r w:rsidR="00251C1F" w:rsidRPr="00BF190F">
        <w:rPr>
          <w:lang w:val="en-AU"/>
        </w:rPr>
        <w:t xml:space="preserve"> Julie Marie Nielsen</w:t>
      </w:r>
      <w:r w:rsidR="00286BB1">
        <w:rPr>
          <w:lang w:val="en-AU"/>
        </w:rPr>
        <w:br/>
        <w:t>Seminar: Environmental Economics</w:t>
      </w:r>
    </w:p>
    <w:p w14:paraId="5E815941" w14:textId="77777777" w:rsidR="00872638" w:rsidRPr="00BF190F" w:rsidRDefault="00872638" w:rsidP="006B1F65">
      <w:pPr>
        <w:jc w:val="both"/>
        <w:rPr>
          <w:lang w:val="en-AU"/>
        </w:rPr>
      </w:pPr>
    </w:p>
    <w:p w14:paraId="2349EFFA" w14:textId="77777777" w:rsidR="006B1F65" w:rsidRPr="00BF190F" w:rsidRDefault="00251C1F" w:rsidP="006B1F65">
      <w:pPr>
        <w:jc w:val="both"/>
        <w:rPr>
          <w:b/>
          <w:lang w:val="en-AU"/>
        </w:rPr>
      </w:pPr>
      <w:r w:rsidRPr="00BF190F">
        <w:rPr>
          <w:b/>
          <w:lang w:val="en-AU"/>
        </w:rPr>
        <w:t>Title: The Distributional Impact of a CO</w:t>
      </w:r>
      <w:r w:rsidRPr="00BF190F">
        <w:rPr>
          <w:b/>
          <w:vertAlign w:val="subscript"/>
          <w:lang w:val="en-AU"/>
        </w:rPr>
        <w:t>2</w:t>
      </w:r>
      <w:r w:rsidRPr="00BF190F">
        <w:rPr>
          <w:b/>
          <w:lang w:val="en-AU"/>
        </w:rPr>
        <w:t xml:space="preserve"> tax in Denmark</w:t>
      </w:r>
    </w:p>
    <w:p w14:paraId="668809BB" w14:textId="77777777" w:rsidR="00510AB3" w:rsidRPr="00BF190F" w:rsidRDefault="00510AB3" w:rsidP="006B1F65">
      <w:pPr>
        <w:jc w:val="both"/>
        <w:rPr>
          <w:b/>
          <w:lang w:val="en-AU"/>
        </w:rPr>
      </w:pPr>
    </w:p>
    <w:p w14:paraId="0BEA48D1" w14:textId="0343BF31" w:rsidR="00510AB3" w:rsidRPr="00D353CE" w:rsidRDefault="00227747" w:rsidP="006B1F65">
      <w:pPr>
        <w:jc w:val="both"/>
        <w:rPr>
          <w:lang w:val="en-AU"/>
        </w:rPr>
      </w:pPr>
      <w:r w:rsidRPr="00BF190F">
        <w:rPr>
          <w:b/>
          <w:lang w:val="en-AU"/>
        </w:rPr>
        <w:t>Expected content:</w:t>
      </w:r>
      <w:r w:rsidR="004B6D12" w:rsidRPr="00BF190F">
        <w:rPr>
          <w:b/>
          <w:lang w:val="en-AU"/>
        </w:rPr>
        <w:t xml:space="preserve"> </w:t>
      </w:r>
      <w:r w:rsidR="00BF190F" w:rsidRPr="00BF190F">
        <w:rPr>
          <w:lang w:val="en-AU"/>
        </w:rPr>
        <w:t>We</w:t>
      </w:r>
      <w:r w:rsidR="00BF190F">
        <w:rPr>
          <w:lang w:val="en-AU"/>
        </w:rPr>
        <w:t xml:space="preserve"> examine the effect</w:t>
      </w:r>
      <w:r w:rsidR="00286BB1">
        <w:rPr>
          <w:lang w:val="en-AU"/>
        </w:rPr>
        <w:t>s</w:t>
      </w:r>
      <w:r w:rsidR="00BF190F">
        <w:rPr>
          <w:lang w:val="en-AU"/>
        </w:rPr>
        <w:t xml:space="preserve"> </w:t>
      </w:r>
      <w:r w:rsidR="00D353CE">
        <w:rPr>
          <w:lang w:val="en-AU"/>
        </w:rPr>
        <w:t>of a CO</w:t>
      </w:r>
      <w:r w:rsidR="00D353CE">
        <w:rPr>
          <w:vertAlign w:val="subscript"/>
          <w:lang w:val="en-AU"/>
        </w:rPr>
        <w:t>2</w:t>
      </w:r>
      <w:r w:rsidR="00F657B7">
        <w:rPr>
          <w:lang w:val="en-AU"/>
        </w:rPr>
        <w:t xml:space="preserve"> tax reform in Denmark.</w:t>
      </w:r>
      <w:r w:rsidR="00E425B1">
        <w:rPr>
          <w:lang w:val="en-AU"/>
        </w:rPr>
        <w:t xml:space="preserve"> </w:t>
      </w:r>
      <w:r w:rsidR="00D353CE">
        <w:rPr>
          <w:lang w:val="en-AU"/>
        </w:rPr>
        <w:t>Using an input-output model</w:t>
      </w:r>
      <w:r w:rsidR="007A0CB5">
        <w:rPr>
          <w:lang w:val="en-AU"/>
        </w:rPr>
        <w:t>, data on CO2 emissions on sector level</w:t>
      </w:r>
      <w:r w:rsidR="00D353CE">
        <w:rPr>
          <w:lang w:val="en-AU"/>
        </w:rPr>
        <w:t xml:space="preserve"> and consumer survey data, we calculate the distributional impact of such a tax reform, inspired by Wier et al. (2005) and Fremstad and Paul (2019)</w:t>
      </w:r>
      <w:r w:rsidR="008B74E3">
        <w:rPr>
          <w:lang w:val="en-AU"/>
        </w:rPr>
        <w:t xml:space="preserve">. </w:t>
      </w:r>
      <w:r w:rsidR="009C6E2D">
        <w:rPr>
          <w:lang w:val="en-AU"/>
        </w:rPr>
        <w:t>We plan to base our theoretical framework on Klenert et al. (2016)</w:t>
      </w:r>
      <w:r w:rsidR="00EE72F4">
        <w:rPr>
          <w:lang w:val="en-AU"/>
        </w:rPr>
        <w:t>.</w:t>
      </w:r>
      <w:r w:rsidR="009C6E2D">
        <w:rPr>
          <w:lang w:val="en-AU"/>
        </w:rPr>
        <w:t xml:space="preserve"> </w:t>
      </w:r>
      <w:r w:rsidR="00EE72F4">
        <w:rPr>
          <w:lang w:val="en-AU"/>
        </w:rPr>
        <w:t>They set up a two-sector GE-model to calculate the distributional impact of an optimal environmental tax reform. We plan to calibrate their model on the Danish economy</w:t>
      </w:r>
      <w:r w:rsidR="00D471E3">
        <w:rPr>
          <w:lang w:val="en-AU"/>
        </w:rPr>
        <w:t xml:space="preserve"> and compare</w:t>
      </w:r>
      <w:r w:rsidR="00E425B1">
        <w:rPr>
          <w:lang w:val="en-AU"/>
        </w:rPr>
        <w:t xml:space="preserve"> with our empirical results</w:t>
      </w:r>
      <w:r w:rsidR="00D471E3">
        <w:rPr>
          <w:lang w:val="en-AU"/>
        </w:rPr>
        <w:t xml:space="preserve">, as well as those of Kraka (2019). </w:t>
      </w:r>
      <w:bookmarkStart w:id="0" w:name="_GoBack"/>
      <w:bookmarkEnd w:id="0"/>
    </w:p>
    <w:p w14:paraId="0AAC364E" w14:textId="77777777" w:rsidR="00BF190F" w:rsidRPr="00BF190F" w:rsidRDefault="00BF190F" w:rsidP="006B1F65">
      <w:pPr>
        <w:jc w:val="both"/>
        <w:rPr>
          <w:lang w:val="en-AU"/>
        </w:rPr>
      </w:pPr>
    </w:p>
    <w:p w14:paraId="5F83C91B" w14:textId="06F4D169" w:rsidR="00BF190F" w:rsidRPr="00BF190F" w:rsidRDefault="00BF190F" w:rsidP="006B1F65">
      <w:pPr>
        <w:jc w:val="both"/>
        <w:rPr>
          <w:b/>
          <w:lang w:val="en-AU"/>
        </w:rPr>
      </w:pPr>
      <w:r w:rsidRPr="00BF190F">
        <w:rPr>
          <w:b/>
          <w:lang w:val="en-AU"/>
        </w:rPr>
        <w:t>Planned structure (tentative)</w:t>
      </w:r>
    </w:p>
    <w:p w14:paraId="5DC6F7C2" w14:textId="77777777" w:rsidR="00BF190F" w:rsidRPr="00BF190F" w:rsidRDefault="00BF190F" w:rsidP="006B1F65">
      <w:pPr>
        <w:jc w:val="both"/>
        <w:rPr>
          <w:b/>
          <w:lang w:val="en-AU"/>
        </w:rPr>
      </w:pPr>
    </w:p>
    <w:p w14:paraId="5246DC9C" w14:textId="3E1A023C" w:rsidR="00BF190F" w:rsidRPr="00BF190F" w:rsidRDefault="00BF190F" w:rsidP="00BF190F">
      <w:pPr>
        <w:pStyle w:val="Listeafsnit"/>
        <w:numPr>
          <w:ilvl w:val="0"/>
          <w:numId w:val="1"/>
        </w:numPr>
        <w:jc w:val="both"/>
        <w:rPr>
          <w:lang w:val="en-AU"/>
        </w:rPr>
      </w:pPr>
      <w:r w:rsidRPr="00BF190F">
        <w:rPr>
          <w:lang w:val="en-AU"/>
        </w:rPr>
        <w:t>Introduction, motivation and literature review</w:t>
      </w:r>
    </w:p>
    <w:p w14:paraId="1D75829C" w14:textId="356536D1" w:rsidR="00BF190F" w:rsidRDefault="00BF190F" w:rsidP="00BF190F">
      <w:pPr>
        <w:pStyle w:val="Listeafsnit"/>
        <w:numPr>
          <w:ilvl w:val="0"/>
          <w:numId w:val="1"/>
        </w:numPr>
        <w:jc w:val="both"/>
        <w:rPr>
          <w:lang w:val="en-AU"/>
        </w:rPr>
      </w:pPr>
      <w:r w:rsidRPr="00BF190F">
        <w:rPr>
          <w:lang w:val="en-AU"/>
        </w:rPr>
        <w:t xml:space="preserve">Economic theory </w:t>
      </w:r>
    </w:p>
    <w:p w14:paraId="66536B3F" w14:textId="093446B4" w:rsidR="00627763" w:rsidRDefault="00627763" w:rsidP="00627763">
      <w:pPr>
        <w:pStyle w:val="Listeafsnit"/>
        <w:numPr>
          <w:ilvl w:val="1"/>
          <w:numId w:val="1"/>
        </w:numPr>
        <w:jc w:val="both"/>
        <w:rPr>
          <w:lang w:val="en-AU"/>
        </w:rPr>
      </w:pPr>
      <w:r>
        <w:rPr>
          <w:lang w:val="en-AU"/>
        </w:rPr>
        <w:t>Theoretical framework</w:t>
      </w:r>
      <w:r w:rsidR="00A562CD">
        <w:rPr>
          <w:lang w:val="en-AU"/>
        </w:rPr>
        <w:t xml:space="preserve"> from Klenert et al. 2016</w:t>
      </w:r>
    </w:p>
    <w:p w14:paraId="29463544" w14:textId="24DB5514" w:rsidR="00627763" w:rsidRPr="00BF190F" w:rsidRDefault="00627763" w:rsidP="00627763">
      <w:pPr>
        <w:pStyle w:val="Listeafsnit"/>
        <w:numPr>
          <w:ilvl w:val="1"/>
          <w:numId w:val="1"/>
        </w:numPr>
        <w:jc w:val="both"/>
        <w:rPr>
          <w:lang w:val="en-AU"/>
        </w:rPr>
      </w:pPr>
      <w:r>
        <w:rPr>
          <w:lang w:val="en-AU"/>
        </w:rPr>
        <w:t>Calibration to the Danish economy</w:t>
      </w:r>
    </w:p>
    <w:p w14:paraId="69F39338" w14:textId="4E0EDC58" w:rsidR="00BF190F" w:rsidRPr="00BF190F" w:rsidRDefault="00BF190F" w:rsidP="00BF190F">
      <w:pPr>
        <w:pStyle w:val="Listeafsnit"/>
        <w:numPr>
          <w:ilvl w:val="0"/>
          <w:numId w:val="1"/>
        </w:numPr>
        <w:jc w:val="both"/>
        <w:rPr>
          <w:lang w:val="en-AU"/>
        </w:rPr>
      </w:pPr>
      <w:r w:rsidRPr="00BF190F">
        <w:rPr>
          <w:lang w:val="en-AU"/>
        </w:rPr>
        <w:t>Description of the input-output model</w:t>
      </w:r>
    </w:p>
    <w:p w14:paraId="4063C1CE" w14:textId="36C8DAFA" w:rsidR="00BF190F" w:rsidRPr="00BF190F" w:rsidRDefault="00BF190F" w:rsidP="00BF190F">
      <w:pPr>
        <w:pStyle w:val="Listeafsnit"/>
        <w:numPr>
          <w:ilvl w:val="0"/>
          <w:numId w:val="1"/>
        </w:numPr>
        <w:jc w:val="both"/>
        <w:rPr>
          <w:lang w:val="en-AU"/>
        </w:rPr>
      </w:pPr>
      <w:r w:rsidRPr="00BF190F">
        <w:rPr>
          <w:lang w:val="en-AU"/>
        </w:rPr>
        <w:t>Empirical results</w:t>
      </w:r>
    </w:p>
    <w:p w14:paraId="2B27F403" w14:textId="23936F83" w:rsidR="00BF190F" w:rsidRPr="00BF190F" w:rsidRDefault="00BF190F" w:rsidP="00BF190F">
      <w:pPr>
        <w:pStyle w:val="Listeafsnit"/>
        <w:numPr>
          <w:ilvl w:val="1"/>
          <w:numId w:val="1"/>
        </w:numPr>
        <w:jc w:val="both"/>
        <w:rPr>
          <w:lang w:val="en-AU"/>
        </w:rPr>
      </w:pPr>
      <w:r w:rsidRPr="00BF190F">
        <w:rPr>
          <w:lang w:val="en-AU"/>
        </w:rPr>
        <w:t>Direct distributional impact of CO2 tax</w:t>
      </w:r>
    </w:p>
    <w:p w14:paraId="3C8F2E2C" w14:textId="5FA13570" w:rsidR="00BF190F" w:rsidRDefault="00BF190F" w:rsidP="00BF190F">
      <w:pPr>
        <w:pStyle w:val="Listeafsnit"/>
        <w:numPr>
          <w:ilvl w:val="1"/>
          <w:numId w:val="1"/>
        </w:numPr>
        <w:jc w:val="both"/>
        <w:rPr>
          <w:lang w:val="en-AU"/>
        </w:rPr>
      </w:pPr>
      <w:r w:rsidRPr="00BF190F">
        <w:rPr>
          <w:lang w:val="en-AU"/>
        </w:rPr>
        <w:t>Effect of different redistributions of revenue</w:t>
      </w:r>
    </w:p>
    <w:p w14:paraId="468BF61C" w14:textId="399471C1" w:rsidR="00BF190F" w:rsidRDefault="00BF190F" w:rsidP="00BF190F">
      <w:pPr>
        <w:pStyle w:val="Listeafsnit"/>
        <w:numPr>
          <w:ilvl w:val="0"/>
          <w:numId w:val="1"/>
        </w:numPr>
        <w:jc w:val="both"/>
        <w:rPr>
          <w:lang w:val="en-AU"/>
        </w:rPr>
      </w:pPr>
      <w:r>
        <w:rPr>
          <w:lang w:val="en-AU"/>
        </w:rPr>
        <w:t>Discussion</w:t>
      </w:r>
    </w:p>
    <w:p w14:paraId="026D63A5" w14:textId="0EDCD787" w:rsidR="00BF190F" w:rsidRPr="00BF190F" w:rsidRDefault="00BF190F" w:rsidP="00BF190F">
      <w:pPr>
        <w:pStyle w:val="Listeafsnit"/>
        <w:numPr>
          <w:ilvl w:val="0"/>
          <w:numId w:val="1"/>
        </w:numPr>
        <w:jc w:val="both"/>
        <w:rPr>
          <w:lang w:val="en-AU"/>
        </w:rPr>
      </w:pPr>
      <w:r>
        <w:rPr>
          <w:lang w:val="en-AU"/>
        </w:rPr>
        <w:t>Conclusion</w:t>
      </w:r>
    </w:p>
    <w:p w14:paraId="35F83366" w14:textId="77777777" w:rsidR="00227747" w:rsidRDefault="00227747" w:rsidP="006B1F65">
      <w:pPr>
        <w:jc w:val="both"/>
        <w:rPr>
          <w:lang w:val="en-AU"/>
        </w:rPr>
      </w:pPr>
    </w:p>
    <w:p w14:paraId="6957B3D6" w14:textId="284DA9E9" w:rsidR="00D353CE" w:rsidRDefault="00D353CE" w:rsidP="006B1F65">
      <w:pPr>
        <w:jc w:val="both"/>
        <w:rPr>
          <w:b/>
          <w:lang w:val="en-AU"/>
        </w:rPr>
      </w:pPr>
      <w:r>
        <w:rPr>
          <w:b/>
          <w:lang w:val="en-AU"/>
        </w:rPr>
        <w:t>Literature</w:t>
      </w:r>
    </w:p>
    <w:p w14:paraId="49E839E9" w14:textId="77777777" w:rsidR="008B74E3" w:rsidRDefault="00D353CE" w:rsidP="00D353CE">
      <w:pPr>
        <w:jc w:val="both"/>
        <w:rPr>
          <w:lang w:val="en-AU"/>
        </w:rPr>
      </w:pPr>
      <w:r>
        <w:rPr>
          <w:lang w:val="en-AU"/>
        </w:rPr>
        <w:t>Kraka og Deloitte (2019). “En k</w:t>
      </w:r>
      <w:r w:rsidRPr="00D353CE">
        <w:rPr>
          <w:lang w:val="en-AU"/>
        </w:rPr>
        <w:t>limareform der leverer de magiske 70 procent</w:t>
      </w:r>
      <w:r>
        <w:rPr>
          <w:lang w:val="en-AU"/>
        </w:rPr>
        <w:t>”</w:t>
      </w:r>
      <w:r w:rsidR="008B74E3">
        <w:rPr>
          <w:lang w:val="en-AU"/>
        </w:rPr>
        <w:t>. Report.</w:t>
      </w:r>
    </w:p>
    <w:p w14:paraId="467C0D03" w14:textId="11F8A75C" w:rsidR="00D353CE" w:rsidRDefault="00D471E3" w:rsidP="00D353CE">
      <w:pPr>
        <w:jc w:val="both"/>
        <w:rPr>
          <w:lang w:val="en-AU"/>
        </w:rPr>
      </w:pPr>
      <w:hyperlink r:id="rId5" w:history="1">
        <w:r w:rsidR="008B74E3" w:rsidRPr="001D5978">
          <w:rPr>
            <w:rStyle w:val="Llink"/>
            <w:lang w:val="en-AU"/>
          </w:rPr>
          <w:t>http://kraka.org/small_great_nation/en_klimareform_der_sikrer_de_magiske_70_pct</w:t>
        </w:r>
      </w:hyperlink>
    </w:p>
    <w:p w14:paraId="200BFCDD" w14:textId="77777777" w:rsidR="00D353CE" w:rsidRPr="00D353CE" w:rsidRDefault="00D353CE" w:rsidP="006B1F65">
      <w:pPr>
        <w:jc w:val="both"/>
        <w:rPr>
          <w:b/>
          <w:lang w:val="en-AU"/>
        </w:rPr>
      </w:pPr>
    </w:p>
    <w:p w14:paraId="649B1AE4" w14:textId="7BE8AD4F" w:rsidR="00D353CE" w:rsidRPr="00BF190F" w:rsidRDefault="00D353CE" w:rsidP="00D353CE">
      <w:pPr>
        <w:jc w:val="both"/>
        <w:rPr>
          <w:lang w:val="en-AU"/>
        </w:rPr>
      </w:pPr>
      <w:r w:rsidRPr="00D353CE">
        <w:rPr>
          <w:lang w:val="en-AU"/>
        </w:rPr>
        <w:t>Fremstad, A. og Paul, M. (2019). “The Impact of a Carbon Tax on In</w:t>
      </w:r>
      <w:r>
        <w:rPr>
          <w:lang w:val="en-AU"/>
        </w:rPr>
        <w:t xml:space="preserve">equality”, Ecological Economics, </w:t>
      </w:r>
      <w:r w:rsidRPr="00D353CE">
        <w:rPr>
          <w:lang w:val="en-AU"/>
        </w:rPr>
        <w:t>vol. 163, s. 88-97.</w:t>
      </w:r>
    </w:p>
    <w:p w14:paraId="0DD88FBF" w14:textId="77777777" w:rsidR="00227747" w:rsidRPr="00BF190F" w:rsidRDefault="00227747" w:rsidP="006B1F65">
      <w:pPr>
        <w:jc w:val="both"/>
        <w:rPr>
          <w:lang w:val="en-AU"/>
        </w:rPr>
      </w:pPr>
    </w:p>
    <w:p w14:paraId="4DFD9DD9" w14:textId="77777777" w:rsidR="00D353CE" w:rsidRPr="00D353CE" w:rsidRDefault="00D353CE" w:rsidP="00D353CE">
      <w:pPr>
        <w:jc w:val="both"/>
        <w:rPr>
          <w:lang w:val="en-AU"/>
        </w:rPr>
      </w:pPr>
      <w:r w:rsidRPr="00D353CE">
        <w:rPr>
          <w:lang w:val="en-AU"/>
        </w:rPr>
        <w:t>Wier, M., Birr-Pedersen, K., Klinge Jacobsen, H. og Klok, J. (2005). ”Are CO2 taxes regressive? Evidence</w:t>
      </w:r>
    </w:p>
    <w:p w14:paraId="480F54FF" w14:textId="159D7A1B" w:rsidR="006B1F65" w:rsidRDefault="00D353CE" w:rsidP="00D353CE">
      <w:pPr>
        <w:jc w:val="both"/>
        <w:rPr>
          <w:lang w:val="en-AU"/>
        </w:rPr>
      </w:pPr>
      <w:r w:rsidRPr="00D353CE">
        <w:rPr>
          <w:lang w:val="en-AU"/>
        </w:rPr>
        <w:t>from the Danish experience”, Ecological Economics 52, s. 239–251</w:t>
      </w:r>
    </w:p>
    <w:p w14:paraId="55622357" w14:textId="77777777" w:rsidR="00D353CE" w:rsidRDefault="00D353CE" w:rsidP="00D353CE">
      <w:pPr>
        <w:jc w:val="both"/>
        <w:rPr>
          <w:lang w:val="en-AU"/>
        </w:rPr>
      </w:pPr>
    </w:p>
    <w:p w14:paraId="00B334A7" w14:textId="03AB3364" w:rsidR="009C6E2D" w:rsidRPr="009C6E2D" w:rsidRDefault="009C6E2D" w:rsidP="009C6E2D">
      <w:pPr>
        <w:jc w:val="both"/>
        <w:rPr>
          <w:lang w:val="en-AU"/>
        </w:rPr>
      </w:pPr>
      <w:r w:rsidRPr="009C6E2D">
        <w:rPr>
          <w:lang w:val="en-AU"/>
        </w:rPr>
        <w:t>Klenert, D., Schwerho</w:t>
      </w:r>
      <w:r>
        <w:rPr>
          <w:lang w:val="en-AU"/>
        </w:rPr>
        <w:t>ff</w:t>
      </w:r>
      <w:r w:rsidRPr="009C6E2D">
        <w:rPr>
          <w:lang w:val="en-AU"/>
        </w:rPr>
        <w:t>, G., Edenhofer, O., and Mattauch, L., 2016.</w:t>
      </w:r>
    </w:p>
    <w:p w14:paraId="30AA5676" w14:textId="44E2F774" w:rsidR="009C6E2D" w:rsidRDefault="009C6E2D" w:rsidP="009C6E2D">
      <w:pPr>
        <w:jc w:val="both"/>
        <w:rPr>
          <w:lang w:val="en-AU"/>
        </w:rPr>
      </w:pPr>
      <w:r w:rsidRPr="009C6E2D">
        <w:rPr>
          <w:lang w:val="en-AU"/>
        </w:rPr>
        <w:lastRenderedPageBreak/>
        <w:t>Environmental Taxation, Inequality and Engel's La</w:t>
      </w:r>
      <w:r>
        <w:rPr>
          <w:lang w:val="en-AU"/>
        </w:rPr>
        <w:t>w: The Double Dividend of Redis</w:t>
      </w:r>
      <w:r w:rsidRPr="009C6E2D">
        <w:rPr>
          <w:lang w:val="en-AU"/>
        </w:rPr>
        <w:t>tribution. Environmental and Resource Economics.</w:t>
      </w:r>
    </w:p>
    <w:sectPr w:rsidR="009C6E2D" w:rsidSect="00B41993">
      <w:pgSz w:w="11900" w:h="16840"/>
      <w:pgMar w:top="1701" w:right="1694" w:bottom="1701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04653"/>
    <w:multiLevelType w:val="hybridMultilevel"/>
    <w:tmpl w:val="53A8A3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1F"/>
    <w:rsid w:val="0022073F"/>
    <w:rsid w:val="00227747"/>
    <w:rsid w:val="00251C1F"/>
    <w:rsid w:val="002627B4"/>
    <w:rsid w:val="00286BB1"/>
    <w:rsid w:val="00371A5F"/>
    <w:rsid w:val="00496F1D"/>
    <w:rsid w:val="004B6D12"/>
    <w:rsid w:val="00510AB3"/>
    <w:rsid w:val="00532671"/>
    <w:rsid w:val="0054106D"/>
    <w:rsid w:val="006168D7"/>
    <w:rsid w:val="00627763"/>
    <w:rsid w:val="006B1F65"/>
    <w:rsid w:val="006C01CC"/>
    <w:rsid w:val="007401D2"/>
    <w:rsid w:val="007A0CB5"/>
    <w:rsid w:val="007B0992"/>
    <w:rsid w:val="00872638"/>
    <w:rsid w:val="008B74E3"/>
    <w:rsid w:val="00982F29"/>
    <w:rsid w:val="009C6E2D"/>
    <w:rsid w:val="00A562CD"/>
    <w:rsid w:val="00B41993"/>
    <w:rsid w:val="00BF190F"/>
    <w:rsid w:val="00D353CE"/>
    <w:rsid w:val="00D471E3"/>
    <w:rsid w:val="00DC7C19"/>
    <w:rsid w:val="00E07CE4"/>
    <w:rsid w:val="00E425B1"/>
    <w:rsid w:val="00EE72F4"/>
    <w:rsid w:val="00F657B7"/>
    <w:rsid w:val="00FB3F92"/>
    <w:rsid w:val="00FD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B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638"/>
    <w:rPr>
      <w:rFonts w:ascii="Century Schoolbook" w:hAnsi="Century Schoolboo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72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401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72638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638"/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872638"/>
    <w:rPr>
      <w:color w:val="808080"/>
    </w:rPr>
  </w:style>
  <w:style w:type="paragraph" w:styleId="Listeafsnit">
    <w:name w:val="List Paragraph"/>
    <w:basedOn w:val="Normal"/>
    <w:uiPriority w:val="34"/>
    <w:qFormat/>
    <w:rsid w:val="00BF190F"/>
    <w:pPr>
      <w:ind w:left="720"/>
      <w:contextualSpacing/>
    </w:pPr>
  </w:style>
  <w:style w:type="character" w:styleId="Llink">
    <w:name w:val="Hyperlink"/>
    <w:basedOn w:val="Standardskrifttypeiafsnit"/>
    <w:uiPriority w:val="99"/>
    <w:unhideWhenUsed/>
    <w:rsid w:val="008B74E3"/>
    <w:rPr>
      <w:color w:val="85C4D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raka.org/small_great_nation/en_klimareform_der_sikrer_de_magiske_70_p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smuskaslund/Library/Group%20Containers/UBF8T346G9.Office/User%20Content.localized/Templates.localized/Enkel%20opgave%20smal%20margen.dotx" TargetMode="External"/></Relationships>
</file>

<file path=word/theme/theme1.xml><?xml version="1.0" encoding="utf-8"?>
<a:theme xmlns:a="http://schemas.openxmlformats.org/drawingml/2006/main" name="Fjereffekter">
  <a:themeElements>
    <a:clrScheme name="Fjereffekter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jereffekter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jereffekter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Enkel opgave smal margen.dotx</Template>
  <TotalTime>54</TotalTime>
  <Pages>2</Pages>
  <Words>261</Words>
  <Characters>1597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Rasmus Lindø Kaslund and Julie Marie Nielsen Seminar: Environmental Economics</vt:lpstr>
    </vt:vector>
  </TitlesOfParts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Lindø Kaslund</dc:creator>
  <cp:keywords/>
  <dc:description/>
  <cp:lastModifiedBy>Rasmus Lindø Kaslund</cp:lastModifiedBy>
  <cp:revision>10</cp:revision>
  <dcterms:created xsi:type="dcterms:W3CDTF">2020-02-24T09:05:00Z</dcterms:created>
  <dcterms:modified xsi:type="dcterms:W3CDTF">2020-02-28T09:44:00Z</dcterms:modified>
</cp:coreProperties>
</file>