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5C638B50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A0CB1" w:rsidRPr="00DA0CB1">
        <w:rPr>
          <w:rFonts w:ascii="Times New Roman" w:hAnsi="Times New Roman" w:cs="Times New Roman"/>
          <w:i/>
          <w:sz w:val="24"/>
          <w:szCs w:val="24"/>
          <w:lang w:val="en-GB"/>
        </w:rPr>
        <w:t>Nature Human Behaviour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C40D03" w:rsidRPr="00C40D03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Illusion Game: A Novel Experimental Paradigm Provides Evidence in Favour of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71E45E24" w14:textId="047BCF74" w:rsidR="0058656F" w:rsidRDefault="0058656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Although the study opens up more questions than it closes, it is nonetheless a first exploration of a understudied phenomenon.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7963E5" w:rsidRDefault="00D03CDF" w:rsidP="00145431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sz w:val="24"/>
          <w:szCs w:val="24"/>
          <w:lang w:val="en-GB"/>
        </w:rPr>
        <w:t>Dominique Makowski</w:t>
      </w:r>
    </w:p>
    <w:p w14:paraId="182FF948" w14:textId="03E2F6D3" w:rsidR="000D3155" w:rsidRPr="007963E5" w:rsidRDefault="00A54F5A" w:rsidP="00145431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sz w:val="24"/>
          <w:szCs w:val="24"/>
          <w:lang w:val="en-GB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Bertamini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5B8BE7BC" w14:textId="48F905C7" w:rsidR="007963E5" w:rsidRPr="00354E31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6" w:history="1">
        <w:r w:rsidR="00354E31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Charles-Edouard Notredame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7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3ACA9B52" w:rsidR="007A0408" w:rsidRP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Renaud 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(renaud.jardri@univ-lille.fr)</w:t>
      </w:r>
    </w:p>
    <w:sectPr w:rsidR="007A0408" w:rsidRPr="007A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35883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8656F"/>
    <w:rsid w:val="005A3929"/>
    <w:rsid w:val="005E3EFA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tredame.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yu.He@nyulangone.org" TargetMode="External"/><Relationship Id="rId5" Type="http://schemas.openxmlformats.org/officeDocument/2006/relationships/hyperlink" Target="mailto:becca@opensciencetool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64</cp:revision>
  <dcterms:created xsi:type="dcterms:W3CDTF">2020-07-30T10:20:00Z</dcterms:created>
  <dcterms:modified xsi:type="dcterms:W3CDTF">2022-09-23T02:48:00Z</dcterms:modified>
</cp:coreProperties>
</file>