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D59B2D"/>
          <w:sz w:val="22"/>
        </w:rPr>
        <w:t>STUDENT PROJECT PROPOSAL</w:t>
      </w:r>
    </w:p>
    <w:p>
      <w:pPr>
        <w:spacing w:after="160"/>
        <w:jc w:val="center"/>
      </w:pPr>
      <w:r>
        <w:rPr>
          <w:rFonts w:ascii="Arial" w:hAnsi="Arial" w:eastAsia="Arial"/>
          <w:b/>
          <w:color w:val="243447"/>
          <w:sz w:val="58"/>
        </w:rPr>
        <w:t>Awakening Celebrations</w:t>
      </w:r>
    </w:p>
    <w:p>
      <w:pPr>
        <w:pStyle w:val="Subtitle"/>
        <w:jc w:val="center"/>
      </w:pPr>
      <w:r>
        <w:t>An AI Pose-Driven Storytelling System for Historical Festival Images</w:t>
      </w:r>
    </w:p>
    <w:p/>
    <w:p>
      <w:pPr>
        <w:jc w:val="center"/>
      </w:pPr>
      <w:r>
        <w:rPr>
          <w:i/>
          <w:color w:val="1F7A8C"/>
          <w:sz w:val="24"/>
        </w:rPr>
        <w:t>“Use movement to awaken the music, colors, symbols, and stories sleeping inside an old photograph.”</w:t>
      </w:r>
    </w:p>
    <w:p/>
    <w:p/>
    <w:p/>
    <w:p/>
    <w:p/>
    <w:p>
      <w:pPr>
        <w:jc w:val="center"/>
      </w:pPr>
      <w:r>
        <w:rPr>
          <w:b/>
        </w:rPr>
        <w:t>Three-Month Unity Interactive Media Project · 2026</w:t>
      </w:r>
    </w:p>
    <w:p>
      <w:r>
        <w:br w:type="page"/>
      </w:r>
    </w:p>
    <w:p>
      <w:pPr>
        <w:pStyle w:val="Heading1"/>
        <w:widowControl/>
      </w:pPr>
      <w:r>
        <w:t>1. Project Summary</w:t>
      </w:r>
    </w:p>
    <w:p>
      <w:r>
        <w:t>This project centers on one historical festival photograph with verified date, location, context, and usage rights. A laptop webcam detects the visitor’s poses and movements. Waving, clapping, swaying, and raising both hands sequentially trigger pre-produced flag motion, costume micro-animation, layered music, selective colorization, lighting, and particle effects in Unity. The first prototype uses an early twentieth-century Venice Carnival image as its demonstration case, while the system architecture remains reusable for other festivals.</w:t>
      </w:r>
    </w:p>
    <w:p>
      <w:pPr>
        <w:pStyle w:val="Heading1"/>
        <w:widowControl/>
      </w:pPr>
      <w:r>
        <w:t>2. Background and Core Concept</w:t>
      </w:r>
    </w:p>
    <w:p>
      <w:r>
        <w:t>Historical photographs are usually viewed passively. This project turns embodied movement into an entry point for cultural exploration. The visitor does not command historical people to perform; instead, the visitor’s own movements progressively reveal sound, costume, environment, and documented stories within the image.</w:t>
      </w:r>
    </w:p>
    <w:p>
      <w:r>
        <w:rPr>
          <w:b/>
        </w:rPr>
        <w:t>Key constraint:</w:t>
      </w:r>
      <w:r>
        <w:t xml:space="preserve"> a historical photograph is a static 2D image. Moving flags, character responses, petals, lighting, and music must be prepared through layer separation, inpainting, animation, sound design, and programming. A single photograph cannot directly provide free camera control, real relighting, or naturally generate new human motion.</w:t>
      </w:r>
    </w:p>
    <w:p>
      <w:pPr>
        <w:pStyle w:val="Heading1"/>
        <w:widowControl/>
      </w:pPr>
      <w:r>
        <w:t>3. Objectives</w:t>
      </w:r>
    </w:p>
    <w:p>
      <w:pPr>
        <w:pStyle w:val="ListBullet"/>
        <w:ind w:left="547" w:hanging="274"/>
      </w:pPr>
      <w:r>
        <w:t>Build a body-pose interaction system that runs with a standard webcam.</w:t>
      </w:r>
    </w:p>
    <w:p>
      <w:pPr>
        <w:pStyle w:val="ListBullet"/>
        <w:ind w:left="547" w:hanging="274"/>
      </w:pPr>
      <w:r>
        <w:t>Transform a static 2D historical photograph into a layered, triggerable 2.5D narrative composition.</w:t>
      </w:r>
    </w:p>
    <w:p>
      <w:pPr>
        <w:pStyle w:val="ListBullet"/>
        <w:ind w:left="547" w:hanging="274"/>
      </w:pPr>
      <w:r>
        <w:t>Connect visual effects to documented costume, music, symbols, and rituals rather than creating decoration alone.</w:t>
      </w:r>
    </w:p>
    <w:p>
      <w:pPr>
        <w:pStyle w:val="ListBullet"/>
        <w:ind w:left="547" w:hanging="274"/>
      </w:pPr>
      <w:r>
        <w:t>Provide bounded cultural question answering through a small RAG knowledge base.</w:t>
      </w:r>
    </w:p>
    <w:p>
      <w:pPr>
        <w:pStyle w:val="ListBullet"/>
        <w:ind w:left="547" w:hanging="274"/>
      </w:pPr>
      <w:r>
        <w:t>Deliver a complete exhibition experience appropriate for a digital media and design program.</w:t>
      </w:r>
    </w:p>
    <w:p>
      <w:pPr>
        <w:pStyle w:val="Heading1"/>
        <w:widowControl/>
      </w:pPr>
      <w:r>
        <w:t>4. Research Questions</w:t>
      </w:r>
    </w:p>
    <w:p>
      <w:pPr>
        <w:pStyle w:val="ListBullet"/>
        <w:ind w:left="547" w:hanging="274"/>
      </w:pPr>
      <w:r>
        <w:t>Can embodied interaction improve engagement with and understanding of historical festival images?</w:t>
      </w:r>
    </w:p>
    <w:p>
      <w:pPr>
        <w:pStyle w:val="ListBullet"/>
        <w:ind w:left="547" w:hanging="274"/>
      </w:pPr>
      <w:r>
        <w:t>Which combination of layered sound, micro-animation, and selective colorization most strongly creates a sense of awakening?</w:t>
      </w:r>
    </w:p>
    <w:p>
      <w:pPr>
        <w:pStyle w:val="ListBullet"/>
        <w:ind w:left="547" w:hanging="274"/>
      </w:pPr>
      <w:r>
        <w:t>How can the project clearly distinguish historical evidence from interactive visual interpretation?</w:t>
      </w:r>
    </w:p>
    <w:p>
      <w:pPr>
        <w:pStyle w:val="ListBullet"/>
        <w:ind w:left="547" w:hanging="274"/>
      </w:pPr>
      <w:r>
        <w:t>How do pose prompts, recognition feedback, and dwell time affect exhibition usability?</w:t>
      </w:r>
    </w:p>
    <w:p>
      <w:pPr>
        <w:pStyle w:val="Heading1"/>
        <w:widowControl/>
      </w:pPr>
      <w:r>
        <w:t>5. Target Users and Exhibition Setting</w:t>
      </w:r>
    </w:p>
    <w:p>
      <w:pPr>
        <w:pStyle w:val="ListBullet"/>
        <w:ind w:left="547" w:hanging="274"/>
      </w:pPr>
      <w:r>
        <w:t>University students, general exhibition visitors, and international audiences.</w:t>
      </w:r>
    </w:p>
    <w:p>
      <w:pPr>
        <w:pStyle w:val="ListBullet"/>
        <w:ind w:left="547" w:hanging="274"/>
      </w:pPr>
      <w:r>
        <w:t>A laptop or desktop computer, webcam, projector, or large display.</w:t>
      </w:r>
    </w:p>
    <w:p>
      <w:pPr>
        <w:pStyle w:val="ListBullet"/>
        <w:ind w:left="547" w:hanging="274"/>
      </w:pPr>
      <w:r>
        <w:t>The visitor stands approximately 1.5–3 meters from the camera while the screen shows the image, action prompt, and recognition status.</w:t>
      </w:r>
    </w:p>
    <w:p>
      <w:pPr>
        <w:pStyle w:val="ListBullet"/>
        <w:ind w:left="547" w:hanging="274"/>
      </w:pPr>
      <w:r>
        <w:t>A complete session lasts approximately three to five minutes and remains understandable to spectators.</w:t>
      </w:r>
    </w:p>
    <w:p>
      <w:pPr>
        <w:pStyle w:val="Heading1"/>
        <w:widowControl/>
      </w:pPr>
      <w:r>
        <w:t>6. Theme and Case Selection</w:t>
      </w:r>
    </w:p>
    <w:p>
      <w:r>
        <w:t>The recommended demonstration case is an early twentieth-century Venice Carnival image because masks, costumes, streets, waterfront architecture, and ceremonial poses provide strong visual identity. The framework may be replaced with Brazilian Carnival, a Japanese matsuri, Holi, Día de Muertos, an Indonesian cultural festival, or the Taiwan Lantern Festival, but each case requires new cultural research and purpose-built assets.</w:t>
      </w:r>
    </w:p>
    <w:p>
      <w:pPr>
        <w:pStyle w:val="Heading2"/>
        <w:widowControl/>
      </w:pPr>
      <w:r>
        <w:t>Case selection criteria</w:t>
      </w:r>
    </w:p>
    <w:p>
      <w:pPr>
        <w:pStyle w:val="ListBullet"/>
        <w:ind w:left="547" w:hanging="274"/>
      </w:pPr>
      <w:r>
        <w:t>The photograph must have verifiable date, location, people, or event context.</w:t>
      </w:r>
    </w:p>
    <w:p>
      <w:pPr>
        <w:pStyle w:val="ListBullet"/>
        <w:ind w:left="547" w:hanging="274"/>
      </w:pPr>
      <w:r>
        <w:t>Confirm public-domain status, an open license, or explicit permission.</w:t>
      </w:r>
    </w:p>
    <w:p>
      <w:pPr>
        <w:pStyle w:val="ListBullet"/>
        <w:ind w:left="547" w:hanging="274"/>
      </w:pPr>
      <w:r>
        <w:t>The image should contain at least three visually separable elements.</w:t>
      </w:r>
    </w:p>
    <w:p>
      <w:pPr>
        <w:pStyle w:val="ListBullet"/>
        <w:ind w:left="547" w:hanging="274"/>
      </w:pPr>
      <w:r>
        <w:t>Each gesture must connect naturally to the photographed content.</w:t>
      </w:r>
    </w:p>
    <w:p>
      <w:pPr>
        <w:pStyle w:val="ListBullet"/>
        <w:ind w:left="547" w:hanging="274"/>
      </w:pPr>
      <w:r>
        <w:t>Do not reduce sacred rituals to entertainment gestures or disrespectful imitation.</w:t>
      </w:r>
    </w:p>
    <w:p>
      <w:pPr>
        <w:pStyle w:val="Heading1"/>
        <w:widowControl/>
      </w:pPr>
      <w:r>
        <w:t>7. Complete Interaction Flow</w:t>
      </w:r>
    </w:p>
    <w:p>
      <w:pPr>
        <w:pStyle w:val="ListNumber"/>
      </w:pPr>
      <w:r>
        <w:t>Attract mode: use a photo detail, silhouette, or soft ambience to invite participation.</w:t>
      </w:r>
    </w:p>
    <w:p>
      <w:pPr>
        <w:pStyle w:val="ListNumber"/>
      </w:pPr>
      <w:r>
        <w:t>Calibration: show a body outline and confirm that the full or upper body is visible.</w:t>
      </w:r>
    </w:p>
    <w:p>
      <w:pPr>
        <w:pStyle w:val="ListNumber"/>
      </w:pPr>
      <w:r>
        <w:t>Introduction: present the photograph title, date, location, and one guiding sentence.</w:t>
      </w:r>
    </w:p>
    <w:p>
      <w:pPr>
        <w:pStyle w:val="ListNumber"/>
      </w:pPr>
      <w:r>
        <w:t>Action 1 — Wave: awaken the street, flags, and crowd ambience.</w:t>
      </w:r>
    </w:p>
    <w:p>
      <w:pPr>
        <w:pStyle w:val="ListNumber"/>
      </w:pPr>
      <w:r>
        <w:t>Action 2 — Clap: add percussion, bells, or melody in layers.</w:t>
      </w:r>
    </w:p>
    <w:p>
      <w:pPr>
        <w:pStyle w:val="ListNumber"/>
      </w:pPr>
      <w:r>
        <w:t>Action 3 — Sway: explore costumes, masks, and dance posture.</w:t>
      </w:r>
    </w:p>
    <w:p>
      <w:pPr>
        <w:pStyle w:val="ListNumber"/>
      </w:pPr>
      <w:r>
        <w:t>Action 4 — Raise both hands: illuminate celebratory light and blessing symbols.</w:t>
      </w:r>
    </w:p>
    <w:p>
      <w:pPr>
        <w:pStyle w:val="ListNumber"/>
      </w:pPr>
      <w:r>
        <w:t>Full celebration: play all unlocked elements together for 20–30 seconds.</w:t>
      </w:r>
    </w:p>
    <w:p>
      <w:pPr>
        <w:pStyle w:val="ListNumber"/>
      </w:pPr>
      <w:r>
        <w:t>Cultural Q&amp;A: select suggested questions or ask by voice/text.</w:t>
      </w:r>
    </w:p>
    <w:p>
      <w:pPr>
        <w:pStyle w:val="ListNumber"/>
      </w:pPr>
      <w:r>
        <w:t>Closing: show a cultural summary, sources, and interpretation labels, then return to attract mode.</w:t>
      </w:r>
    </w:p>
    <w:p>
      <w:pPr>
        <w:pStyle w:val="Heading1"/>
        <w:widowControl/>
      </w:pPr>
      <w:r>
        <w:t>8. Action–Visual–Cultural Mapping</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shd w:fill="243447"/>
            <w:tcMar>
              <w:top w:w="80" w:type="dxa"/>
              <w:start w:w="120" w:type="dxa"/>
              <w:bottom w:w="80" w:type="dxa"/>
              <w:end w:w="120" w:type="dxa"/>
            </w:tcMar>
            <w:vAlign w:val="center"/>
          </w:tcPr>
          <w:p>
            <w:r>
              <w:rPr>
                <w:b/>
                <w:color w:val="FFFFFF"/>
                <w:sz w:val="18"/>
              </w:rPr>
              <w:t>Action</w:t>
            </w:r>
          </w:p>
        </w:tc>
        <w:tc>
          <w:tcPr>
            <w:tcW w:type="dxa" w:w="2160"/>
            <w:shd w:fill="243447"/>
            <w:tcMar>
              <w:top w:w="80" w:type="dxa"/>
              <w:start w:w="120" w:type="dxa"/>
              <w:bottom w:w="80" w:type="dxa"/>
              <w:end w:w="120" w:type="dxa"/>
            </w:tcMar>
            <w:vAlign w:val="center"/>
          </w:tcPr>
          <w:p>
            <w:r>
              <w:rPr>
                <w:b/>
                <w:color w:val="FFFFFF"/>
                <w:sz w:val="18"/>
              </w:rPr>
              <w:t>Recognition rule</w:t>
            </w:r>
          </w:p>
        </w:tc>
        <w:tc>
          <w:tcPr>
            <w:tcW w:type="dxa" w:w="2016"/>
            <w:shd w:fill="243447"/>
            <w:tcMar>
              <w:top w:w="80" w:type="dxa"/>
              <w:start w:w="120" w:type="dxa"/>
              <w:bottom w:w="80" w:type="dxa"/>
              <w:end w:w="120" w:type="dxa"/>
            </w:tcMar>
            <w:vAlign w:val="center"/>
          </w:tcPr>
          <w:p>
            <w:r>
              <w:rPr>
                <w:b/>
                <w:color w:val="FFFFFF"/>
                <w:sz w:val="18"/>
              </w:rPr>
              <w:t>Immediate feedback</w:t>
            </w:r>
          </w:p>
        </w:tc>
        <w:tc>
          <w:tcPr>
            <w:tcW w:type="dxa" w:w="3744"/>
            <w:shd w:fill="243447"/>
            <w:tcMar>
              <w:top w:w="80" w:type="dxa"/>
              <w:start w:w="120" w:type="dxa"/>
              <w:bottom w:w="80" w:type="dxa"/>
              <w:end w:w="120" w:type="dxa"/>
            </w:tcMar>
            <w:vAlign w:val="center"/>
          </w:tcPr>
          <w:p>
            <w:r>
              <w:rPr>
                <w:b/>
                <w:color w:val="FFFFFF"/>
                <w:sz w:val="18"/>
              </w:rPr>
              <w:t>Image and narrative response</w:t>
            </w:r>
          </w:p>
        </w:tc>
      </w:tr>
      <w:tr>
        <w:tc>
          <w:tcPr>
            <w:tcW w:type="dxa" w:w="1440"/>
            <w:tcMar>
              <w:top w:w="80" w:type="dxa"/>
              <w:start w:w="120" w:type="dxa"/>
              <w:bottom w:w="80" w:type="dxa"/>
              <w:end w:w="120" w:type="dxa"/>
            </w:tcMar>
            <w:vAlign w:val="center"/>
          </w:tcPr>
          <w:p>
            <w:pPr>
              <w:spacing w:after="40"/>
            </w:pPr>
            <w:r>
              <w:rPr>
                <w:sz w:val="17"/>
              </w:rPr>
              <w:t>Wave</w:t>
            </w:r>
          </w:p>
        </w:tc>
        <w:tc>
          <w:tcPr>
            <w:tcW w:type="dxa" w:w="2160"/>
            <w:tcMar>
              <w:top w:w="80" w:type="dxa"/>
              <w:start w:w="120" w:type="dxa"/>
              <w:bottom w:w="80" w:type="dxa"/>
              <w:end w:w="120" w:type="dxa"/>
            </w:tcMar>
            <w:vAlign w:val="center"/>
          </w:tcPr>
          <w:p>
            <w:pPr>
              <w:spacing w:after="40"/>
            </w:pPr>
            <w:r>
              <w:rPr>
                <w:sz w:val="17"/>
              </w:rPr>
              <w:t>One hand above shoulder moving laterally</w:t>
            </w:r>
          </w:p>
        </w:tc>
        <w:tc>
          <w:tcPr>
            <w:tcW w:type="dxa" w:w="2016"/>
            <w:tcMar>
              <w:top w:w="80" w:type="dxa"/>
              <w:start w:w="120" w:type="dxa"/>
              <w:bottom w:w="80" w:type="dxa"/>
              <w:end w:w="120" w:type="dxa"/>
            </w:tcMar>
            <w:vAlign w:val="center"/>
          </w:tcPr>
          <w:p>
            <w:pPr>
              <w:spacing w:after="40"/>
            </w:pPr>
            <w:r>
              <w:rPr>
                <w:sz w:val="17"/>
              </w:rPr>
              <w:t>Hand trail and progress ring</w:t>
            </w:r>
          </w:p>
        </w:tc>
        <w:tc>
          <w:tcPr>
            <w:tcW w:type="dxa" w:w="3744"/>
            <w:tcMar>
              <w:top w:w="80" w:type="dxa"/>
              <w:start w:w="120" w:type="dxa"/>
              <w:bottom w:w="80" w:type="dxa"/>
              <w:end w:w="120" w:type="dxa"/>
            </w:tcMar>
            <w:vAlign w:val="center"/>
          </w:tcPr>
          <w:p>
            <w:pPr>
              <w:spacing w:after="40"/>
            </w:pPr>
            <w:r>
              <w:rPr>
                <w:sz w:val="17"/>
              </w:rPr>
              <w:t>Flag motion, street ambience, festival origin</w:t>
            </w:r>
          </w:p>
        </w:tc>
      </w:tr>
      <w:tr>
        <w:tc>
          <w:tcPr>
            <w:tcW w:type="dxa" w:w="1440"/>
            <w:tcMar>
              <w:top w:w="80" w:type="dxa"/>
              <w:start w:w="120" w:type="dxa"/>
              <w:bottom w:w="80" w:type="dxa"/>
              <w:end w:w="120" w:type="dxa"/>
            </w:tcMar>
            <w:vAlign w:val="center"/>
            <w:shd w:fill="F3F6F7"/>
          </w:tcPr>
          <w:p>
            <w:pPr>
              <w:spacing w:after="40"/>
            </w:pPr>
            <w:r>
              <w:rPr>
                <w:sz w:val="17"/>
              </w:rPr>
              <w:t>Clap</w:t>
            </w:r>
          </w:p>
        </w:tc>
        <w:tc>
          <w:tcPr>
            <w:tcW w:type="dxa" w:w="2160"/>
            <w:tcMar>
              <w:top w:w="80" w:type="dxa"/>
              <w:start w:w="120" w:type="dxa"/>
              <w:bottom w:w="80" w:type="dxa"/>
              <w:end w:w="120" w:type="dxa"/>
            </w:tcMar>
            <w:vAlign w:val="center"/>
            <w:shd w:fill="F3F6F7"/>
          </w:tcPr>
          <w:p>
            <w:pPr>
              <w:spacing w:after="40"/>
            </w:pPr>
            <w:r>
              <w:rPr>
                <w:sz w:val="17"/>
              </w:rPr>
              <w:t>Repeated reduction in distance between hands</w:t>
            </w:r>
          </w:p>
        </w:tc>
        <w:tc>
          <w:tcPr>
            <w:tcW w:type="dxa" w:w="2016"/>
            <w:tcMar>
              <w:top w:w="80" w:type="dxa"/>
              <w:start w:w="120" w:type="dxa"/>
              <w:bottom w:w="80" w:type="dxa"/>
              <w:end w:w="120" w:type="dxa"/>
            </w:tcMar>
            <w:vAlign w:val="center"/>
            <w:shd w:fill="F3F6F7"/>
          </w:tcPr>
          <w:p>
            <w:pPr>
              <w:spacing w:after="40"/>
            </w:pPr>
            <w:r>
              <w:rPr>
                <w:sz w:val="17"/>
              </w:rPr>
              <w:t>Beat pulse</w:t>
            </w:r>
          </w:p>
        </w:tc>
        <w:tc>
          <w:tcPr>
            <w:tcW w:type="dxa" w:w="3744"/>
            <w:tcMar>
              <w:top w:w="80" w:type="dxa"/>
              <w:start w:w="120" w:type="dxa"/>
              <w:bottom w:w="80" w:type="dxa"/>
              <w:end w:w="120" w:type="dxa"/>
            </w:tcMar>
            <w:vAlign w:val="center"/>
            <w:shd w:fill="F3F6F7"/>
          </w:tcPr>
          <w:p>
            <w:pPr>
              <w:spacing w:after="40"/>
            </w:pPr>
            <w:r>
              <w:rPr>
                <w:sz w:val="17"/>
              </w:rPr>
              <w:t>Add percussion and identify traditional instruments</w:t>
            </w:r>
          </w:p>
        </w:tc>
      </w:tr>
      <w:tr>
        <w:tc>
          <w:tcPr>
            <w:tcW w:type="dxa" w:w="1440"/>
            <w:tcMar>
              <w:top w:w="80" w:type="dxa"/>
              <w:start w:w="120" w:type="dxa"/>
              <w:bottom w:w="80" w:type="dxa"/>
              <w:end w:w="120" w:type="dxa"/>
            </w:tcMar>
            <w:vAlign w:val="center"/>
          </w:tcPr>
          <w:p>
            <w:pPr>
              <w:spacing w:after="40"/>
            </w:pPr>
            <w:r>
              <w:rPr>
                <w:sz w:val="17"/>
              </w:rPr>
              <w:t>Sway</w:t>
            </w:r>
          </w:p>
        </w:tc>
        <w:tc>
          <w:tcPr>
            <w:tcW w:type="dxa" w:w="2160"/>
            <w:tcMar>
              <w:top w:w="80" w:type="dxa"/>
              <w:start w:w="120" w:type="dxa"/>
              <w:bottom w:w="80" w:type="dxa"/>
              <w:end w:w="120" w:type="dxa"/>
            </w:tcMar>
            <w:vAlign w:val="center"/>
          </w:tcPr>
          <w:p>
            <w:pPr>
              <w:spacing w:after="40"/>
            </w:pPr>
            <w:r>
              <w:rPr>
                <w:sz w:val="17"/>
              </w:rPr>
              <w:t>Shoulder center moves rhythmically left/right</w:t>
            </w:r>
          </w:p>
        </w:tc>
        <w:tc>
          <w:tcPr>
            <w:tcW w:type="dxa" w:w="2016"/>
            <w:tcMar>
              <w:top w:w="80" w:type="dxa"/>
              <w:start w:w="120" w:type="dxa"/>
              <w:bottom w:w="80" w:type="dxa"/>
              <w:end w:w="120" w:type="dxa"/>
            </w:tcMar>
            <w:vAlign w:val="center"/>
          </w:tcPr>
          <w:p>
            <w:pPr>
              <w:spacing w:after="40"/>
            </w:pPr>
            <w:r>
              <w:rPr>
                <w:sz w:val="17"/>
              </w:rPr>
              <w:t>Following silhouette</w:t>
            </w:r>
          </w:p>
        </w:tc>
        <w:tc>
          <w:tcPr>
            <w:tcW w:type="dxa" w:w="3744"/>
            <w:tcMar>
              <w:top w:w="80" w:type="dxa"/>
              <w:start w:w="120" w:type="dxa"/>
              <w:bottom w:w="80" w:type="dxa"/>
              <w:end w:w="120" w:type="dxa"/>
            </w:tcMar>
            <w:vAlign w:val="center"/>
          </w:tcPr>
          <w:p>
            <w:pPr>
              <w:spacing w:after="40"/>
            </w:pPr>
            <w:r>
              <w:rPr>
                <w:sz w:val="17"/>
              </w:rPr>
              <w:t>Costume motion, mask and pattern close-ups</w:t>
            </w:r>
          </w:p>
        </w:tc>
      </w:tr>
      <w:tr>
        <w:tc>
          <w:tcPr>
            <w:tcW w:type="dxa" w:w="1440"/>
            <w:tcMar>
              <w:top w:w="80" w:type="dxa"/>
              <w:start w:w="120" w:type="dxa"/>
              <w:bottom w:w="80" w:type="dxa"/>
              <w:end w:w="120" w:type="dxa"/>
            </w:tcMar>
            <w:vAlign w:val="center"/>
            <w:shd w:fill="F3F6F7"/>
          </w:tcPr>
          <w:p>
            <w:pPr>
              <w:spacing w:after="40"/>
            </w:pPr>
            <w:r>
              <w:rPr>
                <w:sz w:val="17"/>
              </w:rPr>
              <w:t>Raise hands</w:t>
            </w:r>
          </w:p>
        </w:tc>
        <w:tc>
          <w:tcPr>
            <w:tcW w:type="dxa" w:w="2160"/>
            <w:tcMar>
              <w:top w:w="80" w:type="dxa"/>
              <w:start w:w="120" w:type="dxa"/>
              <w:bottom w:w="80" w:type="dxa"/>
              <w:end w:w="120" w:type="dxa"/>
            </w:tcMar>
            <w:vAlign w:val="center"/>
            <w:shd w:fill="F3F6F7"/>
          </w:tcPr>
          <w:p>
            <w:pPr>
              <w:spacing w:after="40"/>
            </w:pPr>
            <w:r>
              <w:rPr>
                <w:sz w:val="17"/>
              </w:rPr>
              <w:t>Both wrists above the head and held</w:t>
            </w:r>
          </w:p>
        </w:tc>
        <w:tc>
          <w:tcPr>
            <w:tcW w:type="dxa" w:w="2016"/>
            <w:tcMar>
              <w:top w:w="80" w:type="dxa"/>
              <w:start w:w="120" w:type="dxa"/>
              <w:bottom w:w="80" w:type="dxa"/>
              <w:end w:w="120" w:type="dxa"/>
            </w:tcMar>
            <w:vAlign w:val="center"/>
            <w:shd w:fill="F3F6F7"/>
          </w:tcPr>
          <w:p>
            <w:pPr>
              <w:spacing w:after="40"/>
            </w:pPr>
            <w:r>
              <w:rPr>
                <w:sz w:val="17"/>
              </w:rPr>
              <w:t>Completion ring</w:t>
            </w:r>
          </w:p>
        </w:tc>
        <w:tc>
          <w:tcPr>
            <w:tcW w:type="dxa" w:w="3744"/>
            <w:tcMar>
              <w:top w:w="80" w:type="dxa"/>
              <w:start w:w="120" w:type="dxa"/>
              <w:bottom w:w="80" w:type="dxa"/>
              <w:end w:w="120" w:type="dxa"/>
            </w:tcMar>
            <w:vAlign w:val="center"/>
            <w:shd w:fill="F3F6F7"/>
          </w:tcPr>
          <w:p>
            <w:pPr>
              <w:spacing w:after="40"/>
            </w:pPr>
            <w:r>
              <w:rPr>
                <w:sz w:val="17"/>
              </w:rPr>
              <w:t>Light, blessings, and full celebration</w:t>
            </w:r>
          </w:p>
        </w:tc>
      </w:tr>
    </w:tbl>
    <w:p>
      <w:pPr>
        <w:pStyle w:val="Heading1"/>
        <w:widowControl/>
      </w:pPr>
      <w:r>
        <w:t>9. Four Story Units</w:t>
      </w:r>
    </w:p>
    <w:p>
      <w:pPr>
        <w:pStyle w:val="Heading2"/>
        <w:widowControl/>
      </w:pPr>
      <w:r>
        <w:t>1. The Street Awakens</w:t>
      </w:r>
    </w:p>
    <w:p>
      <w:r>
        <w:t>After a wave, distant crowd, footsteps, and waterfront ambience fade in. Existing flags or banners move subtly while the interface identifies the festival, date, and place.</w:t>
      </w:r>
    </w:p>
    <w:p>
      <w:pPr>
        <w:pStyle w:val="Heading2"/>
        <w:widowControl/>
      </w:pPr>
      <w:r>
        <w:t>2. Awakening the Rhythm</w:t>
      </w:r>
    </w:p>
    <w:p>
      <w:r>
        <w:t>Clapping does not arbitrarily stretch audio speed. Each completed rhythm adds a prepared drum, bell, bass, or melody layer to preserve sound quality and cultural coherence.</w:t>
      </w:r>
    </w:p>
    <w:p>
      <w:pPr>
        <w:pStyle w:val="Heading2"/>
        <w:widowControl/>
      </w:pPr>
      <w:r>
        <w:t>3. Costumes and Masks</w:t>
      </w:r>
    </w:p>
    <w:p>
      <w:r>
        <w:t>Swaying focuses the composition on costume, headwear, masks, and motifs. Magnifiers, outlines, and a separate translucent demonstration silhouette are safer than forcing photographed people into large dances.</w:t>
      </w:r>
    </w:p>
    <w:p>
      <w:pPr>
        <w:pStyle w:val="Heading2"/>
        <w:widowControl/>
      </w:pPr>
      <w:r>
        <w:t>4. Light and Blessings</w:t>
      </w:r>
    </w:p>
    <w:p>
      <w:r>
        <w:t>Raising both hands introduces particles, selective color, and verified blessing text. The final mode combines every unlocked element into a short celebration.</w:t>
      </w:r>
    </w:p>
    <w:p>
      <w:pPr>
        <w:pStyle w:val="Heading1"/>
        <w:widowControl/>
      </w:pPr>
      <w:r>
        <w:t>10. Practical Production of the 2D Historical Photograph</w:t>
      </w:r>
    </w:p>
    <w:p>
      <w:pPr>
        <w:pStyle w:val="Heading2"/>
        <w:widowControl/>
      </w:pPr>
      <w:r>
        <w:t>1. Layer separation</w:t>
      </w:r>
    </w:p>
    <w:p>
      <w:pPr>
        <w:pStyle w:val="ListBullet"/>
        <w:ind w:left="547" w:hanging="274"/>
      </w:pPr>
      <w:r>
        <w:t>Acquire a high-resolution scan and preserve an untouched master.</w:t>
      </w:r>
    </w:p>
    <w:p>
      <w:pPr>
        <w:pStyle w:val="ListBullet"/>
        <w:ind w:left="547" w:hanging="274"/>
      </w:pPr>
      <w:r>
        <w:t>Separate foreground decoration, key figures, costumes, flags, architecture, crowd, and background.</w:t>
      </w:r>
    </w:p>
    <w:p>
      <w:pPr>
        <w:pStyle w:val="ListBullet"/>
        <w:ind w:left="547" w:hanging="274"/>
      </w:pPr>
      <w:r>
        <w:t>Areas revealed after moving a layer require manual or AI-assisted inpainting followed by designer review.</w:t>
      </w:r>
    </w:p>
    <w:p>
      <w:pPr>
        <w:pStyle w:val="ListBullet"/>
        <w:ind w:left="547" w:hanging="274"/>
      </w:pPr>
      <w:r>
        <w:t>Export transparent PNG files with consistent canvas dimensions and pivot positions.</w:t>
      </w:r>
    </w:p>
    <w:p>
      <w:pPr>
        <w:pStyle w:val="Heading2"/>
        <w:widowControl/>
      </w:pPr>
      <w:r>
        <w:t>2. Micro-animation and 2.5D treatment</w:t>
      </w:r>
    </w:p>
    <w:p>
      <w:pPr>
        <w:pStyle w:val="ListBullet"/>
        <w:ind w:left="547" w:hanging="274"/>
      </w:pPr>
      <w:r>
        <w:t>Flags, ribbons, and fabric: bone, mesh deformation, or frame loops.</w:t>
      </w:r>
    </w:p>
    <w:p>
      <w:pPr>
        <w:pStyle w:val="ListBullet"/>
        <w:ind w:left="547" w:hanging="274"/>
      </w:pPr>
      <w:r>
        <w:t>Dust, petals, and light: Unity Particle System.</w:t>
      </w:r>
    </w:p>
    <w:p>
      <w:pPr>
        <w:pStyle w:val="ListBullet"/>
        <w:ind w:left="547" w:hanging="274"/>
      </w:pPr>
      <w:r>
        <w:t>Water, reflections, and image disturbance: shaders or animated masks.</w:t>
      </w:r>
    </w:p>
    <w:p>
      <w:pPr>
        <w:pStyle w:val="ListBullet"/>
        <w:ind w:left="547" w:hanging="274"/>
      </w:pPr>
      <w:r>
        <w:t>Foreground, middle ground, and background shift subtly with visitor movement.</w:t>
      </w:r>
    </w:p>
    <w:p>
      <w:pPr>
        <w:pStyle w:val="ListBullet"/>
        <w:ind w:left="547" w:hanging="274"/>
      </w:pPr>
      <w:r>
        <w:t>Historical figures receive only subtle blink, breath, arm, or fabric motion; larger dance poses appear as independent silhouettes.</w:t>
      </w:r>
    </w:p>
    <w:p>
      <w:pPr>
        <w:pStyle w:val="Heading2"/>
        <w:widowControl/>
      </w:pPr>
      <w:r>
        <w:t>3. Evidence and interpretation labels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243447"/>
            <w:tcMar>
              <w:top w:w="80" w:type="dxa"/>
              <w:start w:w="120" w:type="dxa"/>
              <w:bottom w:w="80" w:type="dxa"/>
              <w:end w:w="120" w:type="dxa"/>
            </w:tcMar>
            <w:vAlign w:val="center"/>
          </w:tcPr>
          <w:p>
            <w:r>
              <w:rPr>
                <w:b/>
                <w:color w:val="FFFFFF"/>
                <w:sz w:val="18"/>
              </w:rPr>
              <w:t>Content type</w:t>
            </w:r>
          </w:p>
        </w:tc>
        <w:tc>
          <w:tcPr>
            <w:tcW w:type="dxa" w:w="4608"/>
            <w:shd w:fill="243447"/>
            <w:tcMar>
              <w:top w:w="80" w:type="dxa"/>
              <w:start w:w="120" w:type="dxa"/>
              <w:bottom w:w="80" w:type="dxa"/>
              <w:end w:w="120" w:type="dxa"/>
            </w:tcMar>
            <w:vAlign w:val="center"/>
          </w:tcPr>
          <w:p>
            <w:r>
              <w:rPr>
                <w:b/>
                <w:color w:val="FFFFFF"/>
                <w:sz w:val="18"/>
              </w:rPr>
              <w:t>Presentation</w:t>
            </w:r>
          </w:p>
        </w:tc>
        <w:tc>
          <w:tcPr>
            <w:tcW w:type="dxa" w:w="2952"/>
            <w:shd w:fill="243447"/>
            <w:tcMar>
              <w:top w:w="80" w:type="dxa"/>
              <w:start w:w="120" w:type="dxa"/>
              <w:bottom w:w="80" w:type="dxa"/>
              <w:end w:w="120" w:type="dxa"/>
            </w:tcMar>
            <w:vAlign w:val="center"/>
          </w:tcPr>
          <w:p>
            <w:r>
              <w:rPr>
                <w:b/>
                <w:color w:val="FFFFFF"/>
                <w:sz w:val="18"/>
              </w:rPr>
              <w:t>Required label</w:t>
            </w:r>
          </w:p>
        </w:tc>
      </w:tr>
      <w:tr>
        <w:tc>
          <w:tcPr>
            <w:tcW w:type="dxa" w:w="1800"/>
            <w:tcMar>
              <w:top w:w="80" w:type="dxa"/>
              <w:start w:w="120" w:type="dxa"/>
              <w:bottom w:w="80" w:type="dxa"/>
              <w:end w:w="120" w:type="dxa"/>
            </w:tcMar>
            <w:vAlign w:val="center"/>
          </w:tcPr>
          <w:p>
            <w:pPr>
              <w:spacing w:after="40"/>
            </w:pPr>
            <w:r>
              <w:rPr>
                <w:sz w:val="17"/>
              </w:rPr>
              <w:t>Original photograph</w:t>
            </w:r>
          </w:p>
        </w:tc>
        <w:tc>
          <w:tcPr>
            <w:tcW w:type="dxa" w:w="4608"/>
            <w:tcMar>
              <w:top w:w="80" w:type="dxa"/>
              <w:start w:w="120" w:type="dxa"/>
              <w:bottom w:w="80" w:type="dxa"/>
              <w:end w:w="120" w:type="dxa"/>
            </w:tcMar>
            <w:vAlign w:val="center"/>
          </w:tcPr>
          <w:p>
            <w:pPr>
              <w:spacing w:after="40"/>
            </w:pPr>
            <w:r>
              <w:rPr>
                <w:sz w:val="17"/>
              </w:rPr>
              <w:t>Keep an accessible untouched version</w:t>
            </w:r>
          </w:p>
        </w:tc>
        <w:tc>
          <w:tcPr>
            <w:tcW w:type="dxa" w:w="2952"/>
            <w:tcMar>
              <w:top w:w="80" w:type="dxa"/>
              <w:start w:w="120" w:type="dxa"/>
              <w:bottom w:w="80" w:type="dxa"/>
              <w:end w:w="120" w:type="dxa"/>
            </w:tcMar>
            <w:vAlign w:val="center"/>
          </w:tcPr>
          <w:p>
            <w:pPr>
              <w:spacing w:after="40"/>
            </w:pPr>
            <w:r>
              <w:rPr>
                <w:sz w:val="17"/>
              </w:rPr>
              <w:t>Source, date, license</w:t>
            </w:r>
          </w:p>
        </w:tc>
      </w:tr>
      <w:tr>
        <w:tc>
          <w:tcPr>
            <w:tcW w:type="dxa" w:w="1800"/>
            <w:tcMar>
              <w:top w:w="80" w:type="dxa"/>
              <w:start w:w="120" w:type="dxa"/>
              <w:bottom w:w="80" w:type="dxa"/>
              <w:end w:w="120" w:type="dxa"/>
            </w:tcMar>
            <w:vAlign w:val="center"/>
            <w:shd w:fill="F3F6F7"/>
          </w:tcPr>
          <w:p>
            <w:pPr>
              <w:spacing w:after="40"/>
            </w:pPr>
            <w:r>
              <w:rPr>
                <w:sz w:val="17"/>
              </w:rPr>
              <w:t>Restoration / inpainting</w:t>
            </w:r>
          </w:p>
        </w:tc>
        <w:tc>
          <w:tcPr>
            <w:tcW w:type="dxa" w:w="4608"/>
            <w:tcMar>
              <w:top w:w="80" w:type="dxa"/>
              <w:start w:w="120" w:type="dxa"/>
              <w:bottom w:w="80" w:type="dxa"/>
              <w:end w:w="120" w:type="dxa"/>
            </w:tcMar>
            <w:vAlign w:val="center"/>
            <w:shd w:fill="F3F6F7"/>
          </w:tcPr>
          <w:p>
            <w:pPr>
              <w:spacing w:after="40"/>
            </w:pPr>
            <w:r>
              <w:rPr>
                <w:sz w:val="17"/>
              </w:rPr>
              <w:t>Clean damage, reconstruct gaps, improve clarity</w:t>
            </w:r>
          </w:p>
        </w:tc>
        <w:tc>
          <w:tcPr>
            <w:tcW w:type="dxa" w:w="2952"/>
            <w:tcMar>
              <w:top w:w="80" w:type="dxa"/>
              <w:start w:w="120" w:type="dxa"/>
              <w:bottom w:w="80" w:type="dxa"/>
              <w:end w:w="120" w:type="dxa"/>
            </w:tcMar>
            <w:vAlign w:val="center"/>
            <w:shd w:fill="F3F6F7"/>
          </w:tcPr>
          <w:p>
            <w:pPr>
              <w:spacing w:after="40"/>
            </w:pPr>
            <w:r>
              <w:rPr>
                <w:sz w:val="17"/>
              </w:rPr>
              <w:t>AI/digital restoration</w:t>
            </w:r>
          </w:p>
        </w:tc>
      </w:tr>
      <w:tr>
        <w:tc>
          <w:tcPr>
            <w:tcW w:type="dxa" w:w="1800"/>
            <w:tcMar>
              <w:top w:w="80" w:type="dxa"/>
              <w:start w:w="120" w:type="dxa"/>
              <w:bottom w:w="80" w:type="dxa"/>
              <w:end w:w="120" w:type="dxa"/>
            </w:tcMar>
            <w:vAlign w:val="center"/>
          </w:tcPr>
          <w:p>
            <w:pPr>
              <w:spacing w:after="40"/>
            </w:pPr>
            <w:r>
              <w:rPr>
                <w:sz w:val="17"/>
              </w:rPr>
              <w:t>Animation of existing elements</w:t>
            </w:r>
          </w:p>
        </w:tc>
        <w:tc>
          <w:tcPr>
            <w:tcW w:type="dxa" w:w="4608"/>
            <w:tcMar>
              <w:top w:w="80" w:type="dxa"/>
              <w:start w:w="120" w:type="dxa"/>
              <w:bottom w:w="80" w:type="dxa"/>
              <w:end w:w="120" w:type="dxa"/>
            </w:tcMar>
            <w:vAlign w:val="center"/>
          </w:tcPr>
          <w:p>
            <w:pPr>
              <w:spacing w:after="40"/>
            </w:pPr>
            <w:r>
              <w:rPr>
                <w:sz w:val="17"/>
              </w:rPr>
              <w:t>Move an existing flag or costume detail</w:t>
            </w:r>
          </w:p>
        </w:tc>
        <w:tc>
          <w:tcPr>
            <w:tcW w:type="dxa" w:w="2952"/>
            <w:tcMar>
              <w:top w:w="80" w:type="dxa"/>
              <w:start w:w="120" w:type="dxa"/>
              <w:bottom w:w="80" w:type="dxa"/>
              <w:end w:w="120" w:type="dxa"/>
            </w:tcMar>
            <w:vAlign w:val="center"/>
          </w:tcPr>
          <w:p>
            <w:pPr>
              <w:spacing w:after="40"/>
            </w:pPr>
            <w:r>
              <w:rPr>
                <w:sz w:val="17"/>
              </w:rPr>
              <w:t>Interactive reenactment</w:t>
            </w:r>
          </w:p>
        </w:tc>
      </w:tr>
      <w:tr>
        <w:tc>
          <w:tcPr>
            <w:tcW w:type="dxa" w:w="1800"/>
            <w:tcMar>
              <w:top w:w="80" w:type="dxa"/>
              <w:start w:w="120" w:type="dxa"/>
              <w:bottom w:w="80" w:type="dxa"/>
              <w:end w:w="120" w:type="dxa"/>
            </w:tcMar>
            <w:vAlign w:val="center"/>
            <w:shd w:fill="F3F6F7"/>
          </w:tcPr>
          <w:p>
            <w:pPr>
              <w:spacing w:after="40"/>
            </w:pPr>
            <w:r>
              <w:rPr>
                <w:sz w:val="17"/>
              </w:rPr>
              <w:t>Added particles, light, blessings</w:t>
            </w:r>
          </w:p>
        </w:tc>
        <w:tc>
          <w:tcPr>
            <w:tcW w:type="dxa" w:w="4608"/>
            <w:tcMar>
              <w:top w:w="80" w:type="dxa"/>
              <w:start w:w="120" w:type="dxa"/>
              <w:bottom w:w="80" w:type="dxa"/>
              <w:end w:w="120" w:type="dxa"/>
            </w:tcMar>
            <w:vAlign w:val="center"/>
            <w:shd w:fill="F3F6F7"/>
          </w:tcPr>
          <w:p>
            <w:pPr>
              <w:spacing w:after="40"/>
            </w:pPr>
            <w:r>
              <w:rPr>
                <w:sz w:val="17"/>
              </w:rPr>
              <w:t>Design not present in the photograph</w:t>
            </w:r>
          </w:p>
        </w:tc>
        <w:tc>
          <w:tcPr>
            <w:tcW w:type="dxa" w:w="2952"/>
            <w:tcMar>
              <w:top w:w="80" w:type="dxa"/>
              <w:start w:w="120" w:type="dxa"/>
              <w:bottom w:w="80" w:type="dxa"/>
              <w:end w:w="120" w:type="dxa"/>
            </w:tcMar>
            <w:vAlign w:val="center"/>
            <w:shd w:fill="F3F6F7"/>
          </w:tcPr>
          <w:p>
            <w:pPr>
              <w:spacing w:after="40"/>
            </w:pPr>
            <w:r>
              <w:rPr>
                <w:sz w:val="17"/>
              </w:rPr>
              <w:t>Interactive visual interpretation</w:t>
            </w:r>
          </w:p>
        </w:tc>
      </w:tr>
      <w:tr>
        <w:tc>
          <w:tcPr>
            <w:tcW w:type="dxa" w:w="1800"/>
            <w:tcMar>
              <w:top w:w="80" w:type="dxa"/>
              <w:start w:w="120" w:type="dxa"/>
              <w:bottom w:w="80" w:type="dxa"/>
              <w:end w:w="120" w:type="dxa"/>
            </w:tcMar>
            <w:vAlign w:val="center"/>
          </w:tcPr>
          <w:p>
            <w:pPr>
              <w:spacing w:after="40"/>
            </w:pPr>
            <w:r>
              <w:rPr>
                <w:sz w:val="17"/>
              </w:rPr>
              <w:t>Generated human animation</w:t>
            </w:r>
          </w:p>
        </w:tc>
        <w:tc>
          <w:tcPr>
            <w:tcW w:type="dxa" w:w="4608"/>
            <w:tcMar>
              <w:top w:w="80" w:type="dxa"/>
              <w:start w:w="120" w:type="dxa"/>
              <w:bottom w:w="80" w:type="dxa"/>
              <w:end w:w="120" w:type="dxa"/>
            </w:tcMar>
            <w:vAlign w:val="center"/>
          </w:tcPr>
          <w:p>
            <w:pPr>
              <w:spacing w:after="40"/>
            </w:pPr>
            <w:r>
              <w:rPr>
                <w:sz w:val="17"/>
              </w:rPr>
              <w:t>Use only when quality and evidence are controlled</w:t>
            </w:r>
          </w:p>
        </w:tc>
        <w:tc>
          <w:tcPr>
            <w:tcW w:type="dxa" w:w="2952"/>
            <w:tcMar>
              <w:top w:w="80" w:type="dxa"/>
              <w:start w:w="120" w:type="dxa"/>
              <w:bottom w:w="80" w:type="dxa"/>
              <w:end w:w="120" w:type="dxa"/>
            </w:tcMar>
            <w:vAlign w:val="center"/>
          </w:tcPr>
          <w:p>
            <w:pPr>
              <w:spacing w:after="40"/>
            </w:pPr>
            <w:r>
              <w:rPr>
                <w:sz w:val="17"/>
              </w:rPr>
              <w:t>AI-assisted reenactment; not original footage</w:t>
            </w:r>
          </w:p>
        </w:tc>
      </w:tr>
    </w:tbl>
    <w:p>
      <w:pPr>
        <w:pStyle w:val="Heading1"/>
        <w:widowControl/>
      </w:pPr>
      <w:r>
        <w:t>11. AI Functions</w:t>
      </w:r>
    </w:p>
    <w:p>
      <w:pPr>
        <w:pStyle w:val="Heading2"/>
        <w:widowControl/>
      </w:pPr>
      <w:r>
        <w:t>1. Pose recognition</w:t>
      </w:r>
    </w:p>
    <w:p>
      <w:r>
        <w:t>Use MediaPipe Pose/Hands or another existing Unity-compatible model to obtain wrist, elbow, shoulder, and body-center coordinates. Rule-based gesture evaluation is sufficient for the first version; students do not need to train a new model.</w:t>
      </w:r>
    </w:p>
    <w:p>
      <w:pPr>
        <w:pStyle w:val="ListBullet"/>
        <w:ind w:left="547" w:hanging="274"/>
      </w:pPr>
      <w:r>
        <w:t>Smooth joint coordinates to reduce jitter.</w:t>
      </w:r>
    </w:p>
    <w:p>
      <w:pPr>
        <w:pStyle w:val="ListBullet"/>
        <w:ind w:left="547" w:hanging="274"/>
      </w:pPr>
      <w:r>
        <w:t>Expose confidence threshold, dwell time, and cooldown in the Inspector.</w:t>
      </w:r>
    </w:p>
    <w:p>
      <w:pPr>
        <w:pStyle w:val="ListBullet"/>
        <w:ind w:left="547" w:hanging="274"/>
      </w:pPr>
      <w:r>
        <w:t>Provide detecting, almost complete, completed, and move-back feedback.</w:t>
      </w:r>
    </w:p>
    <w:p>
      <w:pPr>
        <w:pStyle w:val="ListBullet"/>
        <w:ind w:left="547" w:hanging="274"/>
      </w:pPr>
      <w:r>
        <w:t>Keep all thresholds adjustable for exhibition calibration.</w:t>
      </w:r>
    </w:p>
    <w:p>
      <w:pPr>
        <w:pStyle w:val="Heading2"/>
        <w:widowControl/>
      </w:pPr>
      <w:r>
        <w:t>2. RAG cultural Q&amp;A</w:t>
      </w:r>
    </w:p>
    <w:p>
      <w:r>
        <w:t>The knowledge base contains only verified photograph captions, museum material, festival history, costumes, masks, music, rituals, and terminology. Relevant passages are retrieved before the language model is instructed to answer from that evidence.</w:t>
      </w:r>
    </w:p>
    <w:p>
      <w:pPr>
        <w:pStyle w:val="ListBullet"/>
        <w:ind w:left="547" w:hanging="274"/>
      </w:pPr>
      <w:r>
        <w:t>Offer four to six suggested questions.</w:t>
      </w:r>
    </w:p>
    <w:p>
      <w:pPr>
        <w:pStyle w:val="ListBullet"/>
        <w:ind w:left="547" w:hanging="274"/>
      </w:pPr>
      <w:r>
        <w:t>Label answers as photograph-specific fact, general cultural context, or unconfirmed.</w:t>
      </w:r>
    </w:p>
    <w:p>
      <w:pPr>
        <w:pStyle w:val="ListBullet"/>
        <w:ind w:left="547" w:hanging="274"/>
      </w:pPr>
      <w:r>
        <w:t>When retrieval fails, state that the available material is insufficient.</w:t>
      </w:r>
    </w:p>
    <w:p>
      <w:pPr>
        <w:pStyle w:val="ListBullet"/>
        <w:ind w:left="547" w:hanging="274"/>
      </w:pPr>
      <w:r>
        <w:t>Maintain ambience and a short loading animation while AI processes the request.</w:t>
      </w:r>
    </w:p>
    <w:p>
      <w:pPr>
        <w:pStyle w:val="Heading1"/>
        <w:widowControl/>
      </w:pPr>
      <w:r>
        <w:t>12. Unity System Architecture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592"/>
            <w:shd w:fill="243447"/>
            <w:tcMar>
              <w:top w:w="80" w:type="dxa"/>
              <w:start w:w="120" w:type="dxa"/>
              <w:bottom w:w="80" w:type="dxa"/>
              <w:end w:w="120" w:type="dxa"/>
            </w:tcMar>
            <w:vAlign w:val="center"/>
          </w:tcPr>
          <w:p>
            <w:r>
              <w:rPr>
                <w:b/>
                <w:color w:val="FFFFFF"/>
                <w:sz w:val="18"/>
              </w:rPr>
              <w:t>Module</w:t>
            </w:r>
          </w:p>
        </w:tc>
        <w:tc>
          <w:tcPr>
            <w:tcW w:type="dxa" w:w="6768"/>
            <w:shd w:fill="243447"/>
            <w:tcMar>
              <w:top w:w="80" w:type="dxa"/>
              <w:start w:w="120" w:type="dxa"/>
              <w:bottom w:w="80" w:type="dxa"/>
              <w:end w:w="120" w:type="dxa"/>
            </w:tcMar>
            <w:vAlign w:val="center"/>
          </w:tcPr>
          <w:p>
            <w:r>
              <w:rPr>
                <w:b/>
                <w:color w:val="FFFFFF"/>
                <w:sz w:val="18"/>
              </w:rPr>
              <w:t>Responsibility</w:t>
            </w:r>
          </w:p>
        </w:tc>
      </w:tr>
      <w:tr>
        <w:tc>
          <w:tcPr>
            <w:tcW w:type="dxa" w:w="2592"/>
            <w:tcMar>
              <w:top w:w="80" w:type="dxa"/>
              <w:start w:w="120" w:type="dxa"/>
              <w:bottom w:w="80" w:type="dxa"/>
              <w:end w:w="120" w:type="dxa"/>
            </w:tcMar>
            <w:vAlign w:val="center"/>
          </w:tcPr>
          <w:p>
            <w:pPr>
              <w:spacing w:after="40"/>
            </w:pPr>
            <w:r>
              <w:rPr>
                <w:sz w:val="17"/>
              </w:rPr>
              <w:t>Webcam Input</w:t>
            </w:r>
          </w:p>
        </w:tc>
        <w:tc>
          <w:tcPr>
            <w:tcW w:type="dxa" w:w="6768"/>
            <w:tcMar>
              <w:top w:w="80" w:type="dxa"/>
              <w:start w:w="120" w:type="dxa"/>
              <w:bottom w:w="80" w:type="dxa"/>
              <w:end w:w="120" w:type="dxa"/>
            </w:tcMar>
            <w:vAlign w:val="center"/>
          </w:tcPr>
          <w:p>
            <w:pPr>
              <w:spacing w:after="40"/>
            </w:pPr>
            <w:r>
              <w:rPr>
                <w:sz w:val="17"/>
              </w:rPr>
              <w:t>Camera capture and resolution control</w:t>
            </w:r>
          </w:p>
        </w:tc>
      </w:tr>
      <w:tr>
        <w:tc>
          <w:tcPr>
            <w:tcW w:type="dxa" w:w="2592"/>
            <w:tcMar>
              <w:top w:w="80" w:type="dxa"/>
              <w:start w:w="120" w:type="dxa"/>
              <w:bottom w:w="80" w:type="dxa"/>
              <w:end w:w="120" w:type="dxa"/>
            </w:tcMar>
            <w:vAlign w:val="center"/>
            <w:shd w:fill="F3F6F7"/>
          </w:tcPr>
          <w:p>
            <w:pPr>
              <w:spacing w:after="40"/>
            </w:pPr>
            <w:r>
              <w:rPr>
                <w:sz w:val="17"/>
              </w:rPr>
              <w:t>Pose Provider</w:t>
            </w:r>
          </w:p>
        </w:tc>
        <w:tc>
          <w:tcPr>
            <w:tcW w:type="dxa" w:w="6768"/>
            <w:tcMar>
              <w:top w:w="80" w:type="dxa"/>
              <w:start w:w="120" w:type="dxa"/>
              <w:bottom w:w="80" w:type="dxa"/>
              <w:end w:w="120" w:type="dxa"/>
            </w:tcMar>
            <w:vAlign w:val="center"/>
            <w:shd w:fill="F3F6F7"/>
          </w:tcPr>
          <w:p>
            <w:pPr>
              <w:spacing w:after="40"/>
            </w:pPr>
            <w:r>
              <w:rPr>
                <w:sz w:val="17"/>
              </w:rPr>
              <w:t>Joint coordinates, confidence, and tracking state</w:t>
            </w:r>
          </w:p>
        </w:tc>
      </w:tr>
      <w:tr>
        <w:tc>
          <w:tcPr>
            <w:tcW w:type="dxa" w:w="2592"/>
            <w:tcMar>
              <w:top w:w="80" w:type="dxa"/>
              <w:start w:w="120" w:type="dxa"/>
              <w:bottom w:w="80" w:type="dxa"/>
              <w:end w:w="120" w:type="dxa"/>
            </w:tcMar>
            <w:vAlign w:val="center"/>
          </w:tcPr>
          <w:p>
            <w:pPr>
              <w:spacing w:after="40"/>
            </w:pPr>
            <w:r>
              <w:rPr>
                <w:sz w:val="17"/>
              </w:rPr>
              <w:t>Gesture Evaluator</w:t>
            </w:r>
          </w:p>
        </w:tc>
        <w:tc>
          <w:tcPr>
            <w:tcW w:type="dxa" w:w="6768"/>
            <w:tcMar>
              <w:top w:w="80" w:type="dxa"/>
              <w:start w:w="120" w:type="dxa"/>
              <w:bottom w:w="80" w:type="dxa"/>
              <w:end w:w="120" w:type="dxa"/>
            </w:tcMar>
            <w:vAlign w:val="center"/>
          </w:tcPr>
          <w:p>
            <w:pPr>
              <w:spacing w:after="40"/>
            </w:pPr>
            <w:r>
              <w:rPr>
                <w:sz w:val="17"/>
              </w:rPr>
              <w:t>Wave, clap, sway, raised hands, and dwell time</w:t>
            </w:r>
          </w:p>
        </w:tc>
      </w:tr>
      <w:tr>
        <w:tc>
          <w:tcPr>
            <w:tcW w:type="dxa" w:w="2592"/>
            <w:tcMar>
              <w:top w:w="80" w:type="dxa"/>
              <w:start w:w="120" w:type="dxa"/>
              <w:bottom w:w="80" w:type="dxa"/>
              <w:end w:w="120" w:type="dxa"/>
            </w:tcMar>
            <w:vAlign w:val="center"/>
            <w:shd w:fill="F3F6F7"/>
          </w:tcPr>
          <w:p>
            <w:pPr>
              <w:spacing w:after="40"/>
            </w:pPr>
            <w:r>
              <w:rPr>
                <w:sz w:val="17"/>
              </w:rPr>
              <w:t>Interaction State Machine</w:t>
            </w:r>
          </w:p>
        </w:tc>
        <w:tc>
          <w:tcPr>
            <w:tcW w:type="dxa" w:w="6768"/>
            <w:tcMar>
              <w:top w:w="80" w:type="dxa"/>
              <w:start w:w="120" w:type="dxa"/>
              <w:bottom w:w="80" w:type="dxa"/>
              <w:end w:w="120" w:type="dxa"/>
            </w:tcMar>
            <w:vAlign w:val="center"/>
            <w:shd w:fill="F3F6F7"/>
          </w:tcPr>
          <w:p>
            <w:pPr>
              <w:spacing w:after="40"/>
            </w:pPr>
            <w:r>
              <w:rPr>
                <w:sz w:val="17"/>
              </w:rPr>
              <w:t>Attract, calibration, four units, celebration, Q&amp;A, reset</w:t>
            </w:r>
          </w:p>
        </w:tc>
      </w:tr>
      <w:tr>
        <w:tc>
          <w:tcPr>
            <w:tcW w:type="dxa" w:w="2592"/>
            <w:tcMar>
              <w:top w:w="80" w:type="dxa"/>
              <w:start w:w="120" w:type="dxa"/>
              <w:bottom w:w="80" w:type="dxa"/>
              <w:end w:w="120" w:type="dxa"/>
            </w:tcMar>
            <w:vAlign w:val="center"/>
          </w:tcPr>
          <w:p>
            <w:pPr>
              <w:spacing w:after="40"/>
            </w:pPr>
            <w:r>
              <w:rPr>
                <w:sz w:val="17"/>
              </w:rPr>
              <w:t>Photo Layer Controller</w:t>
            </w:r>
          </w:p>
        </w:tc>
        <w:tc>
          <w:tcPr>
            <w:tcW w:type="dxa" w:w="6768"/>
            <w:tcMar>
              <w:top w:w="80" w:type="dxa"/>
              <w:start w:w="120" w:type="dxa"/>
              <w:bottom w:w="80" w:type="dxa"/>
              <w:end w:w="120" w:type="dxa"/>
            </w:tcMar>
            <w:vAlign w:val="center"/>
          </w:tcPr>
          <w:p>
            <w:pPr>
              <w:spacing w:after="40"/>
            </w:pPr>
            <w:r>
              <w:rPr>
                <w:sz w:val="17"/>
              </w:rPr>
              <w:t>Layered image, parallax, masks, and selective color</w:t>
            </w:r>
          </w:p>
        </w:tc>
      </w:tr>
      <w:tr>
        <w:tc>
          <w:tcPr>
            <w:tcW w:type="dxa" w:w="2592"/>
            <w:tcMar>
              <w:top w:w="80" w:type="dxa"/>
              <w:start w:w="120" w:type="dxa"/>
              <w:bottom w:w="80" w:type="dxa"/>
              <w:end w:w="120" w:type="dxa"/>
            </w:tcMar>
            <w:vAlign w:val="center"/>
            <w:shd w:fill="F3F6F7"/>
          </w:tcPr>
          <w:p>
            <w:pPr>
              <w:spacing w:after="40"/>
            </w:pPr>
            <w:r>
              <w:rPr>
                <w:sz w:val="17"/>
              </w:rPr>
              <w:t>Animation / VFX Controller</w:t>
            </w:r>
          </w:p>
        </w:tc>
        <w:tc>
          <w:tcPr>
            <w:tcW w:type="dxa" w:w="6768"/>
            <w:tcMar>
              <w:top w:w="80" w:type="dxa"/>
              <w:start w:w="120" w:type="dxa"/>
              <w:bottom w:w="80" w:type="dxa"/>
              <w:end w:w="120" w:type="dxa"/>
            </w:tcMar>
            <w:vAlign w:val="center"/>
            <w:shd w:fill="F3F6F7"/>
          </w:tcPr>
          <w:p>
            <w:pPr>
              <w:spacing w:after="40"/>
            </w:pPr>
            <w:r>
              <w:rPr>
                <w:sz w:val="17"/>
              </w:rPr>
              <w:t>Animator, tween, shaders, and particles</w:t>
            </w:r>
          </w:p>
        </w:tc>
      </w:tr>
      <w:tr>
        <w:tc>
          <w:tcPr>
            <w:tcW w:type="dxa" w:w="2592"/>
            <w:tcMar>
              <w:top w:w="80" w:type="dxa"/>
              <w:start w:w="120" w:type="dxa"/>
              <w:bottom w:w="80" w:type="dxa"/>
              <w:end w:w="120" w:type="dxa"/>
            </w:tcMar>
            <w:vAlign w:val="center"/>
          </w:tcPr>
          <w:p>
            <w:pPr>
              <w:spacing w:after="40"/>
            </w:pPr>
            <w:r>
              <w:rPr>
                <w:sz w:val="17"/>
              </w:rPr>
              <w:t>Adaptive Audio Manager</w:t>
            </w:r>
          </w:p>
        </w:tc>
        <w:tc>
          <w:tcPr>
            <w:tcW w:type="dxa" w:w="6768"/>
            <w:tcMar>
              <w:top w:w="80" w:type="dxa"/>
              <w:start w:w="120" w:type="dxa"/>
              <w:bottom w:w="80" w:type="dxa"/>
              <w:end w:w="120" w:type="dxa"/>
            </w:tcMar>
            <w:vAlign w:val="center"/>
          </w:tcPr>
          <w:p>
            <w:pPr>
              <w:spacing w:after="40"/>
            </w:pPr>
            <w:r>
              <w:rPr>
                <w:sz w:val="17"/>
              </w:rPr>
              <w:t>Ambience, rhythm, melody, and blessing tracks</w:t>
            </w:r>
          </w:p>
        </w:tc>
      </w:tr>
      <w:tr>
        <w:tc>
          <w:tcPr>
            <w:tcW w:type="dxa" w:w="2592"/>
            <w:tcMar>
              <w:top w:w="80" w:type="dxa"/>
              <w:start w:w="120" w:type="dxa"/>
              <w:bottom w:w="80" w:type="dxa"/>
              <w:end w:w="120" w:type="dxa"/>
            </w:tcMar>
            <w:vAlign w:val="center"/>
            <w:shd w:fill="F3F6F7"/>
          </w:tcPr>
          <w:p>
            <w:pPr>
              <w:spacing w:after="40"/>
            </w:pPr>
            <w:r>
              <w:rPr>
                <w:sz w:val="17"/>
              </w:rPr>
              <w:t>RAG Service</w:t>
            </w:r>
          </w:p>
        </w:tc>
        <w:tc>
          <w:tcPr>
            <w:tcW w:type="dxa" w:w="6768"/>
            <w:tcMar>
              <w:top w:w="80" w:type="dxa"/>
              <w:start w:w="120" w:type="dxa"/>
              <w:bottom w:w="80" w:type="dxa"/>
              <w:end w:w="120" w:type="dxa"/>
            </w:tcMar>
            <w:vAlign w:val="center"/>
            <w:shd w:fill="F3F6F7"/>
          </w:tcPr>
          <w:p>
            <w:pPr>
              <w:spacing w:after="40"/>
            </w:pPr>
            <w:r>
              <w:rPr>
                <w:sz w:val="17"/>
              </w:rPr>
              <w:t>Retrieval, prompt assembly, model response, and errors</w:t>
            </w:r>
          </w:p>
        </w:tc>
      </w:tr>
      <w:tr>
        <w:tc>
          <w:tcPr>
            <w:tcW w:type="dxa" w:w="2592"/>
            <w:tcMar>
              <w:top w:w="80" w:type="dxa"/>
              <w:start w:w="120" w:type="dxa"/>
              <w:bottom w:w="80" w:type="dxa"/>
              <w:end w:w="120" w:type="dxa"/>
            </w:tcMar>
            <w:vAlign w:val="center"/>
          </w:tcPr>
          <w:p>
            <w:pPr>
              <w:spacing w:after="40"/>
            </w:pPr>
            <w:r>
              <w:rPr>
                <w:sz w:val="17"/>
              </w:rPr>
              <w:t>Fallback Input</w:t>
            </w:r>
          </w:p>
        </w:tc>
        <w:tc>
          <w:tcPr>
            <w:tcW w:type="dxa" w:w="6768"/>
            <w:tcMar>
              <w:top w:w="80" w:type="dxa"/>
              <w:start w:w="120" w:type="dxa"/>
              <w:bottom w:w="80" w:type="dxa"/>
              <w:end w:w="120" w:type="dxa"/>
            </w:tcMar>
            <w:vAlign w:val="center"/>
          </w:tcPr>
          <w:p>
            <w:pPr>
              <w:spacing w:after="40"/>
            </w:pPr>
            <w:r>
              <w:rPr>
                <w:sz w:val="17"/>
              </w:rPr>
              <w:t>Mouse, keyboard, and operator controls</w:t>
            </w:r>
          </w:p>
        </w:tc>
      </w:tr>
      <w:tr>
        <w:tc>
          <w:tcPr>
            <w:tcW w:type="dxa" w:w="2592"/>
            <w:tcMar>
              <w:top w:w="80" w:type="dxa"/>
              <w:start w:w="120" w:type="dxa"/>
              <w:bottom w:w="80" w:type="dxa"/>
              <w:end w:w="120" w:type="dxa"/>
            </w:tcMar>
            <w:vAlign w:val="center"/>
            <w:shd w:fill="F3F6F7"/>
          </w:tcPr>
          <w:p>
            <w:pPr>
              <w:spacing w:after="40"/>
            </w:pPr>
            <w:r>
              <w:rPr>
                <w:sz w:val="17"/>
              </w:rPr>
              <w:t>Data / Localization</w:t>
            </w:r>
          </w:p>
        </w:tc>
        <w:tc>
          <w:tcPr>
            <w:tcW w:type="dxa" w:w="6768"/>
            <w:tcMar>
              <w:top w:w="80" w:type="dxa"/>
              <w:start w:w="120" w:type="dxa"/>
              <w:bottom w:w="80" w:type="dxa"/>
              <w:end w:w="120" w:type="dxa"/>
            </w:tcMar>
            <w:vAlign w:val="center"/>
            <w:shd w:fill="F3F6F7"/>
          </w:tcPr>
          <w:p>
            <w:pPr>
              <w:spacing w:after="40"/>
            </w:pPr>
            <w:r>
              <w:rPr>
                <w:sz w:val="17"/>
              </w:rPr>
              <w:t>ScriptableObject content and bilingual text</w:t>
            </w:r>
          </w:p>
        </w:tc>
      </w:tr>
    </w:tbl>
    <w:p>
      <w:pPr>
        <w:pStyle w:val="Heading1"/>
        <w:widowControl/>
      </w:pPr>
      <w:r>
        <w:t>13. Interface and Exhibition Design</w:t>
      </w:r>
    </w:p>
    <w:p>
      <w:pPr>
        <w:pStyle w:val="ListBullet"/>
        <w:ind w:left="547" w:hanging="274"/>
      </w:pPr>
      <w:r>
        <w:t>Keep the photograph dominant; minimize the webcam preview so the system does not resemble a technical demo.</w:t>
      </w:r>
    </w:p>
    <w:p>
      <w:pPr>
        <w:pStyle w:val="ListBullet"/>
        <w:ind w:left="547" w:hanging="274"/>
      </w:pPr>
      <w:r>
        <w:t>Use short text, icons, and a translucent body guide for each action.</w:t>
      </w:r>
    </w:p>
    <w:p>
      <w:pPr>
        <w:pStyle w:val="ListBullet"/>
        <w:ind w:left="547" w:hanging="274"/>
      </w:pPr>
      <w:r>
        <w:t>Show only the current action and progress.</w:t>
      </w:r>
    </w:p>
    <w:p>
      <w:pPr>
        <w:pStyle w:val="ListBullet"/>
        <w:ind w:left="547" w:hanging="274"/>
      </w:pPr>
      <w:r>
        <w:t>Give actionable corrections such as “step back” or “bring both hands into view.”</w:t>
      </w:r>
    </w:p>
    <w:p>
      <w:pPr>
        <w:pStyle w:val="ListBullet"/>
        <w:ind w:left="547" w:hanging="274"/>
      </w:pPr>
      <w:r>
        <w:t>Provide operator shortcuts for skip, previous, reset, mute, and attract mode.</w:t>
      </w:r>
    </w:p>
    <w:p>
      <w:pPr>
        <w:pStyle w:val="ListBullet"/>
        <w:ind w:left="547" w:hanging="274"/>
      </w:pPr>
      <w:r>
        <w:t>Include seated or upper-body mode and button alternatives.</w:t>
      </w:r>
    </w:p>
    <w:p>
      <w:pPr>
        <w:pStyle w:val="Heading1"/>
        <w:widowControl/>
      </w:pPr>
      <w:r>
        <w:t>14. Asset List and Team Roles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shd w:fill="243447"/>
            <w:tcMar>
              <w:top w:w="80" w:type="dxa"/>
              <w:start w:w="120" w:type="dxa"/>
              <w:bottom w:w="80" w:type="dxa"/>
              <w:end w:w="120" w:type="dxa"/>
            </w:tcMar>
            <w:vAlign w:val="center"/>
          </w:tcPr>
          <w:p>
            <w:r>
              <w:rPr>
                <w:b/>
                <w:color w:val="FFFFFF"/>
                <w:sz w:val="18"/>
              </w:rPr>
              <w:t>Category</w:t>
            </w:r>
          </w:p>
        </w:tc>
        <w:tc>
          <w:tcPr>
            <w:tcW w:type="dxa" w:w="4752"/>
            <w:shd w:fill="243447"/>
            <w:tcMar>
              <w:top w:w="80" w:type="dxa"/>
              <w:start w:w="120" w:type="dxa"/>
              <w:bottom w:w="80" w:type="dxa"/>
              <w:end w:w="120" w:type="dxa"/>
            </w:tcMar>
            <w:vAlign w:val="center"/>
          </w:tcPr>
          <w:p>
            <w:r>
              <w:rPr>
                <w:b/>
                <w:color w:val="FFFFFF"/>
                <w:sz w:val="18"/>
              </w:rPr>
              <w:t>Minimum requirement</w:t>
            </w:r>
          </w:p>
        </w:tc>
        <w:tc>
          <w:tcPr>
            <w:tcW w:type="dxa" w:w="3168"/>
            <w:shd w:fill="243447"/>
            <w:tcMar>
              <w:top w:w="80" w:type="dxa"/>
              <w:start w:w="120" w:type="dxa"/>
              <w:bottom w:w="80" w:type="dxa"/>
              <w:end w:w="120" w:type="dxa"/>
            </w:tcMar>
            <w:vAlign w:val="center"/>
          </w:tcPr>
          <w:p>
            <w:r>
              <w:rPr>
                <w:b/>
                <w:color w:val="FFFFFF"/>
                <w:sz w:val="18"/>
              </w:rPr>
              <w:t>Suggested owner</w:t>
            </w:r>
          </w:p>
        </w:tc>
      </w:tr>
      <w:tr>
        <w:tc>
          <w:tcPr>
            <w:tcW w:type="dxa" w:w="1440"/>
            <w:tcMar>
              <w:top w:w="80" w:type="dxa"/>
              <w:start w:w="120" w:type="dxa"/>
              <w:bottom w:w="80" w:type="dxa"/>
              <w:end w:w="120" w:type="dxa"/>
            </w:tcMar>
            <w:vAlign w:val="center"/>
          </w:tcPr>
          <w:p>
            <w:pPr>
              <w:spacing w:after="40"/>
            </w:pPr>
            <w:r>
              <w:rPr>
                <w:sz w:val="17"/>
              </w:rPr>
              <w:t>Evidence</w:t>
            </w:r>
          </w:p>
        </w:tc>
        <w:tc>
          <w:tcPr>
            <w:tcW w:type="dxa" w:w="4752"/>
            <w:tcMar>
              <w:top w:w="80" w:type="dxa"/>
              <w:start w:w="120" w:type="dxa"/>
              <w:bottom w:w="80" w:type="dxa"/>
              <w:end w:w="120" w:type="dxa"/>
            </w:tcMar>
            <w:vAlign w:val="center"/>
          </w:tcPr>
          <w:p>
            <w:pPr>
              <w:spacing w:after="40"/>
            </w:pPr>
            <w:r>
              <w:rPr>
                <w:sz w:val="17"/>
              </w:rPr>
              <w:t>1 core image, 3–5 support images, source/license record</w:t>
            </w:r>
          </w:p>
        </w:tc>
        <w:tc>
          <w:tcPr>
            <w:tcW w:type="dxa" w:w="3168"/>
            <w:tcMar>
              <w:top w:w="80" w:type="dxa"/>
              <w:start w:w="120" w:type="dxa"/>
              <w:bottom w:w="80" w:type="dxa"/>
              <w:end w:w="120" w:type="dxa"/>
            </w:tcMar>
            <w:vAlign w:val="center"/>
          </w:tcPr>
          <w:p>
            <w:pPr>
              <w:spacing w:after="40"/>
            </w:pPr>
            <w:r>
              <w:rPr>
                <w:sz w:val="17"/>
              </w:rPr>
              <w:t>Research/content</w:t>
            </w:r>
          </w:p>
        </w:tc>
      </w:tr>
      <w:tr>
        <w:tc>
          <w:tcPr>
            <w:tcW w:type="dxa" w:w="1440"/>
            <w:tcMar>
              <w:top w:w="80" w:type="dxa"/>
              <w:start w:w="120" w:type="dxa"/>
              <w:bottom w:w="80" w:type="dxa"/>
              <w:end w:w="120" w:type="dxa"/>
            </w:tcMar>
            <w:vAlign w:val="center"/>
            <w:shd w:fill="F3F6F7"/>
          </w:tcPr>
          <w:p>
            <w:pPr>
              <w:spacing w:after="40"/>
            </w:pPr>
            <w:r>
              <w:rPr>
                <w:sz w:val="17"/>
              </w:rPr>
              <w:t>Visuals</w:t>
            </w:r>
          </w:p>
        </w:tc>
        <w:tc>
          <w:tcPr>
            <w:tcW w:type="dxa" w:w="4752"/>
            <w:tcMar>
              <w:top w:w="80" w:type="dxa"/>
              <w:start w:w="120" w:type="dxa"/>
              <w:bottom w:w="80" w:type="dxa"/>
              <w:end w:w="120" w:type="dxa"/>
            </w:tcMar>
            <w:vAlign w:val="center"/>
            <w:shd w:fill="F3F6F7"/>
          </w:tcPr>
          <w:p>
            <w:pPr>
              <w:spacing w:after="40"/>
            </w:pPr>
            <w:r>
              <w:rPr>
                <w:sz w:val="17"/>
              </w:rPr>
              <w:t>Layered PNGs, masks, motifs, prompt icons</w:t>
            </w:r>
          </w:p>
        </w:tc>
        <w:tc>
          <w:tcPr>
            <w:tcW w:type="dxa" w:w="3168"/>
            <w:tcMar>
              <w:top w:w="80" w:type="dxa"/>
              <w:start w:w="120" w:type="dxa"/>
              <w:bottom w:w="80" w:type="dxa"/>
              <w:end w:w="120" w:type="dxa"/>
            </w:tcMar>
            <w:vAlign w:val="center"/>
            <w:shd w:fill="F3F6F7"/>
          </w:tcPr>
          <w:p>
            <w:pPr>
              <w:spacing w:after="40"/>
            </w:pPr>
            <w:r>
              <w:rPr>
                <w:sz w:val="17"/>
              </w:rPr>
              <w:t>Visual design</w:t>
            </w:r>
          </w:p>
        </w:tc>
      </w:tr>
      <w:tr>
        <w:tc>
          <w:tcPr>
            <w:tcW w:type="dxa" w:w="1440"/>
            <w:tcMar>
              <w:top w:w="80" w:type="dxa"/>
              <w:start w:w="120" w:type="dxa"/>
              <w:bottom w:w="80" w:type="dxa"/>
              <w:end w:w="120" w:type="dxa"/>
            </w:tcMar>
            <w:vAlign w:val="center"/>
          </w:tcPr>
          <w:p>
            <w:pPr>
              <w:spacing w:after="40"/>
            </w:pPr>
            <w:r>
              <w:rPr>
                <w:sz w:val="17"/>
              </w:rPr>
              <w:t>Animation</w:t>
            </w:r>
          </w:p>
        </w:tc>
        <w:tc>
          <w:tcPr>
            <w:tcW w:type="dxa" w:w="4752"/>
            <w:tcMar>
              <w:top w:w="80" w:type="dxa"/>
              <w:start w:w="120" w:type="dxa"/>
              <w:bottom w:w="80" w:type="dxa"/>
              <w:end w:w="120" w:type="dxa"/>
            </w:tcMar>
            <w:vAlign w:val="center"/>
          </w:tcPr>
          <w:p>
            <w:pPr>
              <w:spacing w:after="40"/>
            </w:pPr>
            <w:r>
              <w:rPr>
                <w:sz w:val="17"/>
              </w:rPr>
              <w:t>3–5 loops and final sequence</w:t>
            </w:r>
          </w:p>
        </w:tc>
        <w:tc>
          <w:tcPr>
            <w:tcW w:type="dxa" w:w="3168"/>
            <w:tcMar>
              <w:top w:w="80" w:type="dxa"/>
              <w:start w:w="120" w:type="dxa"/>
              <w:bottom w:w="80" w:type="dxa"/>
              <w:end w:w="120" w:type="dxa"/>
            </w:tcMar>
            <w:vAlign w:val="center"/>
          </w:tcPr>
          <w:p>
            <w:pPr>
              <w:spacing w:after="40"/>
            </w:pPr>
            <w:r>
              <w:rPr>
                <w:sz w:val="17"/>
              </w:rPr>
              <w:t>Animation/VFX</w:t>
            </w:r>
          </w:p>
        </w:tc>
      </w:tr>
      <w:tr>
        <w:tc>
          <w:tcPr>
            <w:tcW w:type="dxa" w:w="1440"/>
            <w:tcMar>
              <w:top w:w="80" w:type="dxa"/>
              <w:start w:w="120" w:type="dxa"/>
              <w:bottom w:w="80" w:type="dxa"/>
              <w:end w:w="120" w:type="dxa"/>
            </w:tcMar>
            <w:vAlign w:val="center"/>
            <w:shd w:fill="F3F6F7"/>
          </w:tcPr>
          <w:p>
            <w:pPr>
              <w:spacing w:after="40"/>
            </w:pPr>
            <w:r>
              <w:rPr>
                <w:sz w:val="17"/>
              </w:rPr>
              <w:t>Audio</w:t>
            </w:r>
          </w:p>
        </w:tc>
        <w:tc>
          <w:tcPr>
            <w:tcW w:type="dxa" w:w="4752"/>
            <w:tcMar>
              <w:top w:w="80" w:type="dxa"/>
              <w:start w:w="120" w:type="dxa"/>
              <w:bottom w:w="80" w:type="dxa"/>
              <w:end w:w="120" w:type="dxa"/>
            </w:tcMar>
            <w:vAlign w:val="center"/>
            <w:shd w:fill="F3F6F7"/>
          </w:tcPr>
          <w:p>
            <w:pPr>
              <w:spacing w:after="40"/>
            </w:pPr>
            <w:r>
              <w:rPr>
                <w:sz w:val="17"/>
              </w:rPr>
              <w:t>Ambience, drum, bell, melody, voice</w:t>
            </w:r>
          </w:p>
        </w:tc>
        <w:tc>
          <w:tcPr>
            <w:tcW w:type="dxa" w:w="3168"/>
            <w:tcMar>
              <w:top w:w="80" w:type="dxa"/>
              <w:start w:w="120" w:type="dxa"/>
              <w:bottom w:w="80" w:type="dxa"/>
              <w:end w:w="120" w:type="dxa"/>
            </w:tcMar>
            <w:vAlign w:val="center"/>
            <w:shd w:fill="F3F6F7"/>
          </w:tcPr>
          <w:p>
            <w:pPr>
              <w:spacing w:after="40"/>
            </w:pPr>
            <w:r>
              <w:rPr>
                <w:sz w:val="17"/>
              </w:rPr>
              <w:t>Sound design</w:t>
            </w:r>
          </w:p>
        </w:tc>
      </w:tr>
      <w:tr>
        <w:tc>
          <w:tcPr>
            <w:tcW w:type="dxa" w:w="1440"/>
            <w:tcMar>
              <w:top w:w="80" w:type="dxa"/>
              <w:start w:w="120" w:type="dxa"/>
              <w:bottom w:w="80" w:type="dxa"/>
              <w:end w:w="120" w:type="dxa"/>
            </w:tcMar>
            <w:vAlign w:val="center"/>
          </w:tcPr>
          <w:p>
            <w:pPr>
              <w:spacing w:after="40"/>
            </w:pPr>
            <w:r>
              <w:rPr>
                <w:sz w:val="17"/>
              </w:rPr>
              <w:t>Code</w:t>
            </w:r>
          </w:p>
        </w:tc>
        <w:tc>
          <w:tcPr>
            <w:tcW w:type="dxa" w:w="4752"/>
            <w:tcMar>
              <w:top w:w="80" w:type="dxa"/>
              <w:start w:w="120" w:type="dxa"/>
              <w:bottom w:w="80" w:type="dxa"/>
              <w:end w:w="120" w:type="dxa"/>
            </w:tcMar>
            <w:vAlign w:val="center"/>
          </w:tcPr>
          <w:p>
            <w:pPr>
              <w:spacing w:after="40"/>
            </w:pPr>
            <w:r>
              <w:rPr>
                <w:sz w:val="17"/>
              </w:rPr>
              <w:t>Pose, state, photo, audio, RAG</w:t>
            </w:r>
          </w:p>
        </w:tc>
        <w:tc>
          <w:tcPr>
            <w:tcW w:type="dxa" w:w="3168"/>
            <w:tcMar>
              <w:top w:w="80" w:type="dxa"/>
              <w:start w:w="120" w:type="dxa"/>
              <w:bottom w:w="80" w:type="dxa"/>
              <w:end w:w="120" w:type="dxa"/>
            </w:tcMar>
            <w:vAlign w:val="center"/>
          </w:tcPr>
          <w:p>
            <w:pPr>
              <w:spacing w:after="40"/>
            </w:pPr>
            <w:r>
              <w:rPr>
                <w:sz w:val="17"/>
              </w:rPr>
              <w:t>Unity development</w:t>
            </w:r>
          </w:p>
        </w:tc>
      </w:tr>
      <w:tr>
        <w:tc>
          <w:tcPr>
            <w:tcW w:type="dxa" w:w="1440"/>
            <w:tcMar>
              <w:top w:w="80" w:type="dxa"/>
              <w:start w:w="120" w:type="dxa"/>
              <w:bottom w:w="80" w:type="dxa"/>
              <w:end w:w="120" w:type="dxa"/>
            </w:tcMar>
            <w:vAlign w:val="center"/>
            <w:shd w:fill="F3F6F7"/>
          </w:tcPr>
          <w:p>
            <w:pPr>
              <w:spacing w:after="40"/>
            </w:pPr>
            <w:r>
              <w:rPr>
                <w:sz w:val="17"/>
              </w:rPr>
              <w:t>UX</w:t>
            </w:r>
          </w:p>
        </w:tc>
        <w:tc>
          <w:tcPr>
            <w:tcW w:type="dxa" w:w="4752"/>
            <w:tcMar>
              <w:top w:w="80" w:type="dxa"/>
              <w:start w:w="120" w:type="dxa"/>
              <w:bottom w:w="80" w:type="dxa"/>
              <w:end w:w="120" w:type="dxa"/>
            </w:tcMar>
            <w:vAlign w:val="center"/>
            <w:shd w:fill="F3F6F7"/>
          </w:tcPr>
          <w:p>
            <w:pPr>
              <w:spacing w:after="40"/>
            </w:pPr>
            <w:r>
              <w:rPr>
                <w:sz w:val="17"/>
              </w:rPr>
              <w:t>Flow, bilingual interface, usability tests</w:t>
            </w:r>
          </w:p>
        </w:tc>
        <w:tc>
          <w:tcPr>
            <w:tcW w:type="dxa" w:w="3168"/>
            <w:tcMar>
              <w:top w:w="80" w:type="dxa"/>
              <w:start w:w="120" w:type="dxa"/>
              <w:bottom w:w="80" w:type="dxa"/>
              <w:end w:w="120" w:type="dxa"/>
            </w:tcMar>
            <w:vAlign w:val="center"/>
            <w:shd w:fill="F3F6F7"/>
          </w:tcPr>
          <w:p>
            <w:pPr>
              <w:spacing w:after="40"/>
            </w:pPr>
            <w:r>
              <w:rPr>
                <w:sz w:val="17"/>
              </w:rPr>
              <w:t>Interaction design</w:t>
            </w:r>
          </w:p>
        </w:tc>
      </w:tr>
    </w:tbl>
    <w:p>
      <w:pPr>
        <w:pStyle w:val="Heading1"/>
        <w:widowControl/>
      </w:pPr>
      <w:r>
        <w:t>15. Three-Month Schedule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936"/>
            <w:shd w:fill="243447"/>
            <w:tcMar>
              <w:top w:w="80" w:type="dxa"/>
              <w:start w:w="120" w:type="dxa"/>
              <w:bottom w:w="80" w:type="dxa"/>
              <w:end w:w="120" w:type="dxa"/>
            </w:tcMar>
            <w:vAlign w:val="center"/>
          </w:tcPr>
          <w:p>
            <w:r>
              <w:rPr>
                <w:b/>
                <w:color w:val="FFFFFF"/>
                <w:sz w:val="18"/>
              </w:rPr>
              <w:t>Weeks</w:t>
            </w:r>
          </w:p>
        </w:tc>
        <w:tc>
          <w:tcPr>
            <w:tcW w:type="dxa" w:w="4968"/>
            <w:shd w:fill="243447"/>
            <w:tcMar>
              <w:top w:w="80" w:type="dxa"/>
              <w:start w:w="120" w:type="dxa"/>
              <w:bottom w:w="80" w:type="dxa"/>
              <w:end w:w="120" w:type="dxa"/>
            </w:tcMar>
            <w:vAlign w:val="center"/>
          </w:tcPr>
          <w:p>
            <w:r>
              <w:rPr>
                <w:b/>
                <w:color w:val="FFFFFF"/>
                <w:sz w:val="18"/>
              </w:rPr>
              <w:t>Main work</w:t>
            </w:r>
          </w:p>
        </w:tc>
        <w:tc>
          <w:tcPr>
            <w:tcW w:type="dxa" w:w="3456"/>
            <w:shd w:fill="243447"/>
            <w:tcMar>
              <w:top w:w="80" w:type="dxa"/>
              <w:start w:w="120" w:type="dxa"/>
              <w:bottom w:w="80" w:type="dxa"/>
              <w:end w:w="120" w:type="dxa"/>
            </w:tcMar>
            <w:vAlign w:val="center"/>
          </w:tcPr>
          <w:p>
            <w:r>
              <w:rPr>
                <w:b/>
                <w:color w:val="FFFFFF"/>
                <w:sz w:val="18"/>
              </w:rPr>
              <w:t>Acceptance evidence</w:t>
            </w:r>
          </w:p>
        </w:tc>
      </w:tr>
      <w:tr>
        <w:tc>
          <w:tcPr>
            <w:tcW w:type="dxa" w:w="936"/>
            <w:tcMar>
              <w:top w:w="80" w:type="dxa"/>
              <w:start w:w="120" w:type="dxa"/>
              <w:bottom w:w="80" w:type="dxa"/>
              <w:end w:w="120" w:type="dxa"/>
            </w:tcMar>
            <w:vAlign w:val="center"/>
          </w:tcPr>
          <w:p>
            <w:pPr>
              <w:spacing w:after="40"/>
            </w:pPr>
            <w:r>
              <w:rPr>
                <w:sz w:val="17"/>
              </w:rPr>
              <w:t>1–2</w:t>
            </w:r>
          </w:p>
        </w:tc>
        <w:tc>
          <w:tcPr>
            <w:tcW w:type="dxa" w:w="4968"/>
            <w:tcMar>
              <w:top w:w="80" w:type="dxa"/>
              <w:start w:w="120" w:type="dxa"/>
              <w:bottom w:w="80" w:type="dxa"/>
              <w:end w:w="120" w:type="dxa"/>
            </w:tcMar>
            <w:vAlign w:val="center"/>
          </w:tcPr>
          <w:p>
            <w:pPr>
              <w:spacing w:after="40"/>
            </w:pPr>
            <w:r>
              <w:rPr>
                <w:sz w:val="17"/>
              </w:rPr>
              <w:t>Theme, rights, evidence, references</w:t>
            </w:r>
          </w:p>
        </w:tc>
        <w:tc>
          <w:tcPr>
            <w:tcW w:type="dxa" w:w="3456"/>
            <w:tcMar>
              <w:top w:w="80" w:type="dxa"/>
              <w:start w:w="120" w:type="dxa"/>
              <w:bottom w:w="80" w:type="dxa"/>
              <w:end w:w="120" w:type="dxa"/>
            </w:tcMar>
            <w:vAlign w:val="center"/>
          </w:tcPr>
          <w:p>
            <w:pPr>
              <w:spacing w:after="40"/>
            </w:pPr>
            <w:r>
              <w:rPr>
                <w:sz w:val="17"/>
              </w:rPr>
              <w:t>Content proposal, source list, experience script</w:t>
            </w:r>
          </w:p>
        </w:tc>
      </w:tr>
      <w:tr>
        <w:tc>
          <w:tcPr>
            <w:tcW w:type="dxa" w:w="936"/>
            <w:tcMar>
              <w:top w:w="80" w:type="dxa"/>
              <w:start w:w="120" w:type="dxa"/>
              <w:bottom w:w="80" w:type="dxa"/>
              <w:end w:w="120" w:type="dxa"/>
            </w:tcMar>
            <w:vAlign w:val="center"/>
            <w:shd w:fill="F3F6F7"/>
          </w:tcPr>
          <w:p>
            <w:pPr>
              <w:spacing w:after="40"/>
            </w:pPr>
            <w:r>
              <w:rPr>
                <w:sz w:val="17"/>
              </w:rPr>
              <w:t>3–4</w:t>
            </w:r>
          </w:p>
        </w:tc>
        <w:tc>
          <w:tcPr>
            <w:tcW w:type="dxa" w:w="4968"/>
            <w:tcMar>
              <w:top w:w="80" w:type="dxa"/>
              <w:start w:w="120" w:type="dxa"/>
              <w:bottom w:w="80" w:type="dxa"/>
              <w:end w:w="120" w:type="dxa"/>
            </w:tcMar>
            <w:vAlign w:val="center"/>
            <w:shd w:fill="F3F6F7"/>
          </w:tcPr>
          <w:p>
            <w:pPr>
              <w:spacing w:after="40"/>
            </w:pPr>
            <w:r>
              <w:rPr>
                <w:sz w:val="17"/>
              </w:rPr>
              <w:t>UI flow, gesture prototype, webcam tests</w:t>
            </w:r>
          </w:p>
        </w:tc>
        <w:tc>
          <w:tcPr>
            <w:tcW w:type="dxa" w:w="3456"/>
            <w:tcMar>
              <w:top w:w="80" w:type="dxa"/>
              <w:start w:w="120" w:type="dxa"/>
              <w:bottom w:w="80" w:type="dxa"/>
              <w:end w:w="120" w:type="dxa"/>
            </w:tcMar>
            <w:vAlign w:val="center"/>
            <w:shd w:fill="F3F6F7"/>
          </w:tcPr>
          <w:p>
            <w:pPr>
              <w:spacing w:after="40"/>
            </w:pPr>
            <w:r>
              <w:rPr>
                <w:sz w:val="17"/>
              </w:rPr>
              <w:t>Four gestures plus keyboard fallback</w:t>
            </w:r>
          </w:p>
        </w:tc>
      </w:tr>
      <w:tr>
        <w:tc>
          <w:tcPr>
            <w:tcW w:type="dxa" w:w="936"/>
            <w:tcMar>
              <w:top w:w="80" w:type="dxa"/>
              <w:start w:w="120" w:type="dxa"/>
              <w:bottom w:w="80" w:type="dxa"/>
              <w:end w:w="120" w:type="dxa"/>
            </w:tcMar>
            <w:vAlign w:val="center"/>
          </w:tcPr>
          <w:p>
            <w:pPr>
              <w:spacing w:after="40"/>
            </w:pPr>
            <w:r>
              <w:rPr>
                <w:sz w:val="17"/>
              </w:rPr>
              <w:t>5–6</w:t>
            </w:r>
          </w:p>
        </w:tc>
        <w:tc>
          <w:tcPr>
            <w:tcW w:type="dxa" w:w="4968"/>
            <w:tcMar>
              <w:top w:w="80" w:type="dxa"/>
              <w:start w:w="120" w:type="dxa"/>
              <w:bottom w:w="80" w:type="dxa"/>
              <w:end w:w="120" w:type="dxa"/>
            </w:tcMar>
            <w:vAlign w:val="center"/>
          </w:tcPr>
          <w:p>
            <w:pPr>
              <w:spacing w:after="40"/>
            </w:pPr>
            <w:r>
              <w:rPr>
                <w:sz w:val="17"/>
              </w:rPr>
              <w:t>Layer separation, inpainting, first animations</w:t>
            </w:r>
          </w:p>
        </w:tc>
        <w:tc>
          <w:tcPr>
            <w:tcW w:type="dxa" w:w="3456"/>
            <w:tcMar>
              <w:top w:w="80" w:type="dxa"/>
              <w:start w:w="120" w:type="dxa"/>
              <w:bottom w:w="80" w:type="dxa"/>
              <w:end w:w="120" w:type="dxa"/>
            </w:tcMar>
            <w:vAlign w:val="center"/>
          </w:tcPr>
          <w:p>
            <w:pPr>
              <w:spacing w:after="40"/>
            </w:pPr>
            <w:r>
              <w:rPr>
                <w:sz w:val="17"/>
              </w:rPr>
              <w:t>Layered scene and two micro-animations</w:t>
            </w:r>
          </w:p>
        </w:tc>
      </w:tr>
      <w:tr>
        <w:tc>
          <w:tcPr>
            <w:tcW w:type="dxa" w:w="936"/>
            <w:tcMar>
              <w:top w:w="80" w:type="dxa"/>
              <w:start w:w="120" w:type="dxa"/>
              <w:bottom w:w="80" w:type="dxa"/>
              <w:end w:w="120" w:type="dxa"/>
            </w:tcMar>
            <w:vAlign w:val="center"/>
            <w:shd w:fill="F3F6F7"/>
          </w:tcPr>
          <w:p>
            <w:pPr>
              <w:spacing w:after="40"/>
            </w:pPr>
            <w:r>
              <w:rPr>
                <w:sz w:val="17"/>
              </w:rPr>
              <w:t>7–8</w:t>
            </w:r>
          </w:p>
        </w:tc>
        <w:tc>
          <w:tcPr>
            <w:tcW w:type="dxa" w:w="4968"/>
            <w:tcMar>
              <w:top w:w="80" w:type="dxa"/>
              <w:start w:w="120" w:type="dxa"/>
              <w:bottom w:w="80" w:type="dxa"/>
              <w:end w:w="120" w:type="dxa"/>
            </w:tcMar>
            <w:vAlign w:val="center"/>
            <w:shd w:fill="F3F6F7"/>
          </w:tcPr>
          <w:p>
            <w:pPr>
              <w:spacing w:after="40"/>
            </w:pPr>
            <w:r>
              <w:rPr>
                <w:sz w:val="17"/>
              </w:rPr>
              <w:t>Four units, layered audio, state machine</w:t>
            </w:r>
          </w:p>
        </w:tc>
        <w:tc>
          <w:tcPr>
            <w:tcW w:type="dxa" w:w="3456"/>
            <w:tcMar>
              <w:top w:w="80" w:type="dxa"/>
              <w:start w:w="120" w:type="dxa"/>
              <w:bottom w:w="80" w:type="dxa"/>
              <w:end w:w="120" w:type="dxa"/>
            </w:tcMar>
            <w:vAlign w:val="center"/>
            <w:shd w:fill="F3F6F7"/>
          </w:tcPr>
          <w:p>
            <w:pPr>
              <w:spacing w:after="40"/>
            </w:pPr>
            <w:r>
              <w:rPr>
                <w:sz w:val="17"/>
              </w:rPr>
              <w:t>End-to-end celebration flow</w:t>
            </w:r>
          </w:p>
        </w:tc>
      </w:tr>
      <w:tr>
        <w:tc>
          <w:tcPr>
            <w:tcW w:type="dxa" w:w="936"/>
            <w:tcMar>
              <w:top w:w="80" w:type="dxa"/>
              <w:start w:w="120" w:type="dxa"/>
              <w:bottom w:w="80" w:type="dxa"/>
              <w:end w:w="120" w:type="dxa"/>
            </w:tcMar>
            <w:vAlign w:val="center"/>
          </w:tcPr>
          <w:p>
            <w:pPr>
              <w:spacing w:after="40"/>
            </w:pPr>
            <w:r>
              <w:rPr>
                <w:sz w:val="17"/>
              </w:rPr>
              <w:t>9–10</w:t>
            </w:r>
          </w:p>
        </w:tc>
        <w:tc>
          <w:tcPr>
            <w:tcW w:type="dxa" w:w="4968"/>
            <w:tcMar>
              <w:top w:w="80" w:type="dxa"/>
              <w:start w:w="120" w:type="dxa"/>
              <w:bottom w:w="80" w:type="dxa"/>
              <w:end w:w="120" w:type="dxa"/>
            </w:tcMar>
            <w:vAlign w:val="center"/>
          </w:tcPr>
          <w:p>
            <w:pPr>
              <w:spacing w:after="40"/>
            </w:pPr>
            <w:r>
              <w:rPr>
                <w:sz w:val="17"/>
              </w:rPr>
              <w:t>RAG, bilingual UI, error/loading states</w:t>
            </w:r>
          </w:p>
        </w:tc>
        <w:tc>
          <w:tcPr>
            <w:tcW w:type="dxa" w:w="3456"/>
            <w:tcMar>
              <w:top w:w="80" w:type="dxa"/>
              <w:start w:w="120" w:type="dxa"/>
              <w:bottom w:w="80" w:type="dxa"/>
              <w:end w:w="120" w:type="dxa"/>
            </w:tcMar>
            <w:vAlign w:val="center"/>
          </w:tcPr>
          <w:p>
            <w:pPr>
              <w:spacing w:after="40"/>
            </w:pPr>
            <w:r>
              <w:rPr>
                <w:sz w:val="17"/>
              </w:rPr>
              <w:t>Suggested questions and no-answer behavior</w:t>
            </w:r>
          </w:p>
        </w:tc>
      </w:tr>
      <w:tr>
        <w:tc>
          <w:tcPr>
            <w:tcW w:type="dxa" w:w="936"/>
            <w:tcMar>
              <w:top w:w="80" w:type="dxa"/>
              <w:start w:w="120" w:type="dxa"/>
              <w:bottom w:w="80" w:type="dxa"/>
              <w:end w:w="120" w:type="dxa"/>
            </w:tcMar>
            <w:vAlign w:val="center"/>
            <w:shd w:fill="F3F6F7"/>
          </w:tcPr>
          <w:p>
            <w:pPr>
              <w:spacing w:after="40"/>
            </w:pPr>
            <w:r>
              <w:rPr>
                <w:sz w:val="17"/>
              </w:rPr>
              <w:t>11</w:t>
            </w:r>
          </w:p>
        </w:tc>
        <w:tc>
          <w:tcPr>
            <w:tcW w:type="dxa" w:w="4968"/>
            <w:tcMar>
              <w:top w:w="80" w:type="dxa"/>
              <w:start w:w="120" w:type="dxa"/>
              <w:bottom w:w="80" w:type="dxa"/>
              <w:end w:w="120" w:type="dxa"/>
            </w:tcMar>
            <w:vAlign w:val="center"/>
            <w:shd w:fill="F3F6F7"/>
          </w:tcPr>
          <w:p>
            <w:pPr>
              <w:spacing w:after="40"/>
            </w:pPr>
            <w:r>
              <w:rPr>
                <w:sz w:val="17"/>
              </w:rPr>
              <w:t>Exhibition, performance, threshold, usability tests</w:t>
            </w:r>
          </w:p>
        </w:tc>
        <w:tc>
          <w:tcPr>
            <w:tcW w:type="dxa" w:w="3456"/>
            <w:tcMar>
              <w:top w:w="80" w:type="dxa"/>
              <w:start w:w="120" w:type="dxa"/>
              <w:bottom w:w="80" w:type="dxa"/>
              <w:end w:w="120" w:type="dxa"/>
            </w:tcMar>
            <w:vAlign w:val="center"/>
            <w:shd w:fill="F3F6F7"/>
          </w:tcPr>
          <w:p>
            <w:pPr>
              <w:spacing w:after="40"/>
            </w:pPr>
            <w:r>
              <w:rPr>
                <w:sz w:val="17"/>
              </w:rPr>
              <w:t>Test log and corrected build</w:t>
            </w:r>
          </w:p>
        </w:tc>
      </w:tr>
      <w:tr>
        <w:tc>
          <w:tcPr>
            <w:tcW w:type="dxa" w:w="936"/>
            <w:tcMar>
              <w:top w:w="80" w:type="dxa"/>
              <w:start w:w="120" w:type="dxa"/>
              <w:bottom w:w="80" w:type="dxa"/>
              <w:end w:w="120" w:type="dxa"/>
            </w:tcMar>
            <w:vAlign w:val="center"/>
          </w:tcPr>
          <w:p>
            <w:pPr>
              <w:spacing w:after="40"/>
            </w:pPr>
            <w:r>
              <w:rPr>
                <w:sz w:val="17"/>
              </w:rPr>
              <w:t>12</w:t>
            </w:r>
          </w:p>
        </w:tc>
        <w:tc>
          <w:tcPr>
            <w:tcW w:type="dxa" w:w="4968"/>
            <w:tcMar>
              <w:top w:w="80" w:type="dxa"/>
              <w:start w:w="120" w:type="dxa"/>
              <w:bottom w:w="80" w:type="dxa"/>
              <w:end w:w="120" w:type="dxa"/>
            </w:tcMar>
            <w:vAlign w:val="center"/>
          </w:tcPr>
          <w:p>
            <w:pPr>
              <w:spacing w:after="40"/>
            </w:pPr>
            <w:r>
              <w:rPr>
                <w:sz w:val="17"/>
              </w:rPr>
              <w:t>Packaging, recording, poster, report, showcase</w:t>
            </w:r>
          </w:p>
        </w:tc>
        <w:tc>
          <w:tcPr>
            <w:tcW w:type="dxa" w:w="3456"/>
            <w:tcMar>
              <w:top w:w="80" w:type="dxa"/>
              <w:start w:w="120" w:type="dxa"/>
              <w:bottom w:w="80" w:type="dxa"/>
              <w:end w:w="120" w:type="dxa"/>
            </w:tcMar>
            <w:vAlign w:val="center"/>
          </w:tcPr>
          <w:p>
            <w:pPr>
              <w:spacing w:after="40"/>
            </w:pPr>
            <w:r>
              <w:rPr>
                <w:sz w:val="17"/>
              </w:rPr>
              <w:t>Windows build, video, documents, presentation</w:t>
            </w:r>
          </w:p>
        </w:tc>
      </w:tr>
    </w:tbl>
    <w:p>
      <w:pPr>
        <w:pStyle w:val="Heading1"/>
        <w:widowControl/>
      </w:pPr>
      <w:r>
        <w:t>16. Testing and Evaluation</w:t>
      </w:r>
    </w:p>
    <w:p>
      <w:pPr>
        <w:pStyle w:val="ListBullet"/>
        <w:ind w:left="547" w:hanging="274"/>
      </w:pPr>
      <w:r>
        <w:t>Gesture success rate across users with different heights, clothing, and camera distances.</w:t>
      </w:r>
    </w:p>
    <w:p>
      <w:pPr>
        <w:pStyle w:val="ListBullet"/>
        <w:ind w:left="547" w:hanging="274"/>
      </w:pPr>
      <w:r>
        <w:t>False trigger rate, particularly clap versus raised hands or sway.</w:t>
      </w:r>
    </w:p>
    <w:p>
      <w:pPr>
        <w:pStyle w:val="ListBullet"/>
        <w:ind w:left="547" w:hanging="274"/>
      </w:pPr>
      <w:r>
        <w:t>Time for a first-time visitor to complete the flow without staff assistance.</w:t>
      </w:r>
    </w:p>
    <w:p>
      <w:pPr>
        <w:pStyle w:val="ListBullet"/>
        <w:ind w:left="547" w:hanging="274"/>
      </w:pPr>
      <w:r>
        <w:t>Three to five pre/post questions measuring cultural understanding.</w:t>
      </w:r>
    </w:p>
    <w:p>
      <w:pPr>
        <w:pStyle w:val="ListBullet"/>
        <w:ind w:left="547" w:hanging="274"/>
      </w:pPr>
      <w:r>
        <w:t>Five-point ratings for attraction, clarity, enjoyment, and willingness to repeat.</w:t>
      </w:r>
    </w:p>
    <w:p>
      <w:pPr>
        <w:pStyle w:val="ListBullet"/>
        <w:ind w:left="547" w:hanging="274"/>
      </w:pPr>
      <w:r>
        <w:t>Whether visitors can distinguish original evidence, restoration, and creative interpretation.</w:t>
      </w:r>
    </w:p>
    <w:p>
      <w:pPr>
        <w:pStyle w:val="Heading1"/>
        <w:widowControl/>
      </w:pPr>
      <w:r>
        <w:t>17. Risks and Mitigation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shd w:fill="243447"/>
            <w:tcMar>
              <w:top w:w="80" w:type="dxa"/>
              <w:start w:w="120" w:type="dxa"/>
              <w:bottom w:w="80" w:type="dxa"/>
              <w:end w:w="120" w:type="dxa"/>
            </w:tcMar>
            <w:vAlign w:val="center"/>
          </w:tcPr>
          <w:p>
            <w:r>
              <w:rPr>
                <w:b/>
                <w:color w:val="FFFFFF"/>
                <w:sz w:val="18"/>
              </w:rPr>
              <w:t>Risk</w:t>
            </w:r>
          </w:p>
        </w:tc>
        <w:tc>
          <w:tcPr>
            <w:tcW w:type="dxa" w:w="6480"/>
            <w:shd w:fill="243447"/>
            <w:tcMar>
              <w:top w:w="80" w:type="dxa"/>
              <w:start w:w="120" w:type="dxa"/>
              <w:bottom w:w="80" w:type="dxa"/>
              <w:end w:w="120" w:type="dxa"/>
            </w:tcMar>
            <w:vAlign w:val="center"/>
          </w:tcPr>
          <w:p>
            <w:r>
              <w:rPr>
                <w:b/>
                <w:color w:val="FFFFFF"/>
                <w:sz w:val="18"/>
              </w:rPr>
              <w:t>Mitigation</w:t>
            </w:r>
          </w:p>
        </w:tc>
      </w:tr>
      <w:tr>
        <w:tc>
          <w:tcPr>
            <w:tcW w:type="dxa" w:w="2880"/>
            <w:tcMar>
              <w:top w:w="80" w:type="dxa"/>
              <w:start w:w="120" w:type="dxa"/>
              <w:bottom w:w="80" w:type="dxa"/>
              <w:end w:w="120" w:type="dxa"/>
            </w:tcMar>
            <w:vAlign w:val="center"/>
          </w:tcPr>
          <w:p>
            <w:pPr>
              <w:spacing w:after="40"/>
            </w:pPr>
            <w:r>
              <w:rPr>
                <w:sz w:val="17"/>
              </w:rPr>
              <w:t>Low-resolution photograph</w:t>
            </w:r>
          </w:p>
        </w:tc>
        <w:tc>
          <w:tcPr>
            <w:tcW w:type="dxa" w:w="6480"/>
            <w:tcMar>
              <w:top w:w="80" w:type="dxa"/>
              <w:start w:w="120" w:type="dxa"/>
              <w:bottom w:w="80" w:type="dxa"/>
              <w:end w:w="120" w:type="dxa"/>
            </w:tcMar>
            <w:vAlign w:val="center"/>
          </w:tcPr>
          <w:p>
            <w:pPr>
              <w:spacing w:after="40"/>
            </w:pPr>
            <w:r>
              <w:rPr>
                <w:sz w:val="17"/>
              </w:rPr>
              <w:t>Limit animation; supplement with motifs, sound, and silhouettes without inventing detail.</w:t>
            </w:r>
          </w:p>
        </w:tc>
      </w:tr>
      <w:tr>
        <w:tc>
          <w:tcPr>
            <w:tcW w:type="dxa" w:w="2880"/>
            <w:tcMar>
              <w:top w:w="80" w:type="dxa"/>
              <w:start w:w="120" w:type="dxa"/>
              <w:bottom w:w="80" w:type="dxa"/>
              <w:end w:w="120" w:type="dxa"/>
            </w:tcMar>
            <w:vAlign w:val="center"/>
            <w:shd w:fill="F3F6F7"/>
          </w:tcPr>
          <w:p>
            <w:pPr>
              <w:spacing w:after="40"/>
            </w:pPr>
            <w:r>
              <w:rPr>
                <w:sz w:val="17"/>
              </w:rPr>
              <w:t>Lighting affects pose tracking</w:t>
            </w:r>
          </w:p>
        </w:tc>
        <w:tc>
          <w:tcPr>
            <w:tcW w:type="dxa" w:w="6480"/>
            <w:tcMar>
              <w:top w:w="80" w:type="dxa"/>
              <w:start w:w="120" w:type="dxa"/>
              <w:bottom w:w="80" w:type="dxa"/>
              <w:end w:w="120" w:type="dxa"/>
            </w:tcMar>
            <w:vAlign w:val="center"/>
            <w:shd w:fill="F3F6F7"/>
          </w:tcPr>
          <w:p>
            <w:pPr>
              <w:spacing w:after="40"/>
            </w:pPr>
            <w:r>
              <w:rPr>
                <w:sz w:val="17"/>
              </w:rPr>
              <w:t>Stabilize exhibition light, show confidence, retain mouse/keyboard fallback.</w:t>
            </w:r>
          </w:p>
        </w:tc>
      </w:tr>
      <w:tr>
        <w:tc>
          <w:tcPr>
            <w:tcW w:type="dxa" w:w="2880"/>
            <w:tcMar>
              <w:top w:w="80" w:type="dxa"/>
              <w:start w:w="120" w:type="dxa"/>
              <w:bottom w:w="80" w:type="dxa"/>
              <w:end w:w="120" w:type="dxa"/>
            </w:tcMar>
            <w:vAlign w:val="center"/>
          </w:tcPr>
          <w:p>
            <w:pPr>
              <w:spacing w:after="40"/>
            </w:pPr>
            <w:r>
              <w:rPr>
                <w:sz w:val="17"/>
              </w:rPr>
              <w:t>Distorted character animation</w:t>
            </w:r>
          </w:p>
        </w:tc>
        <w:tc>
          <w:tcPr>
            <w:tcW w:type="dxa" w:w="6480"/>
            <w:tcMar>
              <w:top w:w="80" w:type="dxa"/>
              <w:start w:w="120" w:type="dxa"/>
              <w:bottom w:w="80" w:type="dxa"/>
              <w:end w:w="120" w:type="dxa"/>
            </w:tcMar>
            <w:vAlign w:val="center"/>
          </w:tcPr>
          <w:p>
            <w:pPr>
              <w:spacing w:after="40"/>
            </w:pPr>
            <w:r>
              <w:rPr>
                <w:sz w:val="17"/>
              </w:rPr>
              <w:t>Restrict original figures to micro-motion; use separate silhouettes for larger movement.</w:t>
            </w:r>
          </w:p>
        </w:tc>
      </w:tr>
      <w:tr>
        <w:tc>
          <w:tcPr>
            <w:tcW w:type="dxa" w:w="2880"/>
            <w:tcMar>
              <w:top w:w="80" w:type="dxa"/>
              <w:start w:w="120" w:type="dxa"/>
              <w:bottom w:w="80" w:type="dxa"/>
              <w:end w:w="120" w:type="dxa"/>
            </w:tcMar>
            <w:vAlign w:val="center"/>
            <w:shd w:fill="F3F6F7"/>
          </w:tcPr>
          <w:p>
            <w:pPr>
              <w:spacing w:after="40"/>
            </w:pPr>
            <w:r>
              <w:rPr>
                <w:sz w:val="17"/>
              </w:rPr>
              <w:t>Cultural error or appropriation</w:t>
            </w:r>
          </w:p>
        </w:tc>
        <w:tc>
          <w:tcPr>
            <w:tcW w:type="dxa" w:w="6480"/>
            <w:tcMar>
              <w:top w:w="80" w:type="dxa"/>
              <w:start w:w="120" w:type="dxa"/>
              <w:bottom w:w="80" w:type="dxa"/>
              <w:end w:w="120" w:type="dxa"/>
            </w:tcMar>
            <w:vAlign w:val="center"/>
            <w:shd w:fill="F3F6F7"/>
          </w:tcPr>
          <w:p>
            <w:pPr>
              <w:spacing w:after="40"/>
            </w:pPr>
            <w:r>
              <w:rPr>
                <w:sz w:val="17"/>
              </w:rPr>
              <w:t>Use reliable sources and review; do not turn sacred gestures into entertainment.</w:t>
            </w:r>
          </w:p>
        </w:tc>
      </w:tr>
      <w:tr>
        <w:tc>
          <w:tcPr>
            <w:tcW w:type="dxa" w:w="2880"/>
            <w:tcMar>
              <w:top w:w="80" w:type="dxa"/>
              <w:start w:w="120" w:type="dxa"/>
              <w:bottom w:w="80" w:type="dxa"/>
              <w:end w:w="120" w:type="dxa"/>
            </w:tcMar>
            <w:vAlign w:val="center"/>
          </w:tcPr>
          <w:p>
            <w:pPr>
              <w:spacing w:after="40"/>
            </w:pPr>
            <w:r>
              <w:rPr>
                <w:sz w:val="17"/>
              </w:rPr>
              <w:t>AI hallucination</w:t>
            </w:r>
          </w:p>
        </w:tc>
        <w:tc>
          <w:tcPr>
            <w:tcW w:type="dxa" w:w="6480"/>
            <w:tcMar>
              <w:top w:w="80" w:type="dxa"/>
              <w:start w:w="120" w:type="dxa"/>
              <w:bottom w:w="80" w:type="dxa"/>
              <w:end w:w="120" w:type="dxa"/>
            </w:tcMar>
            <w:vAlign w:val="center"/>
          </w:tcPr>
          <w:p>
            <w:pPr>
              <w:spacing w:after="40"/>
            </w:pPr>
            <w:r>
              <w:rPr>
                <w:sz w:val="17"/>
              </w:rPr>
              <w:t>Bound RAG evidence, explicit no-answer behavior, and question logs.</w:t>
            </w:r>
          </w:p>
        </w:tc>
      </w:tr>
      <w:tr>
        <w:tc>
          <w:tcPr>
            <w:tcW w:type="dxa" w:w="2880"/>
            <w:tcMar>
              <w:top w:w="80" w:type="dxa"/>
              <w:start w:w="120" w:type="dxa"/>
              <w:bottom w:w="80" w:type="dxa"/>
              <w:end w:w="120" w:type="dxa"/>
            </w:tcMar>
            <w:vAlign w:val="center"/>
            <w:shd w:fill="F3F6F7"/>
          </w:tcPr>
          <w:p>
            <w:pPr>
              <w:spacing w:after="40"/>
            </w:pPr>
            <w:r>
              <w:rPr>
                <w:sz w:val="17"/>
              </w:rPr>
              <w:t>API or network failure</w:t>
            </w:r>
          </w:p>
        </w:tc>
        <w:tc>
          <w:tcPr>
            <w:tcW w:type="dxa" w:w="6480"/>
            <w:tcMar>
              <w:top w:w="80" w:type="dxa"/>
              <w:start w:w="120" w:type="dxa"/>
              <w:bottom w:w="80" w:type="dxa"/>
              <w:end w:w="120" w:type="dxa"/>
            </w:tcMar>
            <w:vAlign w:val="center"/>
            <w:shd w:fill="F3F6F7"/>
          </w:tcPr>
          <w:p>
            <w:pPr>
              <w:spacing w:after="40"/>
            </w:pPr>
            <w:r>
              <w:rPr>
                <w:sz w:val="17"/>
              </w:rPr>
              <w:t>Cache core answers and narration; Q&amp;A failure must not block the main flow.</w:t>
            </w:r>
          </w:p>
        </w:tc>
      </w:tr>
      <w:tr>
        <w:tc>
          <w:tcPr>
            <w:tcW w:type="dxa" w:w="2880"/>
            <w:tcMar>
              <w:top w:w="80" w:type="dxa"/>
              <w:start w:w="120" w:type="dxa"/>
              <w:bottom w:w="80" w:type="dxa"/>
              <w:end w:w="120" w:type="dxa"/>
            </w:tcMar>
            <w:vAlign w:val="center"/>
          </w:tcPr>
          <w:p>
            <w:pPr>
              <w:spacing w:after="40"/>
            </w:pPr>
            <w:r>
              <w:rPr>
                <w:sz w:val="17"/>
              </w:rPr>
              <w:t>Slow exhibition pacing</w:t>
            </w:r>
          </w:p>
        </w:tc>
        <w:tc>
          <w:tcPr>
            <w:tcW w:type="dxa" w:w="6480"/>
            <w:tcMar>
              <w:top w:w="80" w:type="dxa"/>
              <w:start w:w="120" w:type="dxa"/>
              <w:bottom w:w="80" w:type="dxa"/>
              <w:end w:w="120" w:type="dxa"/>
            </w:tcMar>
            <w:vAlign w:val="center"/>
          </w:tcPr>
          <w:p>
            <w:pPr>
              <w:spacing w:after="40"/>
            </w:pPr>
            <w:r>
              <w:rPr>
                <w:sz w:val="17"/>
              </w:rPr>
              <w:t>Shorten dwell time and provide skip or automatic demonstration mode.</w:t>
            </w:r>
          </w:p>
        </w:tc>
      </w:tr>
    </w:tbl>
    <w:p>
      <w:pPr>
        <w:pStyle w:val="Heading1"/>
        <w:widowControl/>
      </w:pPr>
      <w:r>
        <w:t>18. Final Deliverables</w:t>
      </w:r>
    </w:p>
    <w:p>
      <w:pPr>
        <w:pStyle w:val="ListBullet"/>
        <w:ind w:left="547" w:hanging="274"/>
      </w:pPr>
      <w:r>
        <w:t>A Windows Unity build that runs on a webcam-equipped laptop.</w:t>
      </w:r>
    </w:p>
    <w:p>
      <w:pPr>
        <w:pStyle w:val="ListBullet"/>
        <w:ind w:left="547" w:hanging="274"/>
      </w:pPr>
      <w:r>
        <w:t>The organized Unity project with clear folders, prefabs, and ScriptableObjects.</w:t>
      </w:r>
    </w:p>
    <w:p>
      <w:pPr>
        <w:pStyle w:val="ListBullet"/>
        <w:ind w:left="547" w:hanging="274"/>
      </w:pPr>
      <w:r>
        <w:t>A licensed historical-photo set and derived assets.</w:t>
      </w:r>
    </w:p>
    <w:p>
      <w:pPr>
        <w:pStyle w:val="ListBullet"/>
        <w:ind w:left="547" w:hanging="274"/>
      </w:pPr>
      <w:r>
        <w:t>Four gestures, fallback controls, and adjustable Inspector parameters.</w:t>
      </w:r>
    </w:p>
    <w:p>
      <w:pPr>
        <w:pStyle w:val="ListBullet"/>
        <w:ind w:left="547" w:hanging="274"/>
      </w:pPr>
      <w:r>
        <w:t>Four cultural units, a final celebration, and small RAG Q&amp;A.</w:t>
      </w:r>
    </w:p>
    <w:p>
      <w:pPr>
        <w:pStyle w:val="ListBullet"/>
        <w:ind w:left="547" w:hanging="274"/>
      </w:pPr>
      <w:r>
        <w:t>Chinese/English interface, operation guide, technical documentation, exhibition poster, and a two-to-three-minute video.</w:t>
      </w:r>
    </w:p>
    <w:p>
      <w:pPr>
        <w:pStyle w:val="ListBullet"/>
        <w:ind w:left="547" w:hanging="274"/>
      </w:pPr>
      <w:r>
        <w:t>User-test results, limitations, and future recommendations.</w:t>
      </w:r>
    </w:p>
    <w:p>
      <w:pPr>
        <w:pStyle w:val="Heading1"/>
        <w:widowControl/>
      </w:pPr>
      <w:r>
        <w:t>19. Acceptance Criteria</w:t>
      </w:r>
    </w:p>
    <w:p>
      <w:pPr>
        <w:pStyle w:val="ListBullet"/>
        <w:ind w:left="547" w:hanging="274"/>
      </w:pPr>
      <w:r>
        <w:t>All four actions are recognized at the planned exhibition distance with clear status feedback.</w:t>
      </w:r>
    </w:p>
    <w:p>
      <w:pPr>
        <w:pStyle w:val="ListBullet"/>
        <w:ind w:left="547" w:hanging="274"/>
      </w:pPr>
      <w:r>
        <w:t>The entire flow remains operable by keyboard/mouse if camera tracking fails.</w:t>
      </w:r>
    </w:p>
    <w:p>
      <w:pPr>
        <w:pStyle w:val="ListBullet"/>
        <w:ind w:left="547" w:hanging="274"/>
      </w:pPr>
      <w:r>
        <w:t>Every image effect is triggered from a prepared asset or real-time Unity effect; the design never assumes a static image can animate itself.</w:t>
      </w:r>
    </w:p>
    <w:p>
      <w:pPr>
        <w:pStyle w:val="ListBullet"/>
        <w:ind w:left="547" w:hanging="274"/>
      </w:pPr>
      <w:r>
        <w:t>Cultural statements are traceable to sources and the AI does not fabricate when evidence is absent.</w:t>
      </w:r>
    </w:p>
    <w:p>
      <w:pPr>
        <w:pStyle w:val="ListBullet"/>
        <w:ind w:left="547" w:hanging="274"/>
      </w:pPr>
      <w:r>
        <w:t>The experience runs continuously from attract mode to closing and resets for the next visitor.</w:t>
      </w:r>
    </w:p>
    <w:p>
      <w:pPr>
        <w:pStyle w:val="ListBullet"/>
        <w:ind w:left="547" w:hanging="274"/>
      </w:pPr>
      <w:r>
        <w:t>Original image, digital restoration, and interactive interpretation are clearly distinguished.</w:t>
      </w:r>
    </w:p>
    <w:p>
      <w:pPr>
        <w:pStyle w:val="Heading1"/>
        <w:widowControl/>
      </w:pPr>
      <w:r>
        <w:t>20. Future Expansion</w:t>
      </w:r>
    </w:p>
    <w:p>
      <w:pPr>
        <w:pStyle w:val="ListBullet"/>
        <w:ind w:left="547" w:hanging="274"/>
      </w:pPr>
      <w:r>
        <w:t>Create reusable festival content packs from several countries.</w:t>
      </w:r>
    </w:p>
    <w:p>
      <w:pPr>
        <w:pStyle w:val="ListBullet"/>
        <w:ind w:left="547" w:hanging="274"/>
      </w:pPr>
      <w:r>
        <w:t>Add cooperative multi-user movement that assembles music and visuals.</w:t>
      </w:r>
    </w:p>
    <w:p>
      <w:pPr>
        <w:pStyle w:val="ListBullet"/>
        <w:ind w:left="547" w:hanging="274"/>
      </w:pPr>
      <w:r>
        <w:t>Composite the visitor with the historical image to produce a souvenir frame.</w:t>
      </w:r>
    </w:p>
    <w:p>
      <w:pPr>
        <w:pStyle w:val="ListBullet"/>
        <w:ind w:left="547" w:hanging="274"/>
      </w:pPr>
      <w:r>
        <w:t>Add depth cameras or more detailed hand-gesture recognition.</w:t>
      </w:r>
    </w:p>
    <w:p>
      <w:pPr>
        <w:pStyle w:val="ListBullet"/>
        <w:ind w:left="547" w:hanging="274"/>
      </w:pPr>
      <w:r>
        <w:t>Partner with museums, city festivals, and international student teams.</w:t>
      </w:r>
    </w:p>
    <w:p>
      <w:pPr>
        <w:pStyle w:val="Heading1"/>
        <w:widowControl/>
      </w:pPr>
      <w:r>
        <w:t>Appendix: Suggested Inspector Parameters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243447"/>
            <w:tcMar>
              <w:top w:w="80" w:type="dxa"/>
              <w:start w:w="120" w:type="dxa"/>
              <w:bottom w:w="80" w:type="dxa"/>
              <w:end w:w="120" w:type="dxa"/>
            </w:tcMar>
            <w:vAlign w:val="center"/>
          </w:tcPr>
          <w:p>
            <w:r>
              <w:rPr>
                <w:b/>
                <w:color w:val="FFFFFF"/>
                <w:sz w:val="18"/>
              </w:rPr>
              <w:t>Parameter</w:t>
            </w:r>
          </w:p>
        </w:tc>
        <w:tc>
          <w:tcPr>
            <w:tcW w:type="dxa" w:w="4176"/>
            <w:shd w:fill="243447"/>
            <w:tcMar>
              <w:top w:w="80" w:type="dxa"/>
              <w:start w:w="120" w:type="dxa"/>
              <w:bottom w:w="80" w:type="dxa"/>
              <w:end w:w="120" w:type="dxa"/>
            </w:tcMar>
            <w:vAlign w:val="center"/>
          </w:tcPr>
          <w:p>
            <w:r>
              <w:rPr>
                <w:b/>
                <w:color w:val="FFFFFF"/>
                <w:sz w:val="18"/>
              </w:rPr>
              <w:t>Purpose</w:t>
            </w:r>
          </w:p>
        </w:tc>
        <w:tc>
          <w:tcPr>
            <w:tcW w:type="dxa" w:w="2304"/>
            <w:shd w:fill="243447"/>
            <w:tcMar>
              <w:top w:w="80" w:type="dxa"/>
              <w:start w:w="120" w:type="dxa"/>
              <w:bottom w:w="80" w:type="dxa"/>
              <w:end w:w="120" w:type="dxa"/>
            </w:tcMar>
            <w:vAlign w:val="center"/>
          </w:tcPr>
          <w:p>
            <w:r>
              <w:rPr>
                <w:b/>
                <w:color w:val="FFFFFF"/>
                <w:sz w:val="18"/>
              </w:rPr>
              <w:t>Initial suggestion</w:t>
            </w:r>
          </w:p>
        </w:tc>
      </w:tr>
      <w:tr>
        <w:tc>
          <w:tcPr>
            <w:tcW w:type="dxa" w:w="2880"/>
            <w:tcMar>
              <w:top w:w="80" w:type="dxa"/>
              <w:start w:w="120" w:type="dxa"/>
              <w:bottom w:w="80" w:type="dxa"/>
              <w:end w:w="120" w:type="dxa"/>
            </w:tcMar>
            <w:vAlign w:val="center"/>
          </w:tcPr>
          <w:p>
            <w:pPr>
              <w:spacing w:after="40"/>
            </w:pPr>
            <w:r>
              <w:rPr>
                <w:sz w:val="17"/>
              </w:rPr>
              <w:t>Pose Confidence</w:t>
            </w:r>
          </w:p>
        </w:tc>
        <w:tc>
          <w:tcPr>
            <w:tcW w:type="dxa" w:w="4176"/>
            <w:tcMar>
              <w:top w:w="80" w:type="dxa"/>
              <w:start w:w="120" w:type="dxa"/>
              <w:bottom w:w="80" w:type="dxa"/>
              <w:end w:w="120" w:type="dxa"/>
            </w:tcMar>
            <w:vAlign w:val="center"/>
          </w:tcPr>
          <w:p>
            <w:pPr>
              <w:spacing w:after="40"/>
            </w:pPr>
            <w:r>
              <w:rPr>
                <w:sz w:val="17"/>
              </w:rPr>
              <w:t>Minimum joint confidence</w:t>
            </w:r>
          </w:p>
        </w:tc>
        <w:tc>
          <w:tcPr>
            <w:tcW w:type="dxa" w:w="2304"/>
            <w:tcMar>
              <w:top w:w="80" w:type="dxa"/>
              <w:start w:w="120" w:type="dxa"/>
              <w:bottom w:w="80" w:type="dxa"/>
              <w:end w:w="120" w:type="dxa"/>
            </w:tcMar>
            <w:vAlign w:val="center"/>
          </w:tcPr>
          <w:p>
            <w:pPr>
              <w:spacing w:after="40"/>
            </w:pPr>
            <w:r>
              <w:rPr>
                <w:sz w:val="17"/>
              </w:rPr>
              <w:t>0.55–0.70</w:t>
            </w:r>
          </w:p>
        </w:tc>
      </w:tr>
      <w:tr>
        <w:tc>
          <w:tcPr>
            <w:tcW w:type="dxa" w:w="2880"/>
            <w:tcMar>
              <w:top w:w="80" w:type="dxa"/>
              <w:start w:w="120" w:type="dxa"/>
              <w:bottom w:w="80" w:type="dxa"/>
              <w:end w:w="120" w:type="dxa"/>
            </w:tcMar>
            <w:vAlign w:val="center"/>
            <w:shd w:fill="F3F6F7"/>
          </w:tcPr>
          <w:p>
            <w:pPr>
              <w:spacing w:after="40"/>
            </w:pPr>
            <w:r>
              <w:rPr>
                <w:sz w:val="17"/>
              </w:rPr>
              <w:t>Gesture Hold Time</w:t>
            </w:r>
          </w:p>
        </w:tc>
        <w:tc>
          <w:tcPr>
            <w:tcW w:type="dxa" w:w="4176"/>
            <w:tcMar>
              <w:top w:w="80" w:type="dxa"/>
              <w:start w:w="120" w:type="dxa"/>
              <w:bottom w:w="80" w:type="dxa"/>
              <w:end w:w="120" w:type="dxa"/>
            </w:tcMar>
            <w:vAlign w:val="center"/>
            <w:shd w:fill="F3F6F7"/>
          </w:tcPr>
          <w:p>
            <w:pPr>
              <w:spacing w:after="40"/>
            </w:pPr>
            <w:r>
              <w:rPr>
                <w:sz w:val="17"/>
              </w:rPr>
              <w:t>Required pose duration</w:t>
            </w:r>
          </w:p>
        </w:tc>
        <w:tc>
          <w:tcPr>
            <w:tcW w:type="dxa" w:w="2304"/>
            <w:tcMar>
              <w:top w:w="80" w:type="dxa"/>
              <w:start w:w="120" w:type="dxa"/>
              <w:bottom w:w="80" w:type="dxa"/>
              <w:end w:w="120" w:type="dxa"/>
            </w:tcMar>
            <w:vAlign w:val="center"/>
            <w:shd w:fill="F3F6F7"/>
          </w:tcPr>
          <w:p>
            <w:pPr>
              <w:spacing w:after="40"/>
            </w:pPr>
            <w:r>
              <w:rPr>
                <w:sz w:val="17"/>
              </w:rPr>
              <w:t>0.6–1.2 s</w:t>
            </w:r>
          </w:p>
        </w:tc>
      </w:tr>
      <w:tr>
        <w:tc>
          <w:tcPr>
            <w:tcW w:type="dxa" w:w="2880"/>
            <w:tcMar>
              <w:top w:w="80" w:type="dxa"/>
              <w:start w:w="120" w:type="dxa"/>
              <w:bottom w:w="80" w:type="dxa"/>
              <w:end w:w="120" w:type="dxa"/>
            </w:tcMar>
            <w:vAlign w:val="center"/>
          </w:tcPr>
          <w:p>
            <w:pPr>
              <w:spacing w:after="40"/>
            </w:pPr>
            <w:r>
              <w:rPr>
                <w:sz w:val="17"/>
              </w:rPr>
              <w:t>Cooldown</w:t>
            </w:r>
          </w:p>
        </w:tc>
        <w:tc>
          <w:tcPr>
            <w:tcW w:type="dxa" w:w="4176"/>
            <w:tcMar>
              <w:top w:w="80" w:type="dxa"/>
              <w:start w:w="120" w:type="dxa"/>
              <w:bottom w:w="80" w:type="dxa"/>
              <w:end w:w="120" w:type="dxa"/>
            </w:tcMar>
            <w:vAlign w:val="center"/>
          </w:tcPr>
          <w:p>
            <w:pPr>
              <w:spacing w:after="40"/>
            </w:pPr>
            <w:r>
              <w:rPr>
                <w:sz w:val="17"/>
              </w:rPr>
              <w:t>Prevent repeated triggers</w:t>
            </w:r>
          </w:p>
        </w:tc>
        <w:tc>
          <w:tcPr>
            <w:tcW w:type="dxa" w:w="2304"/>
            <w:tcMar>
              <w:top w:w="80" w:type="dxa"/>
              <w:start w:w="120" w:type="dxa"/>
              <w:bottom w:w="80" w:type="dxa"/>
              <w:end w:w="120" w:type="dxa"/>
            </w:tcMar>
            <w:vAlign w:val="center"/>
          </w:tcPr>
          <w:p>
            <w:pPr>
              <w:spacing w:after="40"/>
            </w:pPr>
            <w:r>
              <w:rPr>
                <w:sz w:val="17"/>
              </w:rPr>
              <w:t>1.0 s</w:t>
            </w:r>
          </w:p>
        </w:tc>
      </w:tr>
      <w:tr>
        <w:tc>
          <w:tcPr>
            <w:tcW w:type="dxa" w:w="2880"/>
            <w:tcMar>
              <w:top w:w="80" w:type="dxa"/>
              <w:start w:w="120" w:type="dxa"/>
              <w:bottom w:w="80" w:type="dxa"/>
              <w:end w:w="120" w:type="dxa"/>
            </w:tcMar>
            <w:vAlign w:val="center"/>
            <w:shd w:fill="F3F6F7"/>
          </w:tcPr>
          <w:p>
            <w:pPr>
              <w:spacing w:after="40"/>
            </w:pPr>
            <w:r>
              <w:rPr>
                <w:sz w:val="17"/>
              </w:rPr>
              <w:t>Smoothing</w:t>
            </w:r>
          </w:p>
        </w:tc>
        <w:tc>
          <w:tcPr>
            <w:tcW w:type="dxa" w:w="4176"/>
            <w:tcMar>
              <w:top w:w="80" w:type="dxa"/>
              <w:start w:w="120" w:type="dxa"/>
              <w:bottom w:w="80" w:type="dxa"/>
              <w:end w:w="120" w:type="dxa"/>
            </w:tcMar>
            <w:vAlign w:val="center"/>
            <w:shd w:fill="F3F6F7"/>
          </w:tcPr>
          <w:p>
            <w:pPr>
              <w:spacing w:after="40"/>
            </w:pPr>
            <w:r>
              <w:rPr>
                <w:sz w:val="17"/>
              </w:rPr>
              <w:t>Joint-position smoothing</w:t>
            </w:r>
          </w:p>
        </w:tc>
        <w:tc>
          <w:tcPr>
            <w:tcW w:type="dxa" w:w="2304"/>
            <w:tcMar>
              <w:top w:w="80" w:type="dxa"/>
              <w:start w:w="120" w:type="dxa"/>
              <w:bottom w:w="80" w:type="dxa"/>
              <w:end w:w="120" w:type="dxa"/>
            </w:tcMar>
            <w:vAlign w:val="center"/>
            <w:shd w:fill="F3F6F7"/>
          </w:tcPr>
          <w:p>
            <w:pPr>
              <w:spacing w:after="40"/>
            </w:pPr>
            <w:r>
              <w:rPr>
                <w:sz w:val="17"/>
              </w:rPr>
              <w:t>0.15–0.30</w:t>
            </w:r>
          </w:p>
        </w:tc>
      </w:tr>
      <w:tr>
        <w:tc>
          <w:tcPr>
            <w:tcW w:type="dxa" w:w="2880"/>
            <w:tcMar>
              <w:top w:w="80" w:type="dxa"/>
              <w:start w:w="120" w:type="dxa"/>
              <w:bottom w:w="80" w:type="dxa"/>
              <w:end w:w="120" w:type="dxa"/>
            </w:tcMar>
            <w:vAlign w:val="center"/>
          </w:tcPr>
          <w:p>
            <w:pPr>
              <w:spacing w:after="40"/>
            </w:pPr>
            <w:r>
              <w:rPr>
                <w:sz w:val="17"/>
              </w:rPr>
              <w:t>Clap Distance</w:t>
            </w:r>
          </w:p>
        </w:tc>
        <w:tc>
          <w:tcPr>
            <w:tcW w:type="dxa" w:w="4176"/>
            <w:tcMar>
              <w:top w:w="80" w:type="dxa"/>
              <w:start w:w="120" w:type="dxa"/>
              <w:bottom w:w="80" w:type="dxa"/>
              <w:end w:w="120" w:type="dxa"/>
            </w:tcMar>
            <w:vAlign w:val="center"/>
          </w:tcPr>
          <w:p>
            <w:pPr>
              <w:spacing w:after="40"/>
            </w:pPr>
            <w:r>
              <w:rPr>
                <w:sz w:val="17"/>
              </w:rPr>
              <w:t>Hands-near threshold</w:t>
            </w:r>
          </w:p>
        </w:tc>
        <w:tc>
          <w:tcPr>
            <w:tcW w:type="dxa" w:w="2304"/>
            <w:tcMar>
              <w:top w:w="80" w:type="dxa"/>
              <w:start w:w="120" w:type="dxa"/>
              <w:bottom w:w="80" w:type="dxa"/>
              <w:end w:w="120" w:type="dxa"/>
            </w:tcMar>
            <w:vAlign w:val="center"/>
          </w:tcPr>
          <w:p>
            <w:pPr>
              <w:spacing w:after="40"/>
            </w:pPr>
            <w:r>
              <w:rPr>
                <w:sz w:val="17"/>
              </w:rPr>
              <w:t>Relative to frame width</w:t>
            </w:r>
          </w:p>
        </w:tc>
      </w:tr>
      <w:tr>
        <w:tc>
          <w:tcPr>
            <w:tcW w:type="dxa" w:w="2880"/>
            <w:tcMar>
              <w:top w:w="80" w:type="dxa"/>
              <w:start w:w="120" w:type="dxa"/>
              <w:bottom w:w="80" w:type="dxa"/>
              <w:end w:w="120" w:type="dxa"/>
            </w:tcMar>
            <w:vAlign w:val="center"/>
            <w:shd w:fill="F3F6F7"/>
          </w:tcPr>
          <w:p>
            <w:pPr>
              <w:spacing w:after="40"/>
            </w:pPr>
            <w:r>
              <w:rPr>
                <w:sz w:val="17"/>
              </w:rPr>
              <w:t>Sway Range</w:t>
            </w:r>
          </w:p>
        </w:tc>
        <w:tc>
          <w:tcPr>
            <w:tcW w:type="dxa" w:w="4176"/>
            <w:tcMar>
              <w:top w:w="80" w:type="dxa"/>
              <w:start w:w="120" w:type="dxa"/>
              <w:bottom w:w="80" w:type="dxa"/>
              <w:end w:w="120" w:type="dxa"/>
            </w:tcMar>
            <w:vAlign w:val="center"/>
            <w:shd w:fill="F3F6F7"/>
          </w:tcPr>
          <w:p>
            <w:pPr>
              <w:spacing w:after="40"/>
            </w:pPr>
            <w:r>
              <w:rPr>
                <w:sz w:val="17"/>
              </w:rPr>
              <w:t>Lateral shoulder-center movement</w:t>
            </w:r>
          </w:p>
        </w:tc>
        <w:tc>
          <w:tcPr>
            <w:tcW w:type="dxa" w:w="2304"/>
            <w:tcMar>
              <w:top w:w="80" w:type="dxa"/>
              <w:start w:w="120" w:type="dxa"/>
              <w:bottom w:w="80" w:type="dxa"/>
              <w:end w:w="120" w:type="dxa"/>
            </w:tcMar>
            <w:vAlign w:val="center"/>
            <w:shd w:fill="F3F6F7"/>
          </w:tcPr>
          <w:p>
            <w:pPr>
              <w:spacing w:after="40"/>
            </w:pPr>
            <w:r>
              <w:rPr>
                <w:sz w:val="17"/>
              </w:rPr>
              <w:t>Tune in tests</w:t>
            </w:r>
          </w:p>
        </w:tc>
      </w:tr>
      <w:tr>
        <w:tc>
          <w:tcPr>
            <w:tcW w:type="dxa" w:w="2880"/>
            <w:tcMar>
              <w:top w:w="80" w:type="dxa"/>
              <w:start w:w="120" w:type="dxa"/>
              <w:bottom w:w="80" w:type="dxa"/>
              <w:end w:w="120" w:type="dxa"/>
            </w:tcMar>
            <w:vAlign w:val="center"/>
          </w:tcPr>
          <w:p>
            <w:pPr>
              <w:spacing w:after="40"/>
            </w:pPr>
            <w:r>
              <w:rPr>
                <w:sz w:val="17"/>
              </w:rPr>
              <w:t>Idle Timeout</w:t>
            </w:r>
          </w:p>
        </w:tc>
        <w:tc>
          <w:tcPr>
            <w:tcW w:type="dxa" w:w="4176"/>
            <w:tcMar>
              <w:top w:w="80" w:type="dxa"/>
              <w:start w:w="120" w:type="dxa"/>
              <w:bottom w:w="80" w:type="dxa"/>
              <w:end w:w="120" w:type="dxa"/>
            </w:tcMar>
            <w:vAlign w:val="center"/>
          </w:tcPr>
          <w:p>
            <w:pPr>
              <w:spacing w:after="40"/>
            </w:pPr>
            <w:r>
              <w:rPr>
                <w:sz w:val="17"/>
              </w:rPr>
              <w:t>Return to attract mode</w:t>
            </w:r>
          </w:p>
        </w:tc>
        <w:tc>
          <w:tcPr>
            <w:tcW w:type="dxa" w:w="2304"/>
            <w:tcMar>
              <w:top w:w="80" w:type="dxa"/>
              <w:start w:w="120" w:type="dxa"/>
              <w:bottom w:w="80" w:type="dxa"/>
              <w:end w:w="120" w:type="dxa"/>
            </w:tcMar>
            <w:vAlign w:val="center"/>
          </w:tcPr>
          <w:p>
            <w:pPr>
              <w:spacing w:after="40"/>
            </w:pPr>
            <w:r>
              <w:rPr>
                <w:sz w:val="17"/>
              </w:rPr>
              <w:t>20–40 s</w:t>
            </w:r>
          </w:p>
        </w:tc>
      </w:tr>
      <w:tr>
        <w:tc>
          <w:tcPr>
            <w:tcW w:type="dxa" w:w="2880"/>
            <w:tcMar>
              <w:top w:w="80" w:type="dxa"/>
              <w:start w:w="120" w:type="dxa"/>
              <w:bottom w:w="80" w:type="dxa"/>
              <w:end w:w="120" w:type="dxa"/>
            </w:tcMar>
            <w:vAlign w:val="center"/>
            <w:shd w:fill="F3F6F7"/>
          </w:tcPr>
          <w:p>
            <w:pPr>
              <w:spacing w:after="40"/>
            </w:pPr>
            <w:r>
              <w:rPr>
                <w:sz w:val="17"/>
              </w:rPr>
              <w:t>AI Timeout</w:t>
            </w:r>
          </w:p>
        </w:tc>
        <w:tc>
          <w:tcPr>
            <w:tcW w:type="dxa" w:w="4176"/>
            <w:tcMar>
              <w:top w:w="80" w:type="dxa"/>
              <w:start w:w="120" w:type="dxa"/>
              <w:bottom w:w="80" w:type="dxa"/>
              <w:end w:w="120" w:type="dxa"/>
            </w:tcMar>
            <w:vAlign w:val="center"/>
            <w:shd w:fill="F3F6F7"/>
          </w:tcPr>
          <w:p>
            <w:pPr>
              <w:spacing w:after="40"/>
            </w:pPr>
            <w:r>
              <w:rPr>
                <w:sz w:val="17"/>
              </w:rPr>
              <w:t>Q&amp;A waiting limit</w:t>
            </w:r>
          </w:p>
        </w:tc>
        <w:tc>
          <w:tcPr>
            <w:tcW w:type="dxa" w:w="2304"/>
            <w:tcMar>
              <w:top w:w="80" w:type="dxa"/>
              <w:start w:w="120" w:type="dxa"/>
              <w:bottom w:w="80" w:type="dxa"/>
              <w:end w:w="120" w:type="dxa"/>
            </w:tcMar>
            <w:vAlign w:val="center"/>
            <w:shd w:fill="F3F6F7"/>
          </w:tcPr>
          <w:p>
            <w:pPr>
              <w:spacing w:after="40"/>
            </w:pPr>
            <w:r>
              <w:rPr>
                <w:sz w:val="17"/>
              </w:rPr>
              <w:t>8–15 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E6872"/>
        <w:sz w:val="17"/>
      </w:rPr>
      <w:t>AI × Historical Images × Interactive Media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2434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7A8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4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2434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eastAsia="Arial"/>
      <w:b w:val="0"/>
      <w:i/>
      <w:iCs/>
      <w:color w:val="5E68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