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Helvetica" w:eastAsiaTheme="minorEastAsia" w:hAnsi="Helvetica" w:cstheme="minorBidi"/>
          <w:b w:val="0"/>
          <w:bCs w:val="0"/>
          <w:color w:val="000000" w:themeColor="text1"/>
          <w:sz w:val="24"/>
          <w:szCs w:val="24"/>
          <w:lang w:eastAsia="zh-CN"/>
        </w:rPr>
        <w:id w:val="1010410852"/>
        <w:docPartObj>
          <w:docPartGallery w:val="Table of Contents"/>
          <w:docPartUnique/>
        </w:docPartObj>
      </w:sdtPr>
      <w:sdtEndPr>
        <w:rPr>
          <w:b/>
          <w:bCs/>
          <w:noProof/>
          <w:color w:val="auto"/>
        </w:rPr>
      </w:sdtEndPr>
      <w:sdtContent>
        <w:p w14:paraId="6154F8A8" w14:textId="77777777" w:rsidR="009C4080" w:rsidRPr="007B1729" w:rsidRDefault="009C4080" w:rsidP="009C4080">
          <w:pPr>
            <w:pStyle w:val="TOCHeading"/>
            <w:rPr>
              <w:rFonts w:ascii="Helvetica" w:hAnsi="Helvetica"/>
              <w:b w:val="0"/>
              <w:bCs w:val="0"/>
              <w:color w:val="000000" w:themeColor="text1"/>
            </w:rPr>
          </w:pPr>
          <w:r w:rsidRPr="007B1729">
            <w:rPr>
              <w:rFonts w:ascii="Helvetica" w:hAnsi="Helvetica"/>
              <w:b w:val="0"/>
              <w:bCs w:val="0"/>
              <w:color w:val="000000" w:themeColor="text1"/>
            </w:rPr>
            <w:t>Presentation comments</w:t>
          </w:r>
        </w:p>
        <w:p w14:paraId="3B3E956E" w14:textId="70001926" w:rsidR="009C4080" w:rsidRDefault="009C4080">
          <w:pPr>
            <w:pStyle w:val="TOC1"/>
            <w:tabs>
              <w:tab w:val="right" w:leader="dot" w:pos="9350"/>
            </w:tabs>
            <w:rPr>
              <w:rFonts w:asciiTheme="minorHAnsi" w:eastAsiaTheme="minorEastAsia" w:hAnsiTheme="minorHAnsi" w:cstheme="minorBidi"/>
              <w:b w:val="0"/>
              <w:bCs w:val="0"/>
              <w:i w:val="0"/>
              <w:iCs w:val="0"/>
              <w:noProof/>
            </w:rPr>
          </w:pPr>
          <w:r w:rsidRPr="007B1729">
            <w:rPr>
              <w:rFonts w:ascii="Helvetica" w:hAnsi="Helvetica"/>
              <w:b w:val="0"/>
              <w:bCs w:val="0"/>
            </w:rPr>
            <w:fldChar w:fldCharType="begin"/>
          </w:r>
          <w:r w:rsidRPr="007B1729">
            <w:rPr>
              <w:rFonts w:ascii="Helvetica" w:hAnsi="Helvetica"/>
            </w:rPr>
            <w:instrText xml:space="preserve"> TOC \o "1-3" \h \z \u </w:instrText>
          </w:r>
          <w:r w:rsidRPr="007B1729">
            <w:rPr>
              <w:rFonts w:ascii="Helvetica" w:hAnsi="Helvetica"/>
              <w:b w:val="0"/>
              <w:bCs w:val="0"/>
            </w:rPr>
            <w:fldChar w:fldCharType="separate"/>
          </w:r>
          <w:hyperlink w:anchor="_Toc109684730" w:history="1">
            <w:r w:rsidRPr="00A83709">
              <w:rPr>
                <w:rStyle w:val="Hyperlink"/>
                <w:rFonts w:ascii="Helvetica" w:hAnsi="Helvetica"/>
                <w:noProof/>
              </w:rPr>
              <w:t>Baruch: Waldo, 2021-11-23</w:t>
            </w:r>
            <w:r>
              <w:rPr>
                <w:noProof/>
                <w:webHidden/>
              </w:rPr>
              <w:tab/>
            </w:r>
            <w:r>
              <w:rPr>
                <w:noProof/>
                <w:webHidden/>
              </w:rPr>
              <w:fldChar w:fldCharType="begin"/>
            </w:r>
            <w:r>
              <w:rPr>
                <w:noProof/>
                <w:webHidden/>
              </w:rPr>
              <w:instrText xml:space="preserve"> PAGEREF _Toc109684730 \h </w:instrText>
            </w:r>
            <w:r>
              <w:rPr>
                <w:noProof/>
                <w:webHidden/>
              </w:rPr>
            </w:r>
            <w:r>
              <w:rPr>
                <w:noProof/>
                <w:webHidden/>
              </w:rPr>
              <w:fldChar w:fldCharType="separate"/>
            </w:r>
            <w:r>
              <w:rPr>
                <w:noProof/>
                <w:webHidden/>
              </w:rPr>
              <w:t>2</w:t>
            </w:r>
            <w:r>
              <w:rPr>
                <w:noProof/>
                <w:webHidden/>
              </w:rPr>
              <w:fldChar w:fldCharType="end"/>
            </w:r>
          </w:hyperlink>
        </w:p>
        <w:p w14:paraId="6AF779DF" w14:textId="0463A33F" w:rsidR="009C4080" w:rsidRDefault="009C4080">
          <w:pPr>
            <w:pStyle w:val="TOC1"/>
            <w:tabs>
              <w:tab w:val="right" w:leader="dot" w:pos="9350"/>
            </w:tabs>
            <w:rPr>
              <w:rFonts w:asciiTheme="minorHAnsi" w:eastAsiaTheme="minorEastAsia" w:hAnsiTheme="minorHAnsi" w:cstheme="minorBidi"/>
              <w:b w:val="0"/>
              <w:bCs w:val="0"/>
              <w:i w:val="0"/>
              <w:iCs w:val="0"/>
              <w:noProof/>
            </w:rPr>
          </w:pPr>
          <w:hyperlink w:anchor="_Toc109684731" w:history="1">
            <w:r w:rsidRPr="00A83709">
              <w:rPr>
                <w:rStyle w:val="Hyperlink"/>
                <w:rFonts w:ascii="Helvetica" w:hAnsi="Helvetica"/>
                <w:noProof/>
                <w:lang w:val="es-ES"/>
              </w:rPr>
              <w:t>WEFIDEV: Waldo, 2021-11-22</w:t>
            </w:r>
            <w:r>
              <w:rPr>
                <w:noProof/>
                <w:webHidden/>
              </w:rPr>
              <w:tab/>
            </w:r>
            <w:r>
              <w:rPr>
                <w:noProof/>
                <w:webHidden/>
              </w:rPr>
              <w:fldChar w:fldCharType="begin"/>
            </w:r>
            <w:r>
              <w:rPr>
                <w:noProof/>
                <w:webHidden/>
              </w:rPr>
              <w:instrText xml:space="preserve"> PAGEREF _Toc109684731 \h </w:instrText>
            </w:r>
            <w:r>
              <w:rPr>
                <w:noProof/>
                <w:webHidden/>
              </w:rPr>
            </w:r>
            <w:r>
              <w:rPr>
                <w:noProof/>
                <w:webHidden/>
              </w:rPr>
              <w:fldChar w:fldCharType="separate"/>
            </w:r>
            <w:r>
              <w:rPr>
                <w:noProof/>
                <w:webHidden/>
              </w:rPr>
              <w:t>2</w:t>
            </w:r>
            <w:r>
              <w:rPr>
                <w:noProof/>
                <w:webHidden/>
              </w:rPr>
              <w:fldChar w:fldCharType="end"/>
            </w:r>
          </w:hyperlink>
        </w:p>
        <w:p w14:paraId="4F6F485B" w14:textId="330B42D8" w:rsidR="009C4080" w:rsidRPr="00A77C58" w:rsidRDefault="009C4080" w:rsidP="009C4080">
          <w:pPr>
            <w:rPr>
              <w:rFonts w:ascii="Helvetica" w:hAnsi="Helvetica"/>
            </w:rPr>
          </w:pPr>
          <w:r w:rsidRPr="007B1729">
            <w:rPr>
              <w:rFonts w:ascii="Helvetica" w:hAnsi="Helvetica"/>
              <w:b/>
              <w:bCs/>
              <w:noProof/>
            </w:rPr>
            <w:fldChar w:fldCharType="end"/>
          </w:r>
        </w:p>
      </w:sdtContent>
    </w:sdt>
    <w:p w14:paraId="7B37A08C" w14:textId="77777777" w:rsidR="009C4080" w:rsidRDefault="009C4080" w:rsidP="009C4080"/>
    <w:p w14:paraId="201724BB" w14:textId="77777777" w:rsidR="009C4080" w:rsidRDefault="009C4080" w:rsidP="009C4080"/>
    <w:p w14:paraId="32E8D5CD" w14:textId="77777777" w:rsidR="009C4080" w:rsidRDefault="009C4080" w:rsidP="009C4080">
      <w:r>
        <w:t>Comments:</w:t>
      </w:r>
    </w:p>
    <w:p w14:paraId="295EF855" w14:textId="77777777" w:rsidR="009C4080" w:rsidRPr="00A77C58" w:rsidRDefault="009C4080" w:rsidP="009C4080">
      <w:pPr>
        <w:pStyle w:val="ListParagraph"/>
        <w:numPr>
          <w:ilvl w:val="1"/>
          <w:numId w:val="3"/>
        </w:numPr>
        <w:spacing w:before="0" w:beforeAutospacing="0" w:after="0" w:afterAutospacing="0"/>
        <w:rPr>
          <w:rFonts w:ascii="Helvetica" w:hAnsi="Helvetica" w:cs="Calibri"/>
          <w:color w:val="538135" w:themeColor="accent6" w:themeShade="BF"/>
          <w:sz w:val="22"/>
          <w:szCs w:val="22"/>
        </w:rPr>
      </w:pPr>
      <w:r w:rsidRPr="00A77C58">
        <w:rPr>
          <w:rFonts w:ascii="Helvetica" w:hAnsi="Helvetica" w:cs="Calibri"/>
          <w:color w:val="538135" w:themeColor="accent6" w:themeShade="BF"/>
          <w:sz w:val="22"/>
          <w:szCs w:val="22"/>
        </w:rPr>
        <w:t>Cesar</w:t>
      </w:r>
    </w:p>
    <w:p w14:paraId="3B69AD12" w14:textId="77777777" w:rsidR="009C4080" w:rsidRPr="00A77C58" w:rsidRDefault="009C4080" w:rsidP="009C4080">
      <w:pPr>
        <w:pStyle w:val="ListParagraph"/>
        <w:numPr>
          <w:ilvl w:val="1"/>
          <w:numId w:val="3"/>
        </w:numPr>
        <w:spacing w:before="0" w:beforeAutospacing="0" w:after="0" w:afterAutospacing="0"/>
        <w:rPr>
          <w:rFonts w:ascii="Helvetica" w:hAnsi="Helvetica" w:cs="Calibri"/>
          <w:color w:val="7030A0"/>
          <w:sz w:val="22"/>
          <w:szCs w:val="22"/>
        </w:rPr>
      </w:pPr>
      <w:r w:rsidRPr="00A77C58">
        <w:rPr>
          <w:rFonts w:ascii="Helvetica" w:hAnsi="Helvetica" w:cs="Calibri"/>
          <w:color w:val="7030A0"/>
          <w:sz w:val="22"/>
          <w:szCs w:val="22"/>
        </w:rPr>
        <w:t>Sean</w:t>
      </w:r>
    </w:p>
    <w:p w14:paraId="60215D5C" w14:textId="77777777" w:rsidR="009C4080" w:rsidRDefault="009C4080" w:rsidP="009C4080">
      <w:pPr>
        <w:pStyle w:val="ListParagraph"/>
        <w:numPr>
          <w:ilvl w:val="1"/>
          <w:numId w:val="3"/>
        </w:numPr>
        <w:spacing w:before="0" w:beforeAutospacing="0" w:after="0" w:afterAutospacing="0"/>
        <w:rPr>
          <w:rFonts w:ascii="Helvetica" w:hAnsi="Helvetica" w:cs="Calibri"/>
          <w:color w:val="0070C0"/>
          <w:sz w:val="22"/>
          <w:szCs w:val="22"/>
        </w:rPr>
      </w:pPr>
      <w:r w:rsidRPr="00FB5641">
        <w:rPr>
          <w:rFonts w:ascii="Helvetica" w:hAnsi="Helvetica" w:cs="Calibri"/>
          <w:color w:val="0070C0"/>
          <w:sz w:val="22"/>
          <w:szCs w:val="22"/>
        </w:rPr>
        <w:t>Waldo</w:t>
      </w:r>
    </w:p>
    <w:p w14:paraId="7B0779BF" w14:textId="77777777" w:rsidR="009C4080" w:rsidRDefault="009C4080" w:rsidP="009C4080">
      <w:pPr>
        <w:rPr>
          <w:rFonts w:ascii="Helvetica" w:hAnsi="Helvetica" w:cs="Calibri"/>
          <w:color w:val="000000" w:themeColor="text1"/>
          <w:sz w:val="22"/>
          <w:szCs w:val="22"/>
        </w:rPr>
      </w:pPr>
    </w:p>
    <w:p w14:paraId="68D680BB" w14:textId="77777777" w:rsidR="009C4080" w:rsidRPr="003B326B" w:rsidRDefault="009C4080" w:rsidP="009C4080">
      <w:pPr>
        <w:rPr>
          <w:rFonts w:ascii="Helvetica" w:hAnsi="Helvetica" w:cs="Calibri"/>
          <w:color w:val="C00000"/>
          <w:sz w:val="22"/>
          <w:szCs w:val="22"/>
        </w:rPr>
      </w:pPr>
      <w:r w:rsidRPr="003B326B">
        <w:rPr>
          <w:rFonts w:ascii="Helvetica" w:hAnsi="Helvetica" w:cs="Calibri"/>
          <w:color w:val="C00000"/>
          <w:sz w:val="22"/>
          <w:szCs w:val="22"/>
        </w:rPr>
        <w:t>Tasks in red</w:t>
      </w:r>
    </w:p>
    <w:p w14:paraId="081578F4" w14:textId="77777777" w:rsidR="009C4080" w:rsidRDefault="009C4080" w:rsidP="009C4080"/>
    <w:p w14:paraId="3ACDD526" w14:textId="77777777" w:rsidR="009C4080" w:rsidRPr="00513A49" w:rsidRDefault="009C4080" w:rsidP="009C4080">
      <w:pPr>
        <w:rPr>
          <w:rFonts w:ascii="Helvetica" w:eastAsiaTheme="majorEastAsia" w:hAnsi="Helvetica" w:cstheme="majorBidi"/>
          <w:color w:val="000000" w:themeColor="text1"/>
          <w:sz w:val="32"/>
          <w:szCs w:val="32"/>
        </w:rPr>
      </w:pPr>
      <w:bookmarkStart w:id="0" w:name="_Toc88139432"/>
      <w:r>
        <w:rPr>
          <w:rFonts w:ascii="Helvetica" w:hAnsi="Helvetica"/>
          <w:color w:val="000000" w:themeColor="text1"/>
        </w:rPr>
        <w:br w:type="page"/>
      </w:r>
    </w:p>
    <w:p w14:paraId="273673C0" w14:textId="77777777" w:rsidR="009C4080" w:rsidRDefault="009C4080" w:rsidP="009C4080">
      <w:pPr>
        <w:pStyle w:val="Heading1"/>
        <w:rPr>
          <w:rFonts w:ascii="Helvetica" w:hAnsi="Helvetica"/>
          <w:color w:val="000000" w:themeColor="text1"/>
        </w:rPr>
      </w:pPr>
      <w:bookmarkStart w:id="1" w:name="_Toc109684730"/>
      <w:r>
        <w:rPr>
          <w:rFonts w:ascii="Helvetica" w:hAnsi="Helvetica"/>
          <w:color w:val="000000" w:themeColor="text1"/>
        </w:rPr>
        <w:lastRenderedPageBreak/>
        <w:t>Baruch: Waldo, 2021-11-23</w:t>
      </w:r>
      <w:bookmarkEnd w:id="1"/>
    </w:p>
    <w:p w14:paraId="6F035CC5" w14:textId="77777777" w:rsidR="009C4080" w:rsidRDefault="009C4080" w:rsidP="009C4080">
      <w:pPr>
        <w:pStyle w:val="ListParagraph"/>
        <w:numPr>
          <w:ilvl w:val="0"/>
          <w:numId w:val="2"/>
        </w:numPr>
        <w:spacing w:before="0" w:beforeAutospacing="0" w:after="0" w:afterAutospacing="0"/>
        <w:rPr>
          <w:rFonts w:ascii="Helvetica" w:hAnsi="Helvetica" w:cs="Calibri"/>
          <w:color w:val="000000"/>
          <w:sz w:val="22"/>
          <w:szCs w:val="22"/>
        </w:rPr>
      </w:pPr>
      <w:r w:rsidRPr="00FA1E14">
        <w:rPr>
          <w:rFonts w:ascii="Helvetica" w:hAnsi="Helvetica" w:cs="Calibri"/>
          <w:color w:val="000000"/>
          <w:sz w:val="22"/>
          <w:szCs w:val="22"/>
        </w:rPr>
        <w:t xml:space="preserve">How similar/different is our survey sample versus our overall RCT sample? </w:t>
      </w:r>
    </w:p>
    <w:p w14:paraId="6F0AF177" w14:textId="77777777" w:rsidR="009C4080" w:rsidRDefault="009C4080" w:rsidP="009C4080">
      <w:pPr>
        <w:pStyle w:val="ListParagraph"/>
        <w:numPr>
          <w:ilvl w:val="1"/>
          <w:numId w:val="1"/>
        </w:numPr>
        <w:spacing w:after="0" w:afterAutospacing="0"/>
        <w:contextualSpacing/>
        <w:rPr>
          <w:rFonts w:ascii="Helvetica" w:hAnsi="Helvetica" w:cs="Calibri"/>
          <w:b/>
          <w:bCs/>
          <w:color w:val="2E74B5" w:themeColor="accent5" w:themeShade="BF"/>
          <w:sz w:val="22"/>
          <w:szCs w:val="22"/>
        </w:rPr>
      </w:pPr>
      <w:r>
        <w:rPr>
          <w:rFonts w:ascii="Helvetica" w:hAnsi="Helvetica" w:cs="Calibri"/>
          <w:color w:val="2E74B5" w:themeColor="accent5" w:themeShade="BF"/>
          <w:sz w:val="22"/>
          <w:szCs w:val="22"/>
        </w:rPr>
        <w:t xml:space="preserve">Waldo: </w:t>
      </w:r>
      <w:r w:rsidRPr="009C4080">
        <w:rPr>
          <w:rFonts w:ascii="Helvetica" w:hAnsi="Helvetica" w:cs="Calibri"/>
          <w:b/>
          <w:bCs/>
          <w:color w:val="C00000"/>
          <w:sz w:val="22"/>
          <w:szCs w:val="22"/>
        </w:rPr>
        <w:t>Here we would like to form a summary stat table of merchants that we surveyed?</w:t>
      </w:r>
    </w:p>
    <w:p w14:paraId="1BCF09EF" w14:textId="77777777" w:rsidR="009C4080" w:rsidRDefault="009C4080" w:rsidP="009C4080">
      <w:pPr>
        <w:pStyle w:val="ListParagraph"/>
        <w:numPr>
          <w:ilvl w:val="0"/>
          <w:numId w:val="2"/>
        </w:numPr>
        <w:spacing w:before="0" w:beforeAutospacing="0" w:after="0" w:afterAutospacing="0"/>
        <w:rPr>
          <w:rFonts w:ascii="Helvetica" w:hAnsi="Helvetica" w:cs="Calibri"/>
          <w:color w:val="000000"/>
          <w:sz w:val="22"/>
          <w:szCs w:val="22"/>
        </w:rPr>
      </w:pPr>
      <w:r w:rsidRPr="00FA1E14">
        <w:rPr>
          <w:rFonts w:ascii="Helvetica" w:hAnsi="Helvetica" w:cs="Calibri"/>
          <w:color w:val="000000"/>
          <w:sz w:val="22"/>
          <w:szCs w:val="22"/>
        </w:rPr>
        <w:t xml:space="preserve">Are our anticipated effects due to some form of Hawthorne effect? Where </w:t>
      </w:r>
      <w:proofErr w:type="gramStart"/>
      <w:r w:rsidRPr="00FA1E14">
        <w:rPr>
          <w:rFonts w:ascii="Helvetica" w:hAnsi="Helvetica" w:cs="Calibri"/>
          <w:color w:val="000000"/>
          <w:sz w:val="22"/>
          <w:szCs w:val="22"/>
        </w:rPr>
        <w:t>merchants are</w:t>
      </w:r>
      <w:proofErr w:type="gramEnd"/>
      <w:r w:rsidRPr="00FA1E14">
        <w:rPr>
          <w:rFonts w:ascii="Helvetica" w:hAnsi="Helvetica" w:cs="Calibri"/>
          <w:color w:val="000000"/>
          <w:sz w:val="22"/>
          <w:szCs w:val="22"/>
        </w:rPr>
        <w:t xml:space="preserve"> adopting because we tell them we will send the reminder if they haven’t adopted and further increase adoption because they realize they are being monitored and were sent the reminder? </w:t>
      </w:r>
    </w:p>
    <w:p w14:paraId="70BCE565" w14:textId="77777777" w:rsidR="009C4080" w:rsidRPr="00395AA4" w:rsidRDefault="009C4080" w:rsidP="009C4080">
      <w:pPr>
        <w:pStyle w:val="ListParagraph"/>
        <w:numPr>
          <w:ilvl w:val="1"/>
          <w:numId w:val="1"/>
        </w:numPr>
        <w:spacing w:after="0" w:afterAutospacing="0"/>
        <w:contextualSpacing/>
        <w:rPr>
          <w:rFonts w:ascii="Helvetica" w:hAnsi="Helvetica" w:cs="Calibri"/>
          <w:b/>
          <w:bCs/>
          <w:color w:val="000000"/>
          <w:sz w:val="22"/>
          <w:szCs w:val="22"/>
        </w:rPr>
      </w:pPr>
      <w:r>
        <w:rPr>
          <w:rFonts w:ascii="Helvetica" w:hAnsi="Helvetica" w:cs="Calibri"/>
          <w:color w:val="2E74B5" w:themeColor="accent5" w:themeShade="BF"/>
          <w:sz w:val="22"/>
          <w:szCs w:val="22"/>
        </w:rPr>
        <w:t xml:space="preserve">Waldo: </w:t>
      </w:r>
      <w:r w:rsidRPr="00395AA4">
        <w:rPr>
          <w:rFonts w:ascii="Helvetica" w:hAnsi="Helvetica" w:cs="Calibri"/>
          <w:b/>
          <w:bCs/>
          <w:color w:val="2E74B5" w:themeColor="accent5" w:themeShade="BF"/>
          <w:sz w:val="22"/>
          <w:szCs w:val="22"/>
        </w:rPr>
        <w:t>Seems like a stretch but not sure what’s the most convincing explanation to rule that out.</w:t>
      </w:r>
    </w:p>
    <w:p w14:paraId="19B95026" w14:textId="77777777" w:rsidR="009C4080" w:rsidRPr="00FB5641" w:rsidRDefault="009C4080" w:rsidP="009C4080">
      <w:pPr>
        <w:pStyle w:val="ListParagraph"/>
        <w:numPr>
          <w:ilvl w:val="0"/>
          <w:numId w:val="2"/>
        </w:numPr>
        <w:spacing w:before="0" w:beforeAutospacing="0" w:after="0" w:afterAutospacing="0"/>
        <w:rPr>
          <w:rFonts w:ascii="Helvetica" w:hAnsi="Helvetica" w:cs="Calibri"/>
          <w:color w:val="000000"/>
          <w:sz w:val="22"/>
          <w:szCs w:val="22"/>
        </w:rPr>
      </w:pPr>
      <w:r w:rsidRPr="00FA1E14">
        <w:rPr>
          <w:rFonts w:ascii="Helvetica" w:hAnsi="Helvetica" w:cs="Calibri"/>
          <w:color w:val="000000"/>
          <w:sz w:val="22"/>
          <w:szCs w:val="22"/>
        </w:rPr>
        <w:t xml:space="preserve">Is there an effect of the anticipated reminder because once they get the initial offer, firms decide to put it on the agenda and discuss if they should do it? </w:t>
      </w:r>
    </w:p>
    <w:p w14:paraId="75449067" w14:textId="77777777" w:rsidR="009C4080" w:rsidRPr="003B326B" w:rsidRDefault="009C4080" w:rsidP="009C4080">
      <w:pPr>
        <w:pStyle w:val="ListParagraph"/>
        <w:numPr>
          <w:ilvl w:val="1"/>
          <w:numId w:val="1"/>
        </w:numPr>
        <w:spacing w:after="0" w:afterAutospacing="0"/>
        <w:contextualSpacing/>
        <w:rPr>
          <w:rFonts w:ascii="Helvetica" w:hAnsi="Helvetica" w:cs="Calibri"/>
          <w:b/>
          <w:bCs/>
          <w:color w:val="C00000"/>
          <w:sz w:val="22"/>
          <w:szCs w:val="22"/>
        </w:rPr>
      </w:pPr>
      <w:r w:rsidRPr="00395AA4">
        <w:rPr>
          <w:rFonts w:ascii="Helvetica" w:hAnsi="Helvetica" w:cs="Calibri"/>
          <w:color w:val="2E74B5" w:themeColor="accent5" w:themeShade="BF"/>
          <w:sz w:val="22"/>
          <w:szCs w:val="22"/>
        </w:rPr>
        <w:t>Waldo</w:t>
      </w:r>
      <w:r w:rsidRPr="00395AA4">
        <w:rPr>
          <w:rFonts w:ascii="Helvetica" w:hAnsi="Helvetica" w:cs="Calibri"/>
          <w:b/>
          <w:bCs/>
          <w:color w:val="2E74B5" w:themeColor="accent5" w:themeShade="BF"/>
          <w:sz w:val="22"/>
          <w:szCs w:val="22"/>
        </w:rPr>
        <w:t xml:space="preserve">: I think this is </w:t>
      </w:r>
      <w:proofErr w:type="gramStart"/>
      <w:r w:rsidRPr="00395AA4">
        <w:rPr>
          <w:rFonts w:ascii="Helvetica" w:hAnsi="Helvetica" w:cs="Calibri"/>
          <w:b/>
          <w:bCs/>
          <w:color w:val="2E74B5" w:themeColor="accent5" w:themeShade="BF"/>
          <w:sz w:val="22"/>
          <w:szCs w:val="22"/>
        </w:rPr>
        <w:t>similar to</w:t>
      </w:r>
      <w:proofErr w:type="gramEnd"/>
      <w:r w:rsidRPr="00395AA4">
        <w:rPr>
          <w:rFonts w:ascii="Helvetica" w:hAnsi="Helvetica" w:cs="Calibri"/>
          <w:b/>
          <w:bCs/>
          <w:color w:val="2E74B5" w:themeColor="accent5" w:themeShade="BF"/>
          <w:sz w:val="22"/>
          <w:szCs w:val="22"/>
        </w:rPr>
        <w:t xml:space="preserve"> if with the anticipated reminder do they check their account to ensure the offer’s profitability. For that we know they’re not checking their account more. Really can’t see if “they put it on the agenda”. </w:t>
      </w:r>
      <w:r w:rsidRPr="003B326B">
        <w:rPr>
          <w:rFonts w:ascii="Helvetica" w:hAnsi="Helvetica" w:cs="Calibri"/>
          <w:b/>
          <w:bCs/>
          <w:color w:val="C00000"/>
          <w:sz w:val="22"/>
          <w:szCs w:val="22"/>
        </w:rPr>
        <w:t xml:space="preserve">Wondering if we can just check with the survey a split by high/low number of workers or number of users by account (I think we or for sure </w:t>
      </w:r>
      <w:proofErr w:type="spellStart"/>
      <w:r w:rsidRPr="003B326B">
        <w:rPr>
          <w:rFonts w:ascii="Helvetica" w:hAnsi="Helvetica" w:cs="Calibri"/>
          <w:b/>
          <w:bCs/>
          <w:color w:val="C00000"/>
          <w:sz w:val="22"/>
          <w:szCs w:val="22"/>
        </w:rPr>
        <w:t>Zettle</w:t>
      </w:r>
      <w:proofErr w:type="spellEnd"/>
      <w:r w:rsidRPr="003B326B">
        <w:rPr>
          <w:rFonts w:ascii="Helvetica" w:hAnsi="Helvetica" w:cs="Calibri"/>
          <w:b/>
          <w:bCs/>
          <w:color w:val="C00000"/>
          <w:sz w:val="22"/>
          <w:szCs w:val="22"/>
        </w:rPr>
        <w:t xml:space="preserve"> has this info) for everyone in the experiment?</w:t>
      </w:r>
    </w:p>
    <w:p w14:paraId="6264AE03" w14:textId="77777777" w:rsidR="009C4080" w:rsidRDefault="009C4080" w:rsidP="009C4080">
      <w:pPr>
        <w:pStyle w:val="ListParagraph"/>
        <w:numPr>
          <w:ilvl w:val="0"/>
          <w:numId w:val="2"/>
        </w:numPr>
        <w:spacing w:before="0" w:beforeAutospacing="0" w:after="0" w:afterAutospacing="0"/>
        <w:rPr>
          <w:rFonts w:ascii="Helvetica" w:hAnsi="Helvetica" w:cs="Calibri"/>
          <w:color w:val="000000"/>
          <w:sz w:val="22"/>
          <w:szCs w:val="22"/>
        </w:rPr>
      </w:pPr>
      <w:r w:rsidRPr="00FA1E14">
        <w:rPr>
          <w:rFonts w:ascii="Helvetica" w:hAnsi="Helvetica" w:cs="Calibri"/>
          <w:color w:val="000000"/>
          <w:sz w:val="22"/>
          <w:szCs w:val="22"/>
        </w:rPr>
        <w:t xml:space="preserve">Any difference in take-up due to Covid? </w:t>
      </w:r>
    </w:p>
    <w:p w14:paraId="4B7486D3" w14:textId="77777777" w:rsidR="009C4080" w:rsidRPr="00E548E2" w:rsidRDefault="009C4080" w:rsidP="009C4080">
      <w:pPr>
        <w:pStyle w:val="ListParagraph"/>
        <w:numPr>
          <w:ilvl w:val="1"/>
          <w:numId w:val="1"/>
        </w:numPr>
        <w:spacing w:after="0" w:afterAutospacing="0"/>
        <w:contextualSpacing/>
        <w:rPr>
          <w:rFonts w:ascii="Helvetica" w:hAnsi="Helvetica" w:cs="Calibri"/>
          <w:b/>
          <w:bCs/>
          <w:color w:val="2E74B5" w:themeColor="accent5" w:themeShade="BF"/>
          <w:sz w:val="22"/>
          <w:szCs w:val="22"/>
        </w:rPr>
      </w:pPr>
      <w:r>
        <w:rPr>
          <w:rFonts w:ascii="Helvetica" w:hAnsi="Helvetica" w:cs="Calibri"/>
          <w:color w:val="2E74B5" w:themeColor="accent5" w:themeShade="BF"/>
          <w:sz w:val="22"/>
          <w:szCs w:val="22"/>
        </w:rPr>
        <w:t xml:space="preserve">Waldo: </w:t>
      </w:r>
      <w:r w:rsidRPr="00E548E2">
        <w:rPr>
          <w:rFonts w:ascii="Helvetica" w:hAnsi="Helvetica" w:cs="Calibri"/>
          <w:b/>
          <w:bCs/>
          <w:color w:val="2E74B5" w:themeColor="accent5" w:themeShade="BF"/>
          <w:sz w:val="22"/>
          <w:szCs w:val="22"/>
        </w:rPr>
        <w:t xml:space="preserve">We randomized so we shouldn’t have an issue here but didn’t necessarily stratify by geographic area. </w:t>
      </w:r>
      <w:r w:rsidRPr="003B326B">
        <w:rPr>
          <w:rFonts w:ascii="Helvetica" w:hAnsi="Helvetica" w:cs="Calibri"/>
          <w:b/>
          <w:bCs/>
          <w:color w:val="C00000"/>
          <w:sz w:val="22"/>
          <w:szCs w:val="22"/>
        </w:rPr>
        <w:t>But we could check where Covid cases were prevalent and have some appendix graphs that our results look similar in high and low Covid rate areas?</w:t>
      </w:r>
    </w:p>
    <w:p w14:paraId="50652F68" w14:textId="77777777" w:rsidR="009C4080" w:rsidRPr="00FB5641" w:rsidRDefault="009C4080" w:rsidP="009C4080">
      <w:pPr>
        <w:pStyle w:val="ListParagraph"/>
        <w:numPr>
          <w:ilvl w:val="1"/>
          <w:numId w:val="1"/>
        </w:numPr>
        <w:spacing w:after="0" w:afterAutospacing="0"/>
        <w:contextualSpacing/>
        <w:rPr>
          <w:rFonts w:ascii="Helvetica" w:hAnsi="Helvetica" w:cs="Calibri"/>
          <w:b/>
          <w:bCs/>
          <w:color w:val="2E74B5" w:themeColor="accent5" w:themeShade="BF"/>
          <w:sz w:val="22"/>
          <w:szCs w:val="22"/>
        </w:rPr>
      </w:pPr>
      <w:r>
        <w:rPr>
          <w:rFonts w:ascii="Helvetica" w:hAnsi="Helvetica" w:cs="Calibri"/>
          <w:color w:val="2E74B5" w:themeColor="accent5" w:themeShade="BF"/>
          <w:sz w:val="22"/>
          <w:szCs w:val="22"/>
        </w:rPr>
        <w:t xml:space="preserve">Waldo: </w:t>
      </w:r>
      <w:r w:rsidRPr="00E548E2">
        <w:rPr>
          <w:rFonts w:ascii="Helvetica" w:hAnsi="Helvetica" w:cs="Calibri"/>
          <w:b/>
          <w:bCs/>
          <w:color w:val="2E74B5" w:themeColor="accent5" w:themeShade="BF"/>
          <w:sz w:val="22"/>
          <w:szCs w:val="22"/>
        </w:rPr>
        <w:t>More generally, we’re not observing 100% take-up for this profitable opportunity. For presentations I think would be good to have a stock answer why this happens. Once we do model calibrations not sure if the answer should be a matter of distribution of costs and benefits, something else (</w:t>
      </w:r>
      <w:proofErr w:type="gramStart"/>
      <w:r w:rsidRPr="00E548E2">
        <w:rPr>
          <w:rFonts w:ascii="Helvetica" w:hAnsi="Helvetica" w:cs="Calibri"/>
          <w:b/>
          <w:bCs/>
          <w:color w:val="2E74B5" w:themeColor="accent5" w:themeShade="BF"/>
          <w:sz w:val="22"/>
          <w:szCs w:val="22"/>
        </w:rPr>
        <w:t>i.e.</w:t>
      </w:r>
      <w:proofErr w:type="gramEnd"/>
      <w:r w:rsidRPr="00E548E2">
        <w:rPr>
          <w:rFonts w:ascii="Helvetica" w:hAnsi="Helvetica" w:cs="Calibri"/>
          <w:b/>
          <w:bCs/>
          <w:color w:val="2E74B5" w:themeColor="accent5" w:themeShade="BF"/>
          <w:sz w:val="22"/>
          <w:szCs w:val="22"/>
        </w:rPr>
        <w:t xml:space="preserve"> firms that didn’t see the offer/process it/never takers) or combination of these things?</w:t>
      </w:r>
    </w:p>
    <w:p w14:paraId="54D8920E" w14:textId="77777777" w:rsidR="009C4080" w:rsidRPr="00712638" w:rsidRDefault="009C4080" w:rsidP="009C4080">
      <w:pPr>
        <w:pStyle w:val="Heading1"/>
        <w:rPr>
          <w:rFonts w:ascii="Helvetica" w:hAnsi="Helvetica"/>
          <w:color w:val="000000" w:themeColor="text1"/>
          <w:lang w:val="es-ES"/>
        </w:rPr>
      </w:pPr>
      <w:bookmarkStart w:id="2" w:name="_Toc109684731"/>
      <w:r w:rsidRPr="00712638">
        <w:rPr>
          <w:rFonts w:ascii="Helvetica" w:hAnsi="Helvetica"/>
          <w:color w:val="000000" w:themeColor="text1"/>
          <w:lang w:val="es-ES"/>
        </w:rPr>
        <w:t>WEFIDEV: Waldo, 2021-11-22</w:t>
      </w:r>
      <w:bookmarkEnd w:id="2"/>
    </w:p>
    <w:p w14:paraId="136804CC" w14:textId="77777777" w:rsidR="009C4080" w:rsidRPr="00536349" w:rsidRDefault="009C4080" w:rsidP="009C4080">
      <w:pPr>
        <w:rPr>
          <w:rFonts w:ascii="Helvetica" w:hAnsi="Helvetica" w:cs="Calibri"/>
          <w:color w:val="000000"/>
          <w:sz w:val="22"/>
          <w:szCs w:val="22"/>
        </w:rPr>
      </w:pPr>
      <w:r w:rsidRPr="00536349">
        <w:rPr>
          <w:rFonts w:ascii="Helvetica" w:hAnsi="Helvetica" w:cs="Calibri"/>
          <w:b/>
          <w:bCs/>
          <w:color w:val="000000"/>
          <w:sz w:val="22"/>
          <w:szCs w:val="22"/>
        </w:rPr>
        <w:t>Nicolás de Roux</w:t>
      </w:r>
    </w:p>
    <w:p w14:paraId="188CB431" w14:textId="77777777" w:rsidR="009C4080" w:rsidRDefault="009C4080" w:rsidP="009C4080">
      <w:pPr>
        <w:pStyle w:val="ListParagraph"/>
        <w:numPr>
          <w:ilvl w:val="0"/>
          <w:numId w:val="2"/>
        </w:numPr>
        <w:spacing w:before="0" w:beforeAutospacing="0" w:after="0" w:afterAutospacing="0"/>
        <w:rPr>
          <w:rFonts w:ascii="Helvetica" w:hAnsi="Helvetica" w:cs="Calibri"/>
          <w:color w:val="538135" w:themeColor="accent6" w:themeShade="BF"/>
          <w:sz w:val="22"/>
          <w:szCs w:val="22"/>
        </w:rPr>
      </w:pPr>
      <w:r w:rsidRPr="00536349">
        <w:rPr>
          <w:rFonts w:ascii="Helvetica" w:hAnsi="Helvetica" w:cs="Calibri"/>
          <w:color w:val="000000"/>
          <w:sz w:val="22"/>
          <w:szCs w:val="22"/>
        </w:rPr>
        <w:t xml:space="preserve">“Long run” effect – Does take-up of the no reminder converge over time relative to reminder, conditional on no deadline (so that convergence could happen)? </w:t>
      </w:r>
    </w:p>
    <w:p w14:paraId="68E98A79" w14:textId="77777777" w:rsidR="009C4080" w:rsidRPr="003B326B" w:rsidRDefault="009C4080" w:rsidP="009C4080">
      <w:pPr>
        <w:pStyle w:val="ListParagraph"/>
        <w:numPr>
          <w:ilvl w:val="2"/>
          <w:numId w:val="3"/>
        </w:numPr>
        <w:spacing w:before="0" w:beforeAutospacing="0" w:after="0" w:afterAutospacing="0"/>
        <w:rPr>
          <w:rFonts w:ascii="Helvetica" w:hAnsi="Helvetica" w:cs="Calibri"/>
          <w:b/>
          <w:bCs/>
          <w:color w:val="C00000"/>
          <w:sz w:val="22"/>
          <w:szCs w:val="22"/>
        </w:rPr>
      </w:pPr>
      <w:r w:rsidRPr="00CB2CDA">
        <w:rPr>
          <w:rFonts w:ascii="Helvetica" w:hAnsi="Helvetica" w:cs="Calibri"/>
          <w:color w:val="7030A0"/>
          <w:sz w:val="22"/>
          <w:szCs w:val="22"/>
        </w:rPr>
        <w:t xml:space="preserve">Sean: </w:t>
      </w:r>
      <w:r w:rsidRPr="00CB2CDA">
        <w:rPr>
          <w:rFonts w:ascii="Helvetica" w:hAnsi="Helvetica" w:cs="Calibri"/>
          <w:b/>
          <w:bCs/>
          <w:color w:val="7030A0"/>
          <w:sz w:val="22"/>
          <w:szCs w:val="22"/>
        </w:rPr>
        <w:t xml:space="preserve">We checked this in the pilot but I’m not sure we did in the main experiment. </w:t>
      </w:r>
      <w:r w:rsidRPr="003B326B">
        <w:rPr>
          <w:rFonts w:ascii="Helvetica" w:hAnsi="Helvetica" w:cs="Calibri"/>
          <w:b/>
          <w:bCs/>
          <w:color w:val="C00000"/>
          <w:sz w:val="22"/>
          <w:szCs w:val="22"/>
        </w:rPr>
        <w:t>César will produce the graph, as well as a graph to see if the deadline vs. no deadline effect for the lower-value offer converges.</w:t>
      </w:r>
    </w:p>
    <w:p w14:paraId="53157CEE" w14:textId="77777777" w:rsidR="009C4080" w:rsidRDefault="009C4080" w:rsidP="009C4080">
      <w:pPr>
        <w:pStyle w:val="ListParagraph"/>
        <w:numPr>
          <w:ilvl w:val="0"/>
          <w:numId w:val="2"/>
        </w:numPr>
        <w:spacing w:before="0" w:beforeAutospacing="0" w:after="0" w:afterAutospacing="0"/>
        <w:rPr>
          <w:rFonts w:ascii="Helvetica" w:hAnsi="Helvetica" w:cs="Calibri"/>
          <w:color w:val="538135" w:themeColor="accent6" w:themeShade="BF"/>
          <w:sz w:val="22"/>
          <w:szCs w:val="22"/>
        </w:rPr>
      </w:pPr>
      <w:r w:rsidRPr="00536349">
        <w:rPr>
          <w:rFonts w:ascii="Helvetica" w:hAnsi="Helvetica" w:cs="Calibri"/>
          <w:color w:val="000000"/>
          <w:sz w:val="22"/>
          <w:szCs w:val="22"/>
        </w:rPr>
        <w:t xml:space="preserve">Do we have information on firms to look at heterogeneity? </w:t>
      </w:r>
      <w:proofErr w:type="gramStart"/>
      <w:r w:rsidRPr="00536349">
        <w:rPr>
          <w:rFonts w:ascii="Helvetica" w:hAnsi="Helvetica" w:cs="Calibri"/>
          <w:color w:val="000000"/>
          <w:sz w:val="22"/>
          <w:szCs w:val="22"/>
        </w:rPr>
        <w:t>E.g.</w:t>
      </w:r>
      <w:proofErr w:type="gramEnd"/>
      <w:r w:rsidRPr="00536349">
        <w:rPr>
          <w:rFonts w:ascii="Helvetica" w:hAnsi="Helvetica" w:cs="Calibri"/>
          <w:color w:val="000000"/>
          <w:sz w:val="22"/>
          <w:szCs w:val="22"/>
        </w:rPr>
        <w:t xml:space="preserve"> by sector, age of the firm? What about location since some areas might have higher debit card adoption and this could affect how beneficial take-up of the lower fee is? </w:t>
      </w:r>
    </w:p>
    <w:p w14:paraId="7A669996" w14:textId="77777777" w:rsidR="009C4080" w:rsidRPr="00CB2CDA" w:rsidRDefault="009C4080" w:rsidP="009C4080">
      <w:pPr>
        <w:pStyle w:val="ListParagraph"/>
        <w:numPr>
          <w:ilvl w:val="2"/>
          <w:numId w:val="3"/>
        </w:numPr>
        <w:spacing w:before="0" w:beforeAutospacing="0" w:after="0" w:afterAutospacing="0"/>
        <w:rPr>
          <w:rFonts w:ascii="Helvetica" w:hAnsi="Helvetica" w:cs="Calibri"/>
          <w:b/>
          <w:bCs/>
          <w:color w:val="7030A0"/>
          <w:sz w:val="22"/>
          <w:szCs w:val="22"/>
        </w:rPr>
      </w:pPr>
      <w:r>
        <w:rPr>
          <w:rFonts w:ascii="Helvetica" w:hAnsi="Helvetica" w:cs="Calibri"/>
          <w:color w:val="7030A0"/>
          <w:sz w:val="22"/>
          <w:szCs w:val="22"/>
        </w:rPr>
        <w:t xml:space="preserve">Sean: </w:t>
      </w:r>
      <w:r w:rsidRPr="00CB2CDA">
        <w:rPr>
          <w:rFonts w:ascii="Helvetica" w:hAnsi="Helvetica" w:cs="Calibri"/>
          <w:b/>
          <w:bCs/>
          <w:color w:val="7030A0"/>
          <w:sz w:val="22"/>
          <w:szCs w:val="22"/>
        </w:rPr>
        <w:t xml:space="preserve">We have sector, tenure with </w:t>
      </w:r>
      <w:proofErr w:type="spellStart"/>
      <w:r w:rsidRPr="00CB2CDA">
        <w:rPr>
          <w:rFonts w:ascii="Helvetica" w:hAnsi="Helvetica" w:cs="Calibri"/>
          <w:b/>
          <w:bCs/>
          <w:color w:val="7030A0"/>
          <w:sz w:val="22"/>
          <w:szCs w:val="22"/>
        </w:rPr>
        <w:t>Zettle</w:t>
      </w:r>
      <w:proofErr w:type="spellEnd"/>
      <w:r w:rsidRPr="00CB2CDA">
        <w:rPr>
          <w:rFonts w:ascii="Helvetica" w:hAnsi="Helvetica" w:cs="Calibri"/>
          <w:b/>
          <w:bCs/>
          <w:color w:val="7030A0"/>
          <w:sz w:val="22"/>
          <w:szCs w:val="22"/>
        </w:rPr>
        <w:t xml:space="preserve"> in the admin data.</w:t>
      </w:r>
      <w:r w:rsidRPr="003B326B">
        <w:rPr>
          <w:rFonts w:ascii="Helvetica" w:hAnsi="Helvetica" w:cs="Calibri"/>
          <w:b/>
          <w:bCs/>
          <w:color w:val="C00000"/>
          <w:sz w:val="22"/>
          <w:szCs w:val="22"/>
        </w:rPr>
        <w:t xml:space="preserve"> César will check if we did those heterogeneity regressions and do them if not.</w:t>
      </w:r>
      <w:r w:rsidRPr="00CB2CDA">
        <w:rPr>
          <w:rFonts w:ascii="Helvetica" w:hAnsi="Helvetica" w:cs="Calibri"/>
          <w:b/>
          <w:bCs/>
          <w:color w:val="7030A0"/>
          <w:sz w:val="22"/>
          <w:szCs w:val="22"/>
        </w:rPr>
        <w:t xml:space="preserve"> On location, we have </w:t>
      </w:r>
      <w:proofErr w:type="gramStart"/>
      <w:r w:rsidRPr="00CB2CDA">
        <w:rPr>
          <w:rFonts w:ascii="Helvetica" w:hAnsi="Helvetica" w:cs="Calibri"/>
          <w:b/>
          <w:bCs/>
          <w:color w:val="7030A0"/>
          <w:sz w:val="22"/>
          <w:szCs w:val="22"/>
        </w:rPr>
        <w:t>this</w:t>
      </w:r>
      <w:proofErr w:type="gramEnd"/>
      <w:r w:rsidRPr="00CB2CDA">
        <w:rPr>
          <w:rFonts w:ascii="Helvetica" w:hAnsi="Helvetica" w:cs="Calibri"/>
          <w:b/>
          <w:bCs/>
          <w:color w:val="7030A0"/>
          <w:sz w:val="22"/>
          <w:szCs w:val="22"/>
        </w:rPr>
        <w:t xml:space="preserve"> but the data work will be a heavier lift; leave as lower priority since it is just a heterogeneity test.</w:t>
      </w:r>
    </w:p>
    <w:p w14:paraId="4D1F1B9C" w14:textId="77777777" w:rsidR="009C4080" w:rsidRPr="00536349" w:rsidRDefault="009C4080" w:rsidP="009C4080">
      <w:pPr>
        <w:rPr>
          <w:rFonts w:ascii="Helvetica" w:hAnsi="Helvetica" w:cs="Calibri"/>
          <w:color w:val="000000"/>
          <w:sz w:val="22"/>
          <w:szCs w:val="22"/>
        </w:rPr>
      </w:pPr>
    </w:p>
    <w:bookmarkEnd w:id="0"/>
    <w:p w14:paraId="6C291489" w14:textId="77777777" w:rsidR="009C4080" w:rsidRDefault="009C4080"/>
    <w:sectPr w:rsidR="009C4080" w:rsidSect="005F00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108C"/>
    <w:multiLevelType w:val="multilevel"/>
    <w:tmpl w:val="FE801098"/>
    <w:lvl w:ilvl="0">
      <w:numFmt w:val="bullet"/>
      <w:lvlText w:val="-"/>
      <w:lvlJc w:val="left"/>
      <w:pPr>
        <w:ind w:left="360" w:hanging="360"/>
      </w:pPr>
      <w:rPr>
        <w:rFonts w:ascii="Helvetica" w:eastAsiaTheme="minorEastAsia" w:hAnsi="Helvetica" w:cs="Calibri" w:hint="default"/>
        <w:sz w:val="20"/>
      </w:rPr>
    </w:lvl>
    <w:lvl w:ilvl="1">
      <w:numFmt w:val="bullet"/>
      <w:lvlText w:val="-"/>
      <w:lvlJc w:val="left"/>
      <w:pPr>
        <w:ind w:left="785" w:hanging="360"/>
      </w:pPr>
      <w:rPr>
        <w:rFonts w:ascii="Helvetica" w:eastAsiaTheme="minorEastAsia" w:hAnsi="Helvetica" w:cs="Calibri"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D137A"/>
    <w:multiLevelType w:val="multilevel"/>
    <w:tmpl w:val="BF06EF46"/>
    <w:lvl w:ilvl="0">
      <w:numFmt w:val="bullet"/>
      <w:lvlText w:val="-"/>
      <w:lvlJc w:val="left"/>
      <w:pPr>
        <w:ind w:left="360" w:hanging="360"/>
      </w:pPr>
      <w:rPr>
        <w:rFonts w:ascii="Helvetica" w:eastAsiaTheme="minorEastAsia" w:hAnsi="Helvetica" w:cs="Calibri" w:hint="default"/>
        <w:sz w:val="20"/>
      </w:rPr>
    </w:lvl>
    <w:lvl w:ilvl="1">
      <w:start w:val="1"/>
      <w:numFmt w:val="bullet"/>
      <w:lvlText w:val=""/>
      <w:lvlJc w:val="left"/>
      <w:pPr>
        <w:tabs>
          <w:tab w:val="num" w:pos="720"/>
        </w:tabs>
        <w:ind w:left="720" w:hanging="360"/>
      </w:pPr>
      <w:rPr>
        <w:rFonts w:ascii="Symbol" w:hAnsi="Symbol" w:hint="default"/>
        <w:sz w:val="20"/>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1C0392"/>
    <w:multiLevelType w:val="multilevel"/>
    <w:tmpl w:val="40764D12"/>
    <w:lvl w:ilvl="0">
      <w:numFmt w:val="bullet"/>
      <w:lvlText w:val="-"/>
      <w:lvlJc w:val="left"/>
      <w:pPr>
        <w:ind w:left="720" w:hanging="360"/>
      </w:pPr>
      <w:rPr>
        <w:rFonts w:ascii="Helvetica" w:eastAsiaTheme="minorEastAsia" w:hAnsi="Helvetica" w:cs="Calibri" w:hint="default"/>
        <w:sz w:val="20"/>
      </w:rPr>
    </w:lvl>
    <w:lvl w:ilvl="1">
      <w:numFmt w:val="bullet"/>
      <w:lvlText w:val="-"/>
      <w:lvlJc w:val="left"/>
      <w:pPr>
        <w:ind w:left="360" w:hanging="360"/>
      </w:pPr>
      <w:rPr>
        <w:rFonts w:ascii="Helvetica" w:eastAsiaTheme="minorEastAsia" w:hAnsi="Helvetica" w:cs="Calibri" w:hint="default"/>
        <w:sz w:val="20"/>
      </w:rPr>
    </w:lvl>
    <w:lvl w:ilvl="2">
      <w:numFmt w:val="bullet"/>
      <w:lvlText w:val="-"/>
      <w:lvlJc w:val="left"/>
      <w:pPr>
        <w:ind w:left="785" w:hanging="360"/>
      </w:pPr>
      <w:rPr>
        <w:rFonts w:ascii="Helvetica" w:eastAsiaTheme="minorEastAsia" w:hAnsi="Helvetica" w:cs="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3F64CC"/>
    <w:multiLevelType w:val="multilevel"/>
    <w:tmpl w:val="FE801098"/>
    <w:lvl w:ilvl="0">
      <w:numFmt w:val="bullet"/>
      <w:lvlText w:val="-"/>
      <w:lvlJc w:val="left"/>
      <w:pPr>
        <w:ind w:left="360" w:hanging="360"/>
      </w:pPr>
      <w:rPr>
        <w:rFonts w:ascii="Helvetica" w:eastAsiaTheme="minorEastAsia" w:hAnsi="Helvetica" w:cs="Calibri" w:hint="default"/>
        <w:sz w:val="20"/>
      </w:rPr>
    </w:lvl>
    <w:lvl w:ilvl="1">
      <w:numFmt w:val="bullet"/>
      <w:lvlText w:val="-"/>
      <w:lvlJc w:val="left"/>
      <w:pPr>
        <w:ind w:left="785" w:hanging="360"/>
      </w:pPr>
      <w:rPr>
        <w:rFonts w:ascii="Helvetica" w:eastAsiaTheme="minorEastAsia" w:hAnsi="Helvetica" w:cs="Calibri"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C52AB8"/>
    <w:multiLevelType w:val="multilevel"/>
    <w:tmpl w:val="FE801098"/>
    <w:lvl w:ilvl="0">
      <w:numFmt w:val="bullet"/>
      <w:lvlText w:val="-"/>
      <w:lvlJc w:val="left"/>
      <w:pPr>
        <w:ind w:left="360" w:hanging="360"/>
      </w:pPr>
      <w:rPr>
        <w:rFonts w:ascii="Helvetica" w:eastAsiaTheme="minorEastAsia" w:hAnsi="Helvetica" w:cs="Calibri" w:hint="default"/>
        <w:sz w:val="20"/>
      </w:rPr>
    </w:lvl>
    <w:lvl w:ilvl="1">
      <w:numFmt w:val="bullet"/>
      <w:lvlText w:val="-"/>
      <w:lvlJc w:val="left"/>
      <w:pPr>
        <w:ind w:left="785" w:hanging="360"/>
      </w:pPr>
      <w:rPr>
        <w:rFonts w:ascii="Helvetica" w:eastAsiaTheme="minorEastAsia" w:hAnsi="Helvetica" w:cs="Calibri" w:hint="default"/>
        <w:sz w:val="20"/>
      </w:rPr>
    </w:lvl>
    <w:lvl w:ilvl="2">
      <w:start w:val="1"/>
      <w:numFmt w:val="bullet"/>
      <w:lvlText w:val=""/>
      <w:lvlJc w:val="left"/>
      <w:pPr>
        <w:tabs>
          <w:tab w:val="num" w:pos="1170"/>
        </w:tabs>
        <w:ind w:left="117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E1227C"/>
    <w:multiLevelType w:val="multilevel"/>
    <w:tmpl w:val="7108C63E"/>
    <w:lvl w:ilvl="0">
      <w:numFmt w:val="bullet"/>
      <w:lvlText w:val="-"/>
      <w:lvlJc w:val="left"/>
      <w:pPr>
        <w:ind w:left="720" w:hanging="360"/>
      </w:pPr>
      <w:rPr>
        <w:rFonts w:ascii="Helvetica" w:eastAsiaTheme="minorEastAsia" w:hAnsi="Helvetica" w:cs="Calibri" w:hint="default"/>
        <w:sz w:val="20"/>
      </w:rPr>
    </w:lvl>
    <w:lvl w:ilvl="1">
      <w:numFmt w:val="bullet"/>
      <w:lvlText w:val="-"/>
      <w:lvlJc w:val="left"/>
      <w:pPr>
        <w:ind w:left="644" w:hanging="360"/>
      </w:pPr>
      <w:rPr>
        <w:rFonts w:ascii="Helvetica" w:eastAsiaTheme="minorEastAsia" w:hAnsi="Helvetica" w:cs="Calibri" w:hint="default"/>
        <w:sz w:val="20"/>
      </w:rPr>
    </w:lvl>
    <w:lvl w:ilvl="2">
      <w:numFmt w:val="bullet"/>
      <w:lvlText w:val="-"/>
      <w:lvlJc w:val="left"/>
      <w:pPr>
        <w:ind w:left="785" w:hanging="360"/>
      </w:pPr>
      <w:rPr>
        <w:rFonts w:ascii="Helvetica" w:eastAsiaTheme="minorEastAsia" w:hAnsi="Helvetica" w:cs="Calibri"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996B80"/>
    <w:multiLevelType w:val="multilevel"/>
    <w:tmpl w:val="FE801098"/>
    <w:lvl w:ilvl="0">
      <w:numFmt w:val="bullet"/>
      <w:lvlText w:val="-"/>
      <w:lvlJc w:val="left"/>
      <w:pPr>
        <w:ind w:left="360" w:hanging="360"/>
      </w:pPr>
      <w:rPr>
        <w:rFonts w:ascii="Helvetica" w:eastAsiaTheme="minorEastAsia" w:hAnsi="Helvetica" w:cs="Calibri" w:hint="default"/>
        <w:sz w:val="20"/>
      </w:rPr>
    </w:lvl>
    <w:lvl w:ilvl="1">
      <w:numFmt w:val="bullet"/>
      <w:lvlText w:val="-"/>
      <w:lvlJc w:val="left"/>
      <w:pPr>
        <w:ind w:left="785" w:hanging="360"/>
      </w:pPr>
      <w:rPr>
        <w:rFonts w:ascii="Helvetica" w:eastAsiaTheme="minorEastAsia" w:hAnsi="Helvetica" w:cs="Calibri"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6467379">
    <w:abstractNumId w:val="3"/>
  </w:num>
  <w:num w:numId="2" w16cid:durableId="433134139">
    <w:abstractNumId w:val="1"/>
  </w:num>
  <w:num w:numId="3" w16cid:durableId="1975713858">
    <w:abstractNumId w:val="5"/>
  </w:num>
  <w:num w:numId="4" w16cid:durableId="118426605">
    <w:abstractNumId w:val="2"/>
  </w:num>
  <w:num w:numId="5" w16cid:durableId="819617772">
    <w:abstractNumId w:val="4"/>
  </w:num>
  <w:num w:numId="6" w16cid:durableId="774133989">
    <w:abstractNumId w:val="0"/>
  </w:num>
  <w:num w:numId="7" w16cid:durableId="253824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80"/>
    <w:rsid w:val="009C4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677AB2"/>
  <w15:chartTrackingRefBased/>
  <w15:docId w15:val="{D5646089-5712-434A-8241-FBC08954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08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0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4080"/>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9C4080"/>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9C4080"/>
    <w:pPr>
      <w:spacing w:before="120"/>
    </w:pPr>
    <w:rPr>
      <w:rFonts w:ascii="Times New Roman" w:eastAsia="Times New Roman" w:hAnsi="Times New Roman" w:cstheme="minorHAnsi"/>
      <w:b/>
      <w:bCs/>
      <w:i/>
      <w:iCs/>
    </w:rPr>
  </w:style>
  <w:style w:type="character" w:styleId="Hyperlink">
    <w:name w:val="Hyperlink"/>
    <w:basedOn w:val="DefaultParagraphFont"/>
    <w:uiPriority w:val="99"/>
    <w:unhideWhenUsed/>
    <w:rsid w:val="009C40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Landín</dc:creator>
  <cp:keywords/>
  <dc:description/>
  <cp:lastModifiedBy>César Landín</cp:lastModifiedBy>
  <cp:revision>1</cp:revision>
  <dcterms:created xsi:type="dcterms:W3CDTF">2022-07-26T04:37:00Z</dcterms:created>
  <dcterms:modified xsi:type="dcterms:W3CDTF">2022-07-26T04:39:00Z</dcterms:modified>
</cp:coreProperties>
</file>