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0C55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Spooky Authors:</w:t>
      </w:r>
      <w:r w:rsidRPr="000C55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br/>
        <w:t>Predictive Analysis of Natural Language</w:t>
      </w:r>
    </w:p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B0355A" w:rsidRPr="000C552D" w:rsidRDefault="00B0355A" w:rsidP="001F2F9F">
      <w:pPr>
        <w:spacing w:before="192" w:after="192" w:line="240" w:lineRule="auto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b/>
          <w:color w:val="333333"/>
          <w:sz w:val="24"/>
          <w:szCs w:val="24"/>
        </w:rPr>
        <w:t>Team Members</w:t>
      </w:r>
    </w:p>
    <w:p w:rsidR="000468DC" w:rsidRPr="000C552D" w:rsidRDefault="000468DC" w:rsidP="000468DC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</w:rPr>
      </w:pPr>
      <w:r w:rsidRPr="000C552D">
        <w:rPr>
          <w:rFonts w:ascii="Helvetica" w:eastAsiaTheme="minorEastAsia" w:hAnsi="Helvetica" w:cs="Helvetica"/>
          <w:color w:val="000000" w:themeColor="text1"/>
          <w:kern w:val="24"/>
          <w:szCs w:val="36"/>
        </w:rPr>
        <w:t>Kali Blevins (Team Lead)</w:t>
      </w:r>
    </w:p>
    <w:p w:rsidR="000468DC" w:rsidRPr="000C552D" w:rsidRDefault="000468DC" w:rsidP="000468DC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</w:rPr>
      </w:pPr>
      <w:r w:rsidRPr="000C552D">
        <w:rPr>
          <w:rFonts w:ascii="Helvetica" w:eastAsiaTheme="minorEastAsia" w:hAnsi="Helvetica" w:cs="Helvetica"/>
          <w:color w:val="000000" w:themeColor="text1"/>
          <w:kern w:val="24"/>
          <w:szCs w:val="36"/>
        </w:rPr>
        <w:t xml:space="preserve">Anais </w:t>
      </w:r>
      <w:proofErr w:type="spellStart"/>
      <w:r w:rsidRPr="000C552D">
        <w:rPr>
          <w:rFonts w:ascii="Helvetica" w:eastAsiaTheme="minorEastAsia" w:hAnsi="Helvetica" w:cs="Helvetica"/>
          <w:color w:val="000000" w:themeColor="text1"/>
          <w:kern w:val="24"/>
          <w:szCs w:val="36"/>
        </w:rPr>
        <w:t>Dotis</w:t>
      </w:r>
      <w:proofErr w:type="spellEnd"/>
      <w:r w:rsidRPr="000C552D">
        <w:rPr>
          <w:rFonts w:ascii="Helvetica" w:eastAsiaTheme="minorEastAsia" w:hAnsi="Helvetica" w:cs="Helvetica"/>
          <w:color w:val="000000" w:themeColor="text1"/>
          <w:kern w:val="24"/>
          <w:szCs w:val="36"/>
        </w:rPr>
        <w:t>-Georgiou (Tester)</w:t>
      </w:r>
    </w:p>
    <w:p w:rsidR="000468DC" w:rsidRPr="000C552D" w:rsidRDefault="000468DC" w:rsidP="000468DC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</w:rPr>
      </w:pPr>
      <w:r w:rsidRPr="000C552D">
        <w:rPr>
          <w:rFonts w:ascii="Helvetica" w:eastAsiaTheme="minorEastAsia" w:hAnsi="Helvetica" w:cs="Helvetica"/>
          <w:color w:val="000000" w:themeColor="text1"/>
          <w:kern w:val="24"/>
          <w:szCs w:val="36"/>
        </w:rPr>
        <w:t>Danny Lu (Data Engineer)</w:t>
      </w:r>
    </w:p>
    <w:p w:rsidR="000468DC" w:rsidRPr="000C552D" w:rsidRDefault="000468DC" w:rsidP="000468DC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</w:rPr>
      </w:pPr>
      <w:proofErr w:type="spellStart"/>
      <w:r w:rsidRPr="000C552D">
        <w:rPr>
          <w:rFonts w:ascii="Helvetica" w:eastAsiaTheme="minorEastAsia" w:hAnsi="Helvetica" w:cs="Helvetica"/>
          <w:color w:val="000000" w:themeColor="text1"/>
          <w:kern w:val="24"/>
          <w:szCs w:val="36"/>
        </w:rPr>
        <w:t>Bharathy</w:t>
      </w:r>
      <w:proofErr w:type="spellEnd"/>
      <w:r w:rsidRPr="000C552D">
        <w:rPr>
          <w:rFonts w:ascii="Helvetica" w:eastAsiaTheme="minorEastAsia" w:hAnsi="Helvetica" w:cs="Helvetica"/>
          <w:color w:val="000000" w:themeColor="text1"/>
          <w:kern w:val="24"/>
          <w:szCs w:val="36"/>
        </w:rPr>
        <w:t xml:space="preserve"> Natarajan (Scrum Master)</w:t>
      </w:r>
    </w:p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0468DC" w:rsidRPr="000C552D" w:rsidRDefault="000468DC" w:rsidP="000468DC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C552D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Overview</w:t>
      </w:r>
    </w:p>
    <w:p w:rsidR="001F2F9F" w:rsidRPr="000C552D" w:rsidRDefault="001F2F9F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We used many of the data analysis tools we have learned so far, plus some additional help from the Natural Language Toolkit library, to identify a writer’s writing style and used that information to assign authorship to </w:t>
      </w:r>
      <w:proofErr w:type="gramStart"/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>a</w:t>
      </w:r>
      <w:proofErr w:type="gramEnd"/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 unlabeled dataset and then quality check those assignments.</w:t>
      </w:r>
    </w:p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4D729C" w:rsidRPr="000C552D" w:rsidRDefault="00F50CF3" w:rsidP="004D729C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C552D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Data Sources &amp; Cleaning</w:t>
      </w:r>
    </w:p>
    <w:p w:rsidR="004D729C" w:rsidRPr="000C552D" w:rsidRDefault="004D729C" w:rsidP="004D729C">
      <w:pPr>
        <w:spacing w:after="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  <w:r w:rsidRPr="000C552D">
        <w:rPr>
          <w:rFonts w:ascii="Helvetica" w:eastAsia="Times New Roman" w:hAnsi="Helvetica" w:cs="Helvetica"/>
          <w:sz w:val="24"/>
          <w:szCs w:val="24"/>
        </w:rPr>
        <w:t>Data Sources</w:t>
      </w:r>
    </w:p>
    <w:p w:rsidR="0094152A" w:rsidRPr="000C552D" w:rsidRDefault="0094152A" w:rsidP="004D729C">
      <w:pPr>
        <w:spacing w:after="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</w:p>
    <w:p w:rsidR="004D729C" w:rsidRPr="000C552D" w:rsidRDefault="004D729C" w:rsidP="004D729C">
      <w:pPr>
        <w:pStyle w:val="ListParagraph"/>
        <w:numPr>
          <w:ilvl w:val="0"/>
          <w:numId w:val="3"/>
        </w:numPr>
        <w:spacing w:line="216" w:lineRule="auto"/>
        <w:rPr>
          <w:rFonts w:ascii="Helvetica" w:hAnsi="Helvetica" w:cs="Helvetica"/>
        </w:rPr>
      </w:pPr>
      <w:r w:rsidRPr="000C552D">
        <w:rPr>
          <w:rStyle w:val="md-expand"/>
          <w:rFonts w:ascii="Helvetica" w:hAnsi="Helvetica" w:cs="Helvetica"/>
          <w:color w:val="333333"/>
          <w:shd w:val="clear" w:color="auto" w:fill="FFFFFF"/>
        </w:rPr>
        <w:t>Uses Kaggle dataset for the Spooky Author Competition (</w:t>
      </w:r>
      <w:hyperlink r:id="rId7" w:history="1">
        <w:r w:rsidRPr="000C552D">
          <w:rPr>
            <w:rStyle w:val="Hyperlink"/>
            <w:rFonts w:ascii="Helvetica" w:hAnsi="Helvetica" w:cs="Helvetica"/>
            <w:color w:val="4183C4"/>
            <w:shd w:val="clear" w:color="auto" w:fill="FFFFFF"/>
          </w:rPr>
          <w:t>https://www.kaggle.com/c/spooky-author-identification</w:t>
        </w:r>
      </w:hyperlink>
      <w:r w:rsidRPr="000C552D">
        <w:rPr>
          <w:rFonts w:ascii="Helvetica" w:hAnsi="Helvetica" w:cs="Helvetica"/>
          <w:color w:val="333333"/>
          <w:shd w:val="clear" w:color="auto" w:fill="FFFFFF"/>
        </w:rPr>
        <w:t>)</w:t>
      </w:r>
    </w:p>
    <w:p w:rsidR="004D729C" w:rsidRPr="000C552D" w:rsidRDefault="004D729C" w:rsidP="004D729C">
      <w:pPr>
        <w:spacing w:after="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</w:p>
    <w:p w:rsidR="004D729C" w:rsidRPr="000C552D" w:rsidRDefault="004D729C" w:rsidP="004D729C">
      <w:pPr>
        <w:spacing w:after="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  <w:r w:rsidRPr="000C552D">
        <w:rPr>
          <w:rFonts w:ascii="Helvetica" w:eastAsia="Times New Roman" w:hAnsi="Helvetica" w:cs="Helvetica"/>
          <w:sz w:val="24"/>
          <w:szCs w:val="24"/>
        </w:rPr>
        <w:t>Data Cleaning</w:t>
      </w:r>
    </w:p>
    <w:p w:rsidR="004D729C" w:rsidRPr="000C552D" w:rsidRDefault="004D729C" w:rsidP="004D729C">
      <w:pPr>
        <w:spacing w:after="0" w:line="216" w:lineRule="auto"/>
        <w:ind w:left="1008"/>
        <w:contextualSpacing/>
        <w:rPr>
          <w:rFonts w:ascii="Helvetica" w:eastAsia="Times New Roman" w:hAnsi="Helvetica" w:cs="Helvetica"/>
          <w:color w:val="9E3611"/>
          <w:sz w:val="24"/>
          <w:szCs w:val="24"/>
        </w:rPr>
      </w:pPr>
    </w:p>
    <w:p w:rsidR="00F50CF3" w:rsidRPr="000C552D" w:rsidRDefault="00F50CF3" w:rsidP="004D729C">
      <w:pPr>
        <w:numPr>
          <w:ilvl w:val="0"/>
          <w:numId w:val="4"/>
        </w:numPr>
        <w:spacing w:after="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  <w:r w:rsidRPr="000C552D">
        <w:rPr>
          <w:rFonts w:ascii="Helvetica" w:eastAsiaTheme="minorEastAsia" w:hAnsi="Helvetica" w:cs="Helvetica"/>
          <w:kern w:val="24"/>
          <w:sz w:val="24"/>
          <w:szCs w:val="24"/>
        </w:rPr>
        <w:t>Group dataset by author</w:t>
      </w:r>
    </w:p>
    <w:p w:rsidR="00F50CF3" w:rsidRPr="000C552D" w:rsidRDefault="00F50CF3" w:rsidP="004D729C">
      <w:pPr>
        <w:numPr>
          <w:ilvl w:val="0"/>
          <w:numId w:val="4"/>
        </w:numPr>
        <w:spacing w:after="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  <w:r w:rsidRPr="000C552D">
        <w:rPr>
          <w:rFonts w:ascii="Helvetica" w:eastAsiaTheme="minorEastAsia" w:hAnsi="Helvetica" w:cs="Helvetica"/>
          <w:kern w:val="24"/>
          <w:sz w:val="24"/>
          <w:szCs w:val="24"/>
        </w:rPr>
        <w:t>Create equal length datasets for each author in the training data</w:t>
      </w:r>
    </w:p>
    <w:p w:rsidR="00F50CF3" w:rsidRPr="000C552D" w:rsidRDefault="00F50CF3" w:rsidP="004D729C">
      <w:pPr>
        <w:numPr>
          <w:ilvl w:val="1"/>
          <w:numId w:val="4"/>
        </w:numPr>
        <w:spacing w:after="4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  <w:r w:rsidRPr="000C552D">
        <w:rPr>
          <w:rFonts w:ascii="Helvetica" w:eastAsiaTheme="minorEastAsia" w:hAnsi="Helvetica" w:cs="Helvetica"/>
          <w:kern w:val="24"/>
          <w:sz w:val="24"/>
          <w:szCs w:val="24"/>
        </w:rPr>
        <w:t>Count length of each author dataset</w:t>
      </w:r>
    </w:p>
    <w:p w:rsidR="00F50CF3" w:rsidRPr="000C552D" w:rsidRDefault="00F50CF3" w:rsidP="004D729C">
      <w:pPr>
        <w:numPr>
          <w:ilvl w:val="1"/>
          <w:numId w:val="4"/>
        </w:numPr>
        <w:spacing w:after="4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  <w:r w:rsidRPr="000C552D">
        <w:rPr>
          <w:rFonts w:ascii="Helvetica" w:eastAsiaTheme="minorEastAsia" w:hAnsi="Helvetica" w:cs="Helvetica"/>
          <w:kern w:val="24"/>
          <w:sz w:val="24"/>
          <w:szCs w:val="24"/>
        </w:rPr>
        <w:t>Randomly sample the datasets for the authors with longer datasets to subset for equal lengths</w:t>
      </w:r>
    </w:p>
    <w:p w:rsidR="00F50CF3" w:rsidRPr="000C552D" w:rsidRDefault="00F50CF3" w:rsidP="004D729C">
      <w:pPr>
        <w:numPr>
          <w:ilvl w:val="0"/>
          <w:numId w:val="4"/>
        </w:numPr>
        <w:spacing w:after="0" w:line="216" w:lineRule="auto"/>
        <w:contextualSpacing/>
        <w:rPr>
          <w:rFonts w:ascii="Helvetica" w:eastAsia="Times New Roman" w:hAnsi="Helvetica" w:cs="Helvetica"/>
          <w:sz w:val="24"/>
          <w:szCs w:val="24"/>
        </w:rPr>
      </w:pPr>
      <w:r w:rsidRPr="000C552D">
        <w:rPr>
          <w:rFonts w:ascii="Helvetica" w:eastAsiaTheme="minorEastAsia" w:hAnsi="Helvetica" w:cs="Helvetica"/>
          <w:kern w:val="24"/>
          <w:sz w:val="24"/>
          <w:szCs w:val="24"/>
        </w:rPr>
        <w:t>Remove outliers for really long passages</w:t>
      </w:r>
    </w:p>
    <w:p w:rsidR="00F50CF3" w:rsidRPr="000C552D" w:rsidRDefault="00F50CF3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Cs w:val="24"/>
        </w:rPr>
      </w:pPr>
    </w:p>
    <w:p w:rsidR="001F2F9F" w:rsidRPr="000C552D" w:rsidRDefault="001F2F9F" w:rsidP="001F2F9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C552D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lastRenderedPageBreak/>
        <w:t>How do the authors vary with respect to sentence structure &amp; vocabulary?</w:t>
      </w:r>
    </w:p>
    <w:p w:rsidR="001F2F9F" w:rsidRPr="000C552D" w:rsidRDefault="001F2F9F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Based on </w:t>
      </w:r>
      <w:r w:rsidR="000468DC" w:rsidRPr="000C552D">
        <w:rPr>
          <w:rFonts w:ascii="Helvetica" w:eastAsia="Times New Roman" w:hAnsi="Helvetica" w:cs="Helvetica"/>
          <w:color w:val="333333"/>
          <w:sz w:val="24"/>
          <w:szCs w:val="24"/>
        </w:rPr>
        <w:t>our analysis</w:t>
      </w: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r w:rsidR="000468DC"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the best identifiers of authorship are word length and sentiment scores, specifically positive and neutral (see table with ANOVA results). </w:t>
      </w:r>
    </w:p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"/>
        <w:gridCol w:w="1253"/>
        <w:gridCol w:w="1439"/>
        <w:gridCol w:w="1328"/>
        <w:gridCol w:w="1553"/>
        <w:gridCol w:w="1149"/>
        <w:gridCol w:w="1199"/>
        <w:gridCol w:w="1067"/>
      </w:tblGrid>
      <w:tr w:rsidR="000468DC" w:rsidRPr="000C552D" w:rsidTr="000468DC">
        <w:trPr>
          <w:trHeight w:val="295"/>
        </w:trPr>
        <w:tc>
          <w:tcPr>
            <w:tcW w:w="362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  <w:tc>
          <w:tcPr>
            <w:tcW w:w="1253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proofErr w:type="spellStart"/>
            <w:r w:rsidRPr="000C552D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sent_len</w:t>
            </w:r>
            <w:proofErr w:type="spellEnd"/>
          </w:p>
        </w:tc>
        <w:tc>
          <w:tcPr>
            <w:tcW w:w="143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proofErr w:type="spellStart"/>
            <w:r w:rsidRPr="000C552D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word_var</w:t>
            </w:r>
            <w:proofErr w:type="spellEnd"/>
          </w:p>
        </w:tc>
        <w:tc>
          <w:tcPr>
            <w:tcW w:w="1328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proofErr w:type="spellStart"/>
            <w:r w:rsidRPr="000C552D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word_len</w:t>
            </w:r>
            <w:proofErr w:type="spellEnd"/>
          </w:p>
        </w:tc>
        <w:tc>
          <w:tcPr>
            <w:tcW w:w="1553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r w:rsidRPr="000C552D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compound</w:t>
            </w:r>
          </w:p>
        </w:tc>
        <w:tc>
          <w:tcPr>
            <w:tcW w:w="114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proofErr w:type="spellStart"/>
            <w:r w:rsidRPr="000C552D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119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proofErr w:type="spellStart"/>
            <w:r w:rsidRPr="000C552D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neu</w:t>
            </w:r>
            <w:proofErr w:type="spellEnd"/>
          </w:p>
        </w:tc>
        <w:tc>
          <w:tcPr>
            <w:tcW w:w="1067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r w:rsidRPr="000C552D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neg</w:t>
            </w:r>
          </w:p>
        </w:tc>
      </w:tr>
      <w:tr w:rsidR="000468DC" w:rsidRPr="000C552D" w:rsidTr="000468DC">
        <w:trPr>
          <w:trHeight w:val="295"/>
        </w:trPr>
        <w:tc>
          <w:tcPr>
            <w:tcW w:w="362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F</w:t>
            </w:r>
          </w:p>
        </w:tc>
        <w:tc>
          <w:tcPr>
            <w:tcW w:w="1253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30.11198</w:t>
            </w:r>
          </w:p>
        </w:tc>
        <w:tc>
          <w:tcPr>
            <w:tcW w:w="143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58.58519</w:t>
            </w:r>
          </w:p>
        </w:tc>
        <w:tc>
          <w:tcPr>
            <w:tcW w:w="1328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235.5922</w:t>
            </w:r>
          </w:p>
        </w:tc>
        <w:tc>
          <w:tcPr>
            <w:tcW w:w="1553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111.2549</w:t>
            </w:r>
          </w:p>
        </w:tc>
        <w:tc>
          <w:tcPr>
            <w:tcW w:w="114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384.527</w:t>
            </w:r>
          </w:p>
        </w:tc>
        <w:tc>
          <w:tcPr>
            <w:tcW w:w="119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445.7831</w:t>
            </w:r>
          </w:p>
        </w:tc>
        <w:tc>
          <w:tcPr>
            <w:tcW w:w="1067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91.9655</w:t>
            </w:r>
          </w:p>
        </w:tc>
      </w:tr>
      <w:tr w:rsidR="000468DC" w:rsidRPr="000C552D" w:rsidTr="000468DC">
        <w:trPr>
          <w:trHeight w:val="295"/>
        </w:trPr>
        <w:tc>
          <w:tcPr>
            <w:tcW w:w="362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</w:t>
            </w:r>
          </w:p>
        </w:tc>
        <w:tc>
          <w:tcPr>
            <w:tcW w:w="1253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8.83E-14</w:t>
            </w:r>
          </w:p>
        </w:tc>
        <w:tc>
          <w:tcPr>
            <w:tcW w:w="143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4.41E-26</w:t>
            </w:r>
          </w:p>
        </w:tc>
        <w:tc>
          <w:tcPr>
            <w:tcW w:w="1328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5.38E-103</w:t>
            </w:r>
          </w:p>
        </w:tc>
        <w:tc>
          <w:tcPr>
            <w:tcW w:w="1553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9.95E-49</w:t>
            </w:r>
          </w:p>
        </w:tc>
        <w:tc>
          <w:tcPr>
            <w:tcW w:w="114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4.91E-164</w:t>
            </w:r>
          </w:p>
        </w:tc>
        <w:tc>
          <w:tcPr>
            <w:tcW w:w="1199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2.16E-189</w:t>
            </w:r>
          </w:p>
        </w:tc>
        <w:tc>
          <w:tcPr>
            <w:tcW w:w="1067" w:type="dxa"/>
            <w:noWrap/>
            <w:hideMark/>
          </w:tcPr>
          <w:p w:rsidR="000468DC" w:rsidRPr="000C552D" w:rsidRDefault="000468DC" w:rsidP="000468DC">
            <w:pPr>
              <w:spacing w:before="192" w:after="192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</w:pPr>
            <w:r w:rsidRPr="000C552D">
              <w:rPr>
                <w:rFonts w:ascii="Helvetica" w:eastAsia="Times New Roman" w:hAnsi="Helvetica" w:cs="Helvetica"/>
                <w:color w:val="333333"/>
                <w:sz w:val="20"/>
                <w:szCs w:val="24"/>
              </w:rPr>
              <w:t>1.89E-40</w:t>
            </w:r>
          </w:p>
        </w:tc>
      </w:tr>
    </w:tbl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1F2F9F" w:rsidRPr="000C552D" w:rsidRDefault="001F2F9F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Special character usage in the stories </w:t>
      </w:r>
      <w:r w:rsidR="00E41849" w:rsidRPr="000C552D">
        <w:rPr>
          <w:rFonts w:ascii="Helvetica" w:eastAsia="Times New Roman" w:hAnsi="Helvetica" w:cs="Helvetica"/>
          <w:color w:val="333333"/>
          <w:sz w:val="24"/>
          <w:szCs w:val="24"/>
        </w:rPr>
        <w:t>can tell you about</w:t>
      </w: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 the authorship of the text. Looking at the graph, we clearly see that </w:t>
      </w:r>
      <w:r w:rsidR="004D6252"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Edgar Allan Poe is fond of </w:t>
      </w:r>
      <w:r w:rsidR="00E41849" w:rsidRPr="000C552D">
        <w:rPr>
          <w:rFonts w:ascii="Helvetica" w:eastAsia="Times New Roman" w:hAnsi="Helvetica" w:cs="Helvetica"/>
          <w:color w:val="333333"/>
          <w:sz w:val="24"/>
          <w:szCs w:val="24"/>
        </w:rPr>
        <w:t>quotations and commas, whereas Mary Shelley enjoys using colons more than the other two.</w:t>
      </w:r>
    </w:p>
    <w:p w:rsidR="000468DC" w:rsidRPr="000C552D" w:rsidRDefault="00F622BF" w:rsidP="000468DC">
      <w:pPr>
        <w:spacing w:before="192" w:after="192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424240" cy="3419751"/>
            <wp:effectExtent l="0" t="0" r="508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997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E41849" w:rsidRPr="000C552D" w:rsidRDefault="00E41849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1F2F9F" w:rsidRPr="000C552D" w:rsidRDefault="001F2F9F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Pronoun usage is also a good indicator to identify the authorship of the text. Some author prefers to use first person and second person pronouns. Here we see MWS </w:t>
      </w:r>
      <w:r w:rsidR="000468DC" w:rsidRPr="000C552D">
        <w:rPr>
          <w:rFonts w:ascii="Helvetica" w:eastAsia="Times New Roman" w:hAnsi="Helvetica" w:cs="Helvetica"/>
          <w:color w:val="333333"/>
          <w:sz w:val="24"/>
          <w:szCs w:val="24"/>
        </w:rPr>
        <w:t>is more</w:t>
      </w: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 likely to use the first person and second person pronouns in her work compared to other two authors. </w:t>
      </w:r>
    </w:p>
    <w:p w:rsidR="000468DC" w:rsidRPr="000C552D" w:rsidRDefault="000468DC" w:rsidP="000468DC">
      <w:pPr>
        <w:spacing w:before="192" w:after="192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2880361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1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1849" w:rsidRPr="000C552D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09FE6486" wp14:editId="7F63146F">
            <wp:extent cx="2880360" cy="1920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52D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2880360" cy="1920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9F" w:rsidRPr="000C552D" w:rsidRDefault="001F2F9F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>Third person pronouns usage could be used to identify author’s favor on male/female main characters in their work.</w:t>
      </w:r>
    </w:p>
    <w:p w:rsidR="00E41849" w:rsidRPr="000C552D" w:rsidRDefault="00E41849" w:rsidP="001F2F9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</w:p>
    <w:p w:rsidR="001F2F9F" w:rsidRPr="000C552D" w:rsidRDefault="001F2F9F" w:rsidP="001F2F9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C552D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What are the sentiment scores for each author?</w:t>
      </w:r>
    </w:p>
    <w:p w:rsidR="001F2F9F" w:rsidRPr="000C552D" w:rsidRDefault="001F2F9F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>Sentiment scores allow us to determine the mood of the story the author wants to deliver to their reader.</w:t>
      </w:r>
      <w:r w:rsidR="000468DC"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From </w:t>
      </w:r>
      <w:r w:rsidR="000468DC" w:rsidRPr="000C552D">
        <w:rPr>
          <w:rFonts w:ascii="Helvetica" w:eastAsia="Times New Roman" w:hAnsi="Helvetica" w:cs="Helvetica"/>
          <w:color w:val="333333"/>
          <w:sz w:val="24"/>
          <w:szCs w:val="24"/>
        </w:rPr>
        <w:t>this</w:t>
      </w: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 graph, we see that MWS has the highest compound score when compared to other two authors, even though she likes to write many positive and negative sentences.</w:t>
      </w:r>
      <w:r w:rsidR="000468DC"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>HPL, on another hand, has the lowest compound score. This shows us unique writing style of each author.</w:t>
      </w:r>
    </w:p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0468DC" w:rsidRPr="000C552D" w:rsidRDefault="000468DC" w:rsidP="001F2F9F">
      <w:pPr>
        <w:spacing w:before="192" w:after="192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343525" cy="26717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21" cy="267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849" w:rsidRPr="000C552D" w:rsidRDefault="00E41849" w:rsidP="001F2F9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</w:p>
    <w:p w:rsidR="001F2F9F" w:rsidRPr="000C552D" w:rsidRDefault="001F2F9F" w:rsidP="001F2F9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C552D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How do we assign authorship to sentences?</w:t>
      </w:r>
    </w:p>
    <w:p w:rsidR="001C6D92" w:rsidRPr="000C552D" w:rsidRDefault="001C6D92" w:rsidP="001C6D92">
      <w:pPr>
        <w:pStyle w:val="ListParagraph"/>
        <w:numPr>
          <w:ilvl w:val="0"/>
          <w:numId w:val="1"/>
        </w:numPr>
        <w:spacing w:line="216" w:lineRule="auto"/>
        <w:rPr>
          <w:rFonts w:ascii="Helvetica" w:hAnsi="Helvetica" w:cs="Helvetica"/>
          <w:color w:val="9E3611"/>
        </w:rPr>
      </w:pPr>
      <w:r w:rsidRPr="000C552D">
        <w:rPr>
          <w:rFonts w:ascii="Helvetica" w:eastAsiaTheme="minorEastAsia" w:hAnsi="Helvetica" w:cs="Helvetica"/>
          <w:color w:val="000000" w:themeColor="text1"/>
          <w:kern w:val="24"/>
        </w:rPr>
        <w:t>Create dictionary of word frequencies for each author for training dataset</w:t>
      </w:r>
    </w:p>
    <w:p w:rsidR="001C6D92" w:rsidRPr="000C552D" w:rsidRDefault="001C6D92" w:rsidP="001C6D92">
      <w:pPr>
        <w:pStyle w:val="ListParagraph"/>
        <w:numPr>
          <w:ilvl w:val="0"/>
          <w:numId w:val="1"/>
        </w:numPr>
        <w:spacing w:line="216" w:lineRule="auto"/>
        <w:rPr>
          <w:rFonts w:ascii="Helvetica" w:hAnsi="Helvetica" w:cs="Helvetica"/>
          <w:color w:val="9E3611"/>
        </w:rPr>
      </w:pPr>
      <w:r w:rsidRPr="000C552D">
        <w:rPr>
          <w:rFonts w:ascii="Helvetica" w:eastAsiaTheme="minorEastAsia" w:hAnsi="Helvetica" w:cs="Helvetica"/>
          <w:color w:val="000000" w:themeColor="text1"/>
          <w:kern w:val="24"/>
        </w:rPr>
        <w:t>For each sentence in the test dataset:</w:t>
      </w:r>
    </w:p>
    <w:p w:rsidR="001C6D92" w:rsidRPr="000C552D" w:rsidRDefault="001C6D92" w:rsidP="001C6D92">
      <w:pPr>
        <w:pStyle w:val="ListParagraph"/>
        <w:numPr>
          <w:ilvl w:val="1"/>
          <w:numId w:val="1"/>
        </w:numPr>
        <w:spacing w:line="216" w:lineRule="auto"/>
        <w:rPr>
          <w:rFonts w:ascii="Helvetica" w:hAnsi="Helvetica" w:cs="Helvetica"/>
          <w:color w:val="9E3611"/>
        </w:rPr>
      </w:pPr>
      <w:r w:rsidRPr="000C552D">
        <w:rPr>
          <w:rFonts w:ascii="Helvetica" w:eastAsiaTheme="minorEastAsia" w:hAnsi="Helvetica" w:cs="Helvetica"/>
          <w:color w:val="000000" w:themeColor="text1"/>
          <w:kern w:val="24"/>
        </w:rPr>
        <w:t>create a table with the frequency with which each author uses each word</w:t>
      </w:r>
    </w:p>
    <w:p w:rsidR="001C6D92" w:rsidRPr="000C552D" w:rsidRDefault="001C6D92" w:rsidP="001C6D92">
      <w:pPr>
        <w:pStyle w:val="ListParagraph"/>
        <w:numPr>
          <w:ilvl w:val="1"/>
          <w:numId w:val="1"/>
        </w:numPr>
        <w:spacing w:line="216" w:lineRule="auto"/>
        <w:rPr>
          <w:rFonts w:ascii="Helvetica" w:hAnsi="Helvetica" w:cs="Helvetica"/>
          <w:color w:val="9E3611"/>
        </w:rPr>
      </w:pPr>
      <w:r w:rsidRPr="000C552D">
        <w:rPr>
          <w:rFonts w:ascii="Helvetica" w:eastAsiaTheme="minorEastAsia" w:hAnsi="Helvetica" w:cs="Helvetica"/>
          <w:color w:val="000000" w:themeColor="text1"/>
          <w:kern w:val="24"/>
        </w:rPr>
        <w:t>For each author, multiply together all the frequencies for the words in the sentence</w:t>
      </w:r>
    </w:p>
    <w:p w:rsidR="001C6D92" w:rsidRPr="00D539D1" w:rsidRDefault="001C6D92" w:rsidP="001C6D92">
      <w:pPr>
        <w:pStyle w:val="ListParagraph"/>
        <w:numPr>
          <w:ilvl w:val="1"/>
          <w:numId w:val="1"/>
        </w:numPr>
        <w:spacing w:line="216" w:lineRule="auto"/>
        <w:rPr>
          <w:rFonts w:ascii="Helvetica" w:hAnsi="Helvetica" w:cs="Helvetica"/>
          <w:color w:val="9E3611"/>
        </w:rPr>
      </w:pPr>
      <w:r w:rsidRPr="000C552D">
        <w:rPr>
          <w:rFonts w:ascii="Helvetica" w:eastAsiaTheme="minorEastAsia" w:hAnsi="Helvetica" w:cs="Helvetica"/>
          <w:color w:val="000000" w:themeColor="text1"/>
          <w:kern w:val="24"/>
        </w:rPr>
        <w:t>Identify which author has the highest number – that’s the winner!</w:t>
      </w:r>
    </w:p>
    <w:p w:rsidR="00D539D1" w:rsidRDefault="00D539D1" w:rsidP="00D539D1">
      <w:pPr>
        <w:spacing w:line="216" w:lineRule="auto"/>
        <w:rPr>
          <w:rFonts w:ascii="Helvetica" w:hAnsi="Helvetica" w:cs="Helvetica"/>
          <w:color w:val="9E3611"/>
        </w:rPr>
      </w:pPr>
    </w:p>
    <w:p w:rsidR="00D539D1" w:rsidRDefault="00D539D1" w:rsidP="00D539D1">
      <w:pPr>
        <w:spacing w:line="216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We tested this method using 90% of the training dataset as the training dataset and 10% of the training dataset as the test dataset. The overall accuracy was 85% and the </w:t>
      </w:r>
      <w:r w:rsidR="000773EA">
        <w:rPr>
          <w:rFonts w:ascii="Helvetica" w:hAnsi="Helvetica" w:cs="Helvetica"/>
        </w:rPr>
        <w:t xml:space="preserve">predictions </w:t>
      </w:r>
      <w:proofErr w:type="gramStart"/>
      <w:r w:rsidR="000773EA">
        <w:rPr>
          <w:rFonts w:ascii="Helvetica" w:hAnsi="Helvetica" w:cs="Helvetica"/>
        </w:rPr>
        <w:t xml:space="preserve">for </w:t>
      </w:r>
      <w:r>
        <w:rPr>
          <w:rFonts w:ascii="Helvetica" w:hAnsi="Helvetica" w:cs="Helvetica"/>
        </w:rPr>
        <w:t xml:space="preserve"> individual</w:t>
      </w:r>
      <w:proofErr w:type="gramEnd"/>
      <w:r>
        <w:rPr>
          <w:rFonts w:ascii="Helvetica" w:hAnsi="Helvetica" w:cs="Helvetica"/>
        </w:rPr>
        <w:t xml:space="preserve"> authors is summarized in the table below, the correct author is on the left and the predicted author is across the top.</w:t>
      </w:r>
    </w:p>
    <w:tbl>
      <w:tblPr>
        <w:tblW w:w="5600" w:type="dxa"/>
        <w:tblInd w:w="18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87"/>
        <w:gridCol w:w="1604"/>
        <w:gridCol w:w="1604"/>
        <w:gridCol w:w="1605"/>
      </w:tblGrid>
      <w:tr w:rsidR="00D539D1" w:rsidRPr="00D539D1" w:rsidTr="00D539D1">
        <w:trPr>
          <w:trHeight w:val="792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D539D1" w:rsidRPr="00D539D1" w:rsidRDefault="00D539D1" w:rsidP="00D539D1">
            <w:pPr>
              <w:spacing w:line="216" w:lineRule="auto"/>
              <w:rPr>
                <w:rFonts w:ascii="Helvetica" w:hAnsi="Helvetica" w:cs="Helvetica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D539D1" w:rsidRPr="00D539D1" w:rsidRDefault="00D539D1" w:rsidP="00D539D1">
            <w:pPr>
              <w:spacing w:line="216" w:lineRule="auto"/>
              <w:jc w:val="center"/>
              <w:rPr>
                <w:rFonts w:ascii="Helvetica" w:hAnsi="Helvetica" w:cs="Helvetica"/>
              </w:rPr>
            </w:pPr>
            <w:r w:rsidRPr="00D539D1">
              <w:rPr>
                <w:rFonts w:ascii="Helvetica" w:hAnsi="Helvetica" w:cs="Helvetica"/>
              </w:rPr>
              <w:t>EAP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D539D1" w:rsidRPr="00D539D1" w:rsidRDefault="00D539D1" w:rsidP="00D539D1">
            <w:pPr>
              <w:spacing w:line="216" w:lineRule="auto"/>
              <w:jc w:val="center"/>
              <w:rPr>
                <w:rFonts w:ascii="Helvetica" w:hAnsi="Helvetica" w:cs="Helvetica"/>
              </w:rPr>
            </w:pPr>
            <w:r w:rsidRPr="00D539D1">
              <w:rPr>
                <w:rFonts w:ascii="Helvetica" w:hAnsi="Helvetica" w:cs="Helvetica"/>
              </w:rPr>
              <w:t>HPL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D539D1" w:rsidRPr="00D539D1" w:rsidRDefault="00D539D1" w:rsidP="00D539D1">
            <w:pPr>
              <w:spacing w:line="216" w:lineRule="auto"/>
              <w:jc w:val="center"/>
              <w:rPr>
                <w:rFonts w:ascii="Helvetica" w:hAnsi="Helvetica" w:cs="Helvetica"/>
              </w:rPr>
            </w:pPr>
            <w:r w:rsidRPr="00D539D1">
              <w:rPr>
                <w:rFonts w:ascii="Helvetica" w:hAnsi="Helvetica" w:cs="Helvetica"/>
              </w:rPr>
              <w:t>MWS</w:t>
            </w:r>
          </w:p>
        </w:tc>
      </w:tr>
      <w:tr w:rsidR="00D539D1" w:rsidRPr="00D539D1" w:rsidTr="00D539D1">
        <w:trPr>
          <w:trHeight w:val="792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D539D1" w:rsidRPr="00D539D1" w:rsidRDefault="00D539D1" w:rsidP="00D539D1">
            <w:pPr>
              <w:spacing w:line="216" w:lineRule="auto"/>
              <w:jc w:val="right"/>
              <w:rPr>
                <w:rFonts w:ascii="Helvetica" w:hAnsi="Helvetica" w:cs="Helvetica"/>
              </w:rPr>
            </w:pPr>
            <w:r w:rsidRPr="00D539D1">
              <w:rPr>
                <w:rFonts w:ascii="Helvetica" w:hAnsi="Helvetica" w:cs="Helvetica"/>
              </w:rPr>
              <w:t>EAP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D539D1" w:rsidRPr="00D539D1" w:rsidRDefault="00D539D1" w:rsidP="00D539D1">
            <w:pPr>
              <w:spacing w:line="216" w:lineRule="auto"/>
              <w:jc w:val="center"/>
              <w:rPr>
                <w:rFonts w:ascii="Helvetica" w:hAnsi="Helvetica" w:cs="Helvetica"/>
              </w:rPr>
            </w:pPr>
            <w:r w:rsidRPr="00D539D1">
              <w:rPr>
                <w:rFonts w:ascii="Helvetica" w:hAnsi="Helvetica" w:cs="Helvetica"/>
              </w:rPr>
              <w:t>80%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D539D1" w:rsidRPr="00D539D1" w:rsidRDefault="00D539D1" w:rsidP="00D539D1">
            <w:pPr>
              <w:spacing w:line="216" w:lineRule="auto"/>
              <w:jc w:val="center"/>
              <w:rPr>
                <w:rFonts w:ascii="Helvetica" w:hAnsi="Helvetica" w:cs="Helvetica"/>
              </w:rPr>
            </w:pPr>
            <w:r w:rsidRPr="00D539D1">
              <w:rPr>
                <w:rFonts w:ascii="Helvetica" w:hAnsi="Helvetica" w:cs="Helvetica"/>
              </w:rPr>
              <w:t>8%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D539D1" w:rsidRPr="00D539D1" w:rsidRDefault="00D539D1" w:rsidP="00D539D1">
            <w:pPr>
              <w:spacing w:line="216" w:lineRule="auto"/>
              <w:jc w:val="center"/>
              <w:rPr>
                <w:rFonts w:ascii="Helvetica" w:hAnsi="Helvetica" w:cs="Helvetica"/>
              </w:rPr>
            </w:pPr>
            <w:r w:rsidRPr="00D539D1">
              <w:rPr>
                <w:rFonts w:ascii="Helvetica" w:hAnsi="Helvetica" w:cs="Helvetica"/>
              </w:rPr>
              <w:t>12%</w:t>
            </w:r>
          </w:p>
        </w:tc>
      </w:tr>
      <w:tr w:rsidR="00D539D1" w:rsidRPr="00D539D1" w:rsidTr="00D539D1">
        <w:trPr>
          <w:trHeight w:val="792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D539D1" w:rsidRPr="00D539D1" w:rsidRDefault="00D539D1" w:rsidP="00D539D1">
            <w:pPr>
              <w:spacing w:line="216" w:lineRule="auto"/>
              <w:jc w:val="right"/>
              <w:rPr>
                <w:rFonts w:ascii="Helvetica" w:hAnsi="Helvetica" w:cs="Helvetica"/>
              </w:rPr>
            </w:pPr>
            <w:r w:rsidRPr="00D539D1">
              <w:rPr>
                <w:rFonts w:ascii="Helvetica" w:hAnsi="Helvetica" w:cs="Helvetica"/>
              </w:rPr>
              <w:t>HPL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D539D1" w:rsidRPr="00D539D1" w:rsidRDefault="00D539D1" w:rsidP="00D539D1">
            <w:pPr>
              <w:spacing w:line="216" w:lineRule="auto"/>
              <w:jc w:val="center"/>
              <w:rPr>
                <w:rFonts w:ascii="Helvetica" w:hAnsi="Helvetica" w:cs="Helvetica"/>
              </w:rPr>
            </w:pPr>
            <w:r w:rsidRPr="00D539D1">
              <w:rPr>
                <w:rFonts w:ascii="Helvetica" w:hAnsi="Helvetica" w:cs="Helvetica"/>
              </w:rPr>
              <w:t>8%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D539D1" w:rsidRPr="00D539D1" w:rsidRDefault="00D539D1" w:rsidP="00D539D1">
            <w:pPr>
              <w:spacing w:line="216" w:lineRule="auto"/>
              <w:jc w:val="center"/>
              <w:rPr>
                <w:rFonts w:ascii="Helvetica" w:hAnsi="Helvetica" w:cs="Helvetica"/>
              </w:rPr>
            </w:pPr>
            <w:r w:rsidRPr="00D539D1">
              <w:rPr>
                <w:rFonts w:ascii="Helvetica" w:hAnsi="Helvetica" w:cs="Helvetica"/>
              </w:rPr>
              <w:t>88%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D539D1" w:rsidRPr="00D539D1" w:rsidRDefault="00D539D1" w:rsidP="00D539D1">
            <w:pPr>
              <w:spacing w:line="216" w:lineRule="auto"/>
              <w:jc w:val="center"/>
              <w:rPr>
                <w:rFonts w:ascii="Helvetica" w:hAnsi="Helvetica" w:cs="Helvetica"/>
              </w:rPr>
            </w:pPr>
            <w:r w:rsidRPr="00D539D1">
              <w:rPr>
                <w:rFonts w:ascii="Helvetica" w:hAnsi="Helvetica" w:cs="Helvetica"/>
              </w:rPr>
              <w:t>5%</w:t>
            </w:r>
          </w:p>
        </w:tc>
      </w:tr>
      <w:tr w:rsidR="00D539D1" w:rsidRPr="00D539D1" w:rsidTr="00D539D1">
        <w:trPr>
          <w:trHeight w:val="716"/>
        </w:trPr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D539D1" w:rsidRPr="00D539D1" w:rsidRDefault="00D539D1" w:rsidP="00D539D1">
            <w:pPr>
              <w:spacing w:line="216" w:lineRule="auto"/>
              <w:jc w:val="right"/>
              <w:rPr>
                <w:rFonts w:ascii="Helvetica" w:hAnsi="Helvetica" w:cs="Helvetica"/>
              </w:rPr>
            </w:pPr>
            <w:r w:rsidRPr="00D539D1">
              <w:rPr>
                <w:rFonts w:ascii="Helvetica" w:hAnsi="Helvetica" w:cs="Helvetica"/>
              </w:rPr>
              <w:t>MWS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D539D1" w:rsidRPr="00D539D1" w:rsidRDefault="00D539D1" w:rsidP="00D539D1">
            <w:pPr>
              <w:spacing w:line="216" w:lineRule="auto"/>
              <w:jc w:val="center"/>
              <w:rPr>
                <w:rFonts w:ascii="Helvetica" w:hAnsi="Helvetica" w:cs="Helvetica"/>
              </w:rPr>
            </w:pPr>
            <w:r w:rsidRPr="00D539D1">
              <w:rPr>
                <w:rFonts w:ascii="Helvetica" w:hAnsi="Helvetica" w:cs="Helvetica"/>
              </w:rPr>
              <w:t>7%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D539D1" w:rsidRPr="00D539D1" w:rsidRDefault="00D539D1" w:rsidP="00D539D1">
            <w:pPr>
              <w:spacing w:line="216" w:lineRule="auto"/>
              <w:jc w:val="center"/>
              <w:rPr>
                <w:rFonts w:ascii="Helvetica" w:hAnsi="Helvetica" w:cs="Helvetica"/>
              </w:rPr>
            </w:pPr>
            <w:r w:rsidRPr="00D539D1">
              <w:rPr>
                <w:rFonts w:ascii="Helvetica" w:hAnsi="Helvetica" w:cs="Helvetica"/>
              </w:rPr>
              <w:t>3%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D539D1" w:rsidRPr="00D539D1" w:rsidRDefault="00D539D1" w:rsidP="00D539D1">
            <w:pPr>
              <w:spacing w:line="216" w:lineRule="auto"/>
              <w:jc w:val="center"/>
              <w:rPr>
                <w:rFonts w:ascii="Helvetica" w:hAnsi="Helvetica" w:cs="Helvetica"/>
              </w:rPr>
            </w:pPr>
            <w:r w:rsidRPr="00D539D1">
              <w:rPr>
                <w:rFonts w:ascii="Helvetica" w:hAnsi="Helvetica" w:cs="Helvetica"/>
              </w:rPr>
              <w:t>90%</w:t>
            </w:r>
          </w:p>
        </w:tc>
      </w:tr>
    </w:tbl>
    <w:p w:rsidR="00D539D1" w:rsidRPr="00D539D1" w:rsidRDefault="00D539D1" w:rsidP="00D539D1">
      <w:pPr>
        <w:spacing w:line="216" w:lineRule="auto"/>
        <w:rPr>
          <w:rFonts w:ascii="Helvetica" w:hAnsi="Helvetica" w:cs="Helvetica"/>
        </w:rPr>
      </w:pPr>
    </w:p>
    <w:p w:rsidR="001F2F9F" w:rsidRPr="000C552D" w:rsidRDefault="001F2F9F" w:rsidP="001F2F9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C552D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lastRenderedPageBreak/>
        <w:t>How does our assigned authorship compare to data with author already assigned?</w:t>
      </w:r>
    </w:p>
    <w:p w:rsidR="001F2F9F" w:rsidRPr="000C552D" w:rsidRDefault="00A94C93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0C552D">
        <w:rPr>
          <w:rFonts w:ascii="Helvetica" w:eastAsia="Times New Roman" w:hAnsi="Helvetica" w:cs="Helvetica"/>
          <w:color w:val="333333"/>
          <w:sz w:val="24"/>
          <w:szCs w:val="24"/>
        </w:rPr>
        <w:t>By comparing plots of the same analyses for both the training &amp; test datasets after the author has been assigned, we can see that our author assignment seems to have done fairly well!</w:t>
      </w:r>
      <w:r w:rsidR="00E41849"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 In the plots below, the training data can be seen on the left and the test data is found on th</w:t>
      </w:r>
      <w:r w:rsidR="00621D21" w:rsidRPr="000C552D">
        <w:rPr>
          <w:rFonts w:ascii="Helvetica" w:eastAsia="Times New Roman" w:hAnsi="Helvetica" w:cs="Helvetica"/>
          <w:color w:val="333333"/>
          <w:sz w:val="24"/>
          <w:szCs w:val="24"/>
        </w:rPr>
        <w:t>e</w:t>
      </w:r>
      <w:r w:rsidR="00E41849" w:rsidRPr="000C552D">
        <w:rPr>
          <w:rFonts w:ascii="Helvetica" w:eastAsia="Times New Roman" w:hAnsi="Helvetica" w:cs="Helvetica"/>
          <w:color w:val="333333"/>
          <w:sz w:val="24"/>
          <w:szCs w:val="24"/>
        </w:rPr>
        <w:t xml:space="preserve"> right.</w:t>
      </w:r>
    </w:p>
    <w:p w:rsidR="00A94C93" w:rsidRPr="000C552D" w:rsidRDefault="00A94C93">
      <w:pPr>
        <w:rPr>
          <w:rFonts w:ascii="Helvetica" w:hAnsi="Helvetica" w:cs="Helvetica"/>
        </w:rPr>
      </w:pPr>
    </w:p>
    <w:p w:rsidR="00A94C93" w:rsidRPr="000C552D" w:rsidRDefault="00397E86" w:rsidP="00A94C93">
      <w:pPr>
        <w:rPr>
          <w:rFonts w:ascii="Helvetica" w:hAnsi="Helvetica" w:cs="Helvetica"/>
        </w:rPr>
      </w:pPr>
      <w:r w:rsidRPr="000C552D"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 wp14:anchorId="3DF0D033" wp14:editId="5A701901">
            <wp:simplePos x="0" y="0"/>
            <wp:positionH relativeFrom="margin">
              <wp:posOffset>3208593</wp:posOffset>
            </wp:positionH>
            <wp:positionV relativeFrom="paragraph">
              <wp:posOffset>2794</wp:posOffset>
            </wp:positionV>
            <wp:extent cx="2880360" cy="1920240"/>
            <wp:effectExtent l="0" t="0" r="0" b="3810"/>
            <wp:wrapNone/>
            <wp:docPr id="6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9836064C-FD69-4A74-A7B3-36399FC896F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9836064C-FD69-4A74-A7B3-36399FC896F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552D"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0" locked="0" layoutInCell="1" allowOverlap="1" wp14:anchorId="4B9BF727" wp14:editId="038F51D7">
            <wp:simplePos x="0" y="0"/>
            <wp:positionH relativeFrom="margin">
              <wp:posOffset>167761</wp:posOffset>
            </wp:positionH>
            <wp:positionV relativeFrom="paragraph">
              <wp:posOffset>24571</wp:posOffset>
            </wp:positionV>
            <wp:extent cx="2880360" cy="1920240"/>
            <wp:effectExtent l="0" t="0" r="0" b="381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D975098-4536-4F26-AEA6-87B2DBC755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5D975098-4536-4F26-AEA6-87B2DBC755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4C93" w:rsidRPr="000C552D" w:rsidRDefault="00A94C93" w:rsidP="00A94C93">
      <w:pPr>
        <w:rPr>
          <w:rFonts w:ascii="Helvetica" w:hAnsi="Helvetica" w:cs="Helvetica"/>
        </w:rPr>
      </w:pPr>
    </w:p>
    <w:p w:rsidR="00A94C93" w:rsidRPr="000C552D" w:rsidRDefault="00A94C93" w:rsidP="00A94C93">
      <w:pPr>
        <w:rPr>
          <w:rFonts w:ascii="Helvetica" w:hAnsi="Helvetica" w:cs="Helvetica"/>
        </w:rPr>
      </w:pPr>
    </w:p>
    <w:p w:rsidR="00A94C93" w:rsidRPr="000C552D" w:rsidRDefault="00A94C93" w:rsidP="00A94C93">
      <w:pPr>
        <w:jc w:val="right"/>
        <w:rPr>
          <w:rFonts w:ascii="Helvetica" w:hAnsi="Helvetica" w:cs="Helvetica"/>
        </w:rPr>
      </w:pPr>
    </w:p>
    <w:p w:rsidR="00A94C93" w:rsidRPr="000C552D" w:rsidRDefault="00A94C93" w:rsidP="00A94C93">
      <w:pPr>
        <w:jc w:val="right"/>
        <w:rPr>
          <w:rFonts w:ascii="Helvetica" w:hAnsi="Helvetica" w:cs="Helvetica"/>
        </w:rPr>
      </w:pPr>
    </w:p>
    <w:p w:rsidR="00621D21" w:rsidRPr="000C552D" w:rsidRDefault="00621D21" w:rsidP="00A94C93">
      <w:pPr>
        <w:jc w:val="right"/>
        <w:rPr>
          <w:rFonts w:ascii="Helvetica" w:hAnsi="Helvetica" w:cs="Helvetica"/>
        </w:rPr>
      </w:pPr>
    </w:p>
    <w:p w:rsidR="00621D21" w:rsidRPr="000C552D" w:rsidRDefault="00621D21" w:rsidP="00A94C93">
      <w:pPr>
        <w:jc w:val="right"/>
        <w:rPr>
          <w:rFonts w:ascii="Helvetica" w:hAnsi="Helvetica" w:cs="Helvetica"/>
        </w:rPr>
      </w:pPr>
    </w:p>
    <w:p w:rsidR="00621D21" w:rsidRPr="000C552D" w:rsidRDefault="00397E86" w:rsidP="00A94C93">
      <w:pPr>
        <w:jc w:val="right"/>
        <w:rPr>
          <w:rFonts w:ascii="Helvetica" w:hAnsi="Helvetica" w:cs="Helvetica"/>
        </w:rPr>
      </w:pPr>
      <w:r w:rsidRPr="000C552D">
        <w:rPr>
          <w:rFonts w:ascii="Helvetica" w:hAnsi="Helvetica" w:cs="Helvetica"/>
          <w:noProof/>
        </w:rPr>
        <w:drawing>
          <wp:anchor distT="0" distB="0" distL="114300" distR="114300" simplePos="0" relativeHeight="251662336" behindDoc="0" locked="0" layoutInCell="1" allowOverlap="1" wp14:anchorId="19B6B468" wp14:editId="3F99286E">
            <wp:simplePos x="0" y="0"/>
            <wp:positionH relativeFrom="column">
              <wp:posOffset>3170882</wp:posOffset>
            </wp:positionH>
            <wp:positionV relativeFrom="paragraph">
              <wp:posOffset>264732</wp:posOffset>
            </wp:positionV>
            <wp:extent cx="3108959" cy="1554480"/>
            <wp:effectExtent l="0" t="0" r="0" b="7620"/>
            <wp:wrapNone/>
            <wp:docPr id="10" name="Content Placeholder 9">
              <a:extLst xmlns:a="http://schemas.openxmlformats.org/drawingml/2006/main">
                <a:ext uri="{FF2B5EF4-FFF2-40B4-BE49-F238E27FC236}">
                  <a16:creationId xmlns:a16="http://schemas.microsoft.com/office/drawing/2014/main" id="{111FD7F6-6EC0-473C-8C21-755A2F64A3C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>
                      <a:extLst>
                        <a:ext uri="{FF2B5EF4-FFF2-40B4-BE49-F238E27FC236}">
                          <a16:creationId xmlns:a16="http://schemas.microsoft.com/office/drawing/2014/main" id="{111FD7F6-6EC0-473C-8C21-755A2F64A3C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59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1D21" w:rsidRPr="000C552D" w:rsidRDefault="00397E86" w:rsidP="00A94C93">
      <w:pPr>
        <w:jc w:val="right"/>
        <w:rPr>
          <w:rFonts w:ascii="Helvetica" w:hAnsi="Helvetica" w:cs="Helvetica"/>
        </w:rPr>
      </w:pPr>
      <w:r w:rsidRPr="000C552D">
        <w:rPr>
          <w:rFonts w:ascii="Helvetica" w:hAnsi="Helvetica" w:cs="Helvetica"/>
          <w:noProof/>
        </w:rPr>
        <w:drawing>
          <wp:anchor distT="0" distB="0" distL="114300" distR="114300" simplePos="0" relativeHeight="251663360" behindDoc="0" locked="0" layoutInCell="1" allowOverlap="1" wp14:anchorId="4ECE1441" wp14:editId="71B0E0A5">
            <wp:simplePos x="0" y="0"/>
            <wp:positionH relativeFrom="margin">
              <wp:align>left</wp:align>
            </wp:positionH>
            <wp:positionV relativeFrom="paragraph">
              <wp:posOffset>2750</wp:posOffset>
            </wp:positionV>
            <wp:extent cx="3108960" cy="1554480"/>
            <wp:effectExtent l="0" t="0" r="0" b="7620"/>
            <wp:wrapNone/>
            <wp:docPr id="11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72AE1113-7AFD-4105-99B2-948FB4870D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8">
                      <a:extLst>
                        <a:ext uri="{FF2B5EF4-FFF2-40B4-BE49-F238E27FC236}">
                          <a16:creationId xmlns:a16="http://schemas.microsoft.com/office/drawing/2014/main" id="{72AE1113-7AFD-4105-99B2-948FB4870D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22BF" w:rsidRDefault="00F622BF" w:rsidP="00A94C93">
      <w:pPr>
        <w:jc w:val="right"/>
        <w:rPr>
          <w:rFonts w:ascii="Helvetica" w:hAnsi="Helvetica" w:cs="Helvetica"/>
        </w:rPr>
      </w:pPr>
    </w:p>
    <w:p w:rsidR="00F622BF" w:rsidRPr="00F622BF" w:rsidRDefault="00F622BF" w:rsidP="00F622BF">
      <w:pPr>
        <w:rPr>
          <w:rFonts w:ascii="Helvetica" w:hAnsi="Helvetica" w:cs="Helvetica"/>
        </w:rPr>
      </w:pPr>
    </w:p>
    <w:p w:rsidR="00F622BF" w:rsidRPr="00F622BF" w:rsidRDefault="00F622BF" w:rsidP="00F622BF">
      <w:pPr>
        <w:rPr>
          <w:rFonts w:ascii="Helvetica" w:hAnsi="Helvetica" w:cs="Helvetica"/>
        </w:rPr>
      </w:pPr>
    </w:p>
    <w:p w:rsidR="00F622BF" w:rsidRPr="00F622BF" w:rsidRDefault="00F622BF" w:rsidP="00F622BF">
      <w:pPr>
        <w:rPr>
          <w:rFonts w:ascii="Helvetica" w:hAnsi="Helvetica" w:cs="Helvetica"/>
        </w:rPr>
      </w:pPr>
    </w:p>
    <w:p w:rsidR="00F622BF" w:rsidRPr="00F622BF" w:rsidRDefault="00F622BF" w:rsidP="00F622BF">
      <w:pPr>
        <w:rPr>
          <w:rFonts w:ascii="Helvetica" w:hAnsi="Helvetica" w:cs="Helvetica"/>
        </w:rPr>
      </w:pPr>
    </w:p>
    <w:p w:rsidR="00F622BF" w:rsidRPr="00F622BF" w:rsidRDefault="00F622BF" w:rsidP="00F622BF">
      <w:pPr>
        <w:rPr>
          <w:rFonts w:ascii="Helvetica" w:hAnsi="Helvetica" w:cs="Helvetica"/>
        </w:rPr>
      </w:pPr>
    </w:p>
    <w:p w:rsidR="00F622BF" w:rsidRPr="00F622BF" w:rsidRDefault="00F622BF" w:rsidP="00F622BF">
      <w:pPr>
        <w:rPr>
          <w:rFonts w:ascii="Helvetica" w:hAnsi="Helvetica" w:cs="Helvetica"/>
        </w:rPr>
      </w:pPr>
    </w:p>
    <w:p w:rsidR="00A94C93" w:rsidRDefault="00F622BF" w:rsidP="00F622BF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4261B3E3" wp14:editId="393EDBF0">
            <wp:extent cx="2900750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</w:rPr>
        <w:drawing>
          <wp:inline distT="0" distB="0" distL="0" distR="0" wp14:anchorId="71FFBAB3" wp14:editId="7AAA6B85">
            <wp:extent cx="2814690" cy="182880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6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</w:rPr>
        <w:t xml:space="preserve"> </w:t>
      </w:r>
    </w:p>
    <w:p w:rsidR="00397E86" w:rsidRPr="00F622BF" w:rsidRDefault="00397E86" w:rsidP="00F622BF">
      <w:pPr>
        <w:rPr>
          <w:rFonts w:ascii="Helvetica" w:hAnsi="Helvetica" w:cs="Helvetica"/>
        </w:rPr>
      </w:pPr>
      <w:bookmarkStart w:id="0" w:name="_GoBack"/>
      <w:bookmarkEnd w:id="0"/>
      <w:r w:rsidRPr="000C552D">
        <w:rPr>
          <w:rFonts w:ascii="Helvetica" w:hAnsi="Helvetica" w:cs="Helvetica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164711F" wp14:editId="3554B90F">
            <wp:simplePos x="0" y="0"/>
            <wp:positionH relativeFrom="column">
              <wp:posOffset>3195485</wp:posOffset>
            </wp:positionH>
            <wp:positionV relativeFrom="paragraph">
              <wp:posOffset>-175047</wp:posOffset>
            </wp:positionV>
            <wp:extent cx="2880360" cy="1920240"/>
            <wp:effectExtent l="0" t="0" r="0" b="3810"/>
            <wp:wrapNone/>
            <wp:docPr id="9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95FF04D1-899C-4A42-8F00-2599DDA3BDB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95FF04D1-899C-4A42-8F00-2599DDA3BDB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552D">
        <w:rPr>
          <w:rFonts w:ascii="Helvetica" w:hAnsi="Helvetica" w:cs="Helvetica"/>
          <w:noProof/>
        </w:rPr>
        <w:drawing>
          <wp:anchor distT="0" distB="0" distL="114300" distR="114300" simplePos="0" relativeHeight="251669504" behindDoc="0" locked="0" layoutInCell="1" allowOverlap="1" wp14:anchorId="1F16CD8F" wp14:editId="48D8ABA9">
            <wp:simplePos x="0" y="0"/>
            <wp:positionH relativeFrom="column">
              <wp:posOffset>124927</wp:posOffset>
            </wp:positionH>
            <wp:positionV relativeFrom="paragraph">
              <wp:posOffset>-159884</wp:posOffset>
            </wp:positionV>
            <wp:extent cx="2880360" cy="1920240"/>
            <wp:effectExtent l="0" t="0" r="0" b="3810"/>
            <wp:wrapNone/>
            <wp:docPr id="13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456D95B1-5FC1-49ED-A1AB-E7E1673E3F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456D95B1-5FC1-49ED-A1AB-E7E1673E3F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7E86" w:rsidRPr="00F622BF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9FF" w:rsidRDefault="00BB39FF" w:rsidP="00A94C93">
      <w:pPr>
        <w:spacing w:after="0" w:line="240" w:lineRule="auto"/>
      </w:pPr>
      <w:r>
        <w:separator/>
      </w:r>
    </w:p>
  </w:endnote>
  <w:endnote w:type="continuationSeparator" w:id="0">
    <w:p w:rsidR="00BB39FF" w:rsidRDefault="00BB39FF" w:rsidP="00A94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C93" w:rsidRDefault="00A94C93">
    <w:pPr>
      <w:pStyle w:val="Footer"/>
    </w:pPr>
  </w:p>
  <w:p w:rsidR="00A94C93" w:rsidRDefault="00A94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9FF" w:rsidRDefault="00BB39FF" w:rsidP="00A94C93">
      <w:pPr>
        <w:spacing w:after="0" w:line="240" w:lineRule="auto"/>
      </w:pPr>
      <w:r>
        <w:separator/>
      </w:r>
    </w:p>
  </w:footnote>
  <w:footnote w:type="continuationSeparator" w:id="0">
    <w:p w:rsidR="00BB39FF" w:rsidRDefault="00BB39FF" w:rsidP="00A94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352E"/>
    <w:multiLevelType w:val="hybridMultilevel"/>
    <w:tmpl w:val="DFD4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55B8"/>
    <w:multiLevelType w:val="hybridMultilevel"/>
    <w:tmpl w:val="9DCAF464"/>
    <w:lvl w:ilvl="0" w:tplc="3E3AA6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AA49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23D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E2E3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329C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C40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445B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5860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2A74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67E7D"/>
    <w:multiLevelType w:val="hybridMultilevel"/>
    <w:tmpl w:val="A74EEDAA"/>
    <w:lvl w:ilvl="0" w:tplc="41C0E6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A613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6E5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6C82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DA73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62D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AE19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507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3A6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20FF6"/>
    <w:multiLevelType w:val="hybridMultilevel"/>
    <w:tmpl w:val="1F46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9F"/>
    <w:rsid w:val="000468DC"/>
    <w:rsid w:val="000773EA"/>
    <w:rsid w:val="000C552D"/>
    <w:rsid w:val="000F672F"/>
    <w:rsid w:val="00164B43"/>
    <w:rsid w:val="001C6D92"/>
    <w:rsid w:val="001F2F9F"/>
    <w:rsid w:val="00397E86"/>
    <w:rsid w:val="004D6252"/>
    <w:rsid w:val="004D729C"/>
    <w:rsid w:val="00621D21"/>
    <w:rsid w:val="00815C4A"/>
    <w:rsid w:val="00930F26"/>
    <w:rsid w:val="0094152A"/>
    <w:rsid w:val="00A94C93"/>
    <w:rsid w:val="00B0355A"/>
    <w:rsid w:val="00BB39FF"/>
    <w:rsid w:val="00D539D1"/>
    <w:rsid w:val="00E41849"/>
    <w:rsid w:val="00F50CF3"/>
    <w:rsid w:val="00F6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C696"/>
  <w15:chartTrackingRefBased/>
  <w15:docId w15:val="{CC1DA53B-887F-456C-9741-754A6734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2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F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2F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d-expand">
    <w:name w:val="md-expand"/>
    <w:basedOn w:val="DefaultParagraphFont"/>
    <w:rsid w:val="001F2F9F"/>
  </w:style>
  <w:style w:type="paragraph" w:styleId="NormalWeb">
    <w:name w:val="Normal (Web)"/>
    <w:basedOn w:val="Normal"/>
    <w:uiPriority w:val="99"/>
    <w:semiHidden/>
    <w:unhideWhenUsed/>
    <w:rsid w:val="001F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line">
    <w:name w:val="md-line"/>
    <w:basedOn w:val="DefaultParagraphFont"/>
    <w:rsid w:val="001F2F9F"/>
  </w:style>
  <w:style w:type="table" w:styleId="TableGrid">
    <w:name w:val="Table Grid"/>
    <w:basedOn w:val="TableNormal"/>
    <w:uiPriority w:val="39"/>
    <w:rsid w:val="00046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D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C93"/>
  </w:style>
  <w:style w:type="paragraph" w:styleId="Footer">
    <w:name w:val="footer"/>
    <w:basedOn w:val="Normal"/>
    <w:link w:val="FooterChar"/>
    <w:uiPriority w:val="99"/>
    <w:unhideWhenUsed/>
    <w:rsid w:val="00A94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C93"/>
  </w:style>
  <w:style w:type="character" w:styleId="Hyperlink">
    <w:name w:val="Hyperlink"/>
    <w:basedOn w:val="DefaultParagraphFont"/>
    <w:uiPriority w:val="99"/>
    <w:semiHidden/>
    <w:unhideWhenUsed/>
    <w:rsid w:val="004D7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54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354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00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840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79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471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4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5287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8873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842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794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676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5944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5896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74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787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74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89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650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58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c/spooky-author-identificatio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Blevins</dc:creator>
  <cp:keywords/>
  <dc:description/>
  <cp:lastModifiedBy>Kali Blevins</cp:lastModifiedBy>
  <cp:revision>15</cp:revision>
  <dcterms:created xsi:type="dcterms:W3CDTF">2017-12-07T01:00:00Z</dcterms:created>
  <dcterms:modified xsi:type="dcterms:W3CDTF">2017-12-09T05:15:00Z</dcterms:modified>
</cp:coreProperties>
</file>