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80"/>
        <w:jc w:val="center"/>
      </w:pPr>
      <w:r>
        <w:rPr>
          <w:rFonts w:ascii="Arial" w:cs="Arial" w:eastAsia="Arial" w:hAnsi="Arial"/>
          <w:b/>
          <w:bCs/>
          <w:color w:val="1B2A4A"/>
          <w:sz w:val="56"/>
          <w:szCs w:val="56"/>
        </w:rPr>
        <w:t xml:space="preserve">TEAM DELTA</w:t>
      </w:r>
    </w:p>
    <w:p>
      <w:pPr>
        <w:spacing w:after="40"/>
        <w:jc w:val="center"/>
      </w:pPr>
      <w:r>
        <w:rPr>
          <w:rFonts w:ascii="Arial" w:cs="Arial" w:eastAsia="Arial" w:hAnsi="Arial"/>
          <w:color w:val="78909C"/>
          <w:sz w:val="24"/>
          <w:szCs w:val="24"/>
        </w:rPr>
        <w:t xml:space="preserve">2026-CAX-500 Cybersecurity Capstone</w:t>
      </w:r>
    </w:p>
    <w:p>
      <w:pPr>
        <w:pBdr>
          <w:bottom w:val="single" w:color="2E86AB" w:sz="2"/>
        </w:pBdr>
        <w:spacing w:before="200" w:after="200"/>
      </w:pPr>
      <w:r>
        <w:rPr>
          <w:sz w:val="2"/>
          <w:szCs w:val="2"/>
        </w:rPr>
        <w:t xml:space="preserve"/>
      </w:r>
    </w:p>
    <w:p>
      <w:pPr>
        <w:spacing w:after="200"/>
        <w:jc w:val="center"/>
      </w:pPr>
      <w:r>
        <w:rPr>
          <w:rFonts w:ascii="Arial" w:cs="Arial" w:eastAsia="Arial" w:hAnsi="Arial"/>
          <w:b/>
          <w:bCs/>
          <w:color w:val="2E86AB"/>
          <w:sz w:val="40"/>
          <w:szCs w:val="40"/>
        </w:rPr>
        <w:t xml:space="preserve">TD-01: Forensic Evidence Summary</w:t>
      </w:r>
    </w:p>
    <w:p>
      <w:pPr>
        <w:spacing w:after="60"/>
        <w:jc w:val="center"/>
      </w:pPr>
      <w:r>
        <w:rPr>
          <w:rFonts w:ascii="Arial" w:cs="Arial" w:eastAsia="Arial" w:hAnsi="Arial"/>
          <w:color w:val="1B2A4A"/>
          <w:sz w:val="28"/>
          <w:szCs w:val="28"/>
        </w:rPr>
        <w:t xml:space="preserve">Racami, LLC — Infostealer Incident Analysis</w:t>
      </w:r>
    </w:p>
    <w:p>
      <w:pPr>
        <w:spacing w:after="400"/>
        <w:jc w:val="center"/>
      </w:pPr>
      <w:r>
        <w:rPr>
          <w:rFonts w:ascii="Arial" w:cs="Arial" w:eastAsia="Arial" w:hAnsi="Arial"/>
          <w:color w:val="78909C"/>
          <w:sz w:val="20"/>
          <w:szCs w:val="20"/>
        </w:rPr>
        <w:t xml:space="preserve">Document Date: February 12, 2026  |  Classification: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9360"/>
            <w:gridSpan w:val="2"/>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INCIDENT PARAMETERS</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Target Organization</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Racami, LLC (racami.com)</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Industry</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Customer Communications Management (CCM) / SaaS</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Headquarters</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Norcross, Georgia, USA</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Date of Compromise</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November 5, 2022 — 23:13:29 UTC</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Date of Detection</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November 12, 2022 — 22:16:59 UTC</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Stealer Family</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RedLine (confirmed via stealer log metadata)</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Malware Executable</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bre.exe (C:\Users\r****\AppData\Local\Temp\1000001001\)</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Compromised Host OS</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Windows 10 Enterprise x64</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Endpoint Protection</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Windows Defender (failed to prevent execution)</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Compromised User Role</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Developer / DevOps Engineer (r****)</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Credentials Compromised</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13 credential pairs across 10 distinct systems</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Account Types</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 (x8), c****o_superadmin (x2), personal (x2), email (x1)</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Browsers Affected</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Google Chrome 107, Microsoft Edge 107, Mozilla Firefox 107</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Criticality Rating</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CRITICAL</w:t>
            </w:r>
          </w:p>
        </w:tc>
      </w:tr>
    </w:tbl>
    <w:p>
      <w:r>
        <w:br w:type="page"/>
      </w:r>
    </w:p>
    <w:p>
      <w:pPr>
        <w:pStyle w:val="Heading1"/>
      </w:pPr>
      <w:r>
        <w:t xml:space="preserve">1. Executive Summary</w:t>
      </w:r>
    </w:p>
    <w:p>
      <w:pPr>
        <w:spacing w:after="120"/>
      </w:pPr>
      <w:r>
        <w:rPr>
          <w:rFonts w:ascii="Arial" w:cs="Arial" w:eastAsia="Arial" w:hAnsi="Arial"/>
          <w:b w:val="false"/>
          <w:bCs w:val="false"/>
          <w:i w:val="false"/>
          <w:iCs w:val="false"/>
          <w:color w:val="1B2A4A"/>
          <w:sz w:val="22"/>
          <w:szCs w:val="22"/>
        </w:rPr>
        <w:t xml:space="preserve">On November 5, 2022, at 23:13:29 UTC, a developer workstation belonging to Racami, LLC was compromised by RedLine infostealer malware [1]. The malware executed from a temporary directory path consistent with phishing-based delivery and completed credential harvesting within seconds. The exfiltrated data appeared on threat intelligence platforms by November 12, 2022, confirming successful exfiltration to attacker-controlled infrastructure [1].</w:t>
      </w:r>
    </w:p>
    <w:p>
      <w:pPr>
        <w:spacing w:after="120"/>
      </w:pPr>
      <w:r>
        <w:rPr>
          <w:rFonts w:ascii="Arial" w:cs="Arial" w:eastAsia="Arial" w:hAnsi="Arial"/>
          <w:b w:val="false"/>
          <w:bCs w:val="false"/>
          <w:i w:val="false"/>
          <w:iCs w:val="false"/>
          <w:color w:val="1B2A4A"/>
          <w:sz w:val="22"/>
          <w:szCs w:val="22"/>
        </w:rPr>
        <w:t xml:space="preserve">The infostealer harvested 13 corporate credential pairs spanning Racami's entire development pipeline, including production systems (cisprod01), source code repositories (git.racami.com), Atlassian Jira project management (work.racami.com), staging environments, and five QA instances. Eight of the thirteen credential pairs used the "superadmin" account with identical passwords, indicating systemic credential reuse across the infrastructure.</w:t>
      </w:r>
    </w:p>
    <w:p>
      <w:pPr>
        <w:spacing w:after="120"/>
      </w:pPr>
      <w:r>
        <w:rPr>
          <w:rFonts w:ascii="Arial" w:cs="Arial" w:eastAsia="Arial" w:hAnsi="Arial"/>
          <w:b w:val="false"/>
          <w:bCs w:val="false"/>
          <w:i w:val="false"/>
          <w:iCs w:val="false"/>
          <w:color w:val="1B2A4A"/>
          <w:sz w:val="22"/>
          <w:szCs w:val="22"/>
        </w:rPr>
        <w:t xml:space="preserve">The compromised workstation contained enterprise development tools (Visual Studio, IntelliJ IDEA), database administration software (SQL Server Management Studio, PostgreSQL drivers), business intelligence platforms (TIBCO Jaspersoft Studio), and remote access tools (AnyDesk, mRemoteNG). This software profile confirms the user held a senior developer or DevOps role with broad access to production data, source code, and cloud infrastructure.</w:t>
      </w:r>
    </w:p>
    <w:p>
      <w:pPr>
        <w:spacing w:after="120"/>
      </w:pPr>
      <w:r>
        <w:rPr>
          <w:rFonts w:ascii="Arial" w:cs="Arial" w:eastAsia="Arial" w:hAnsi="Arial"/>
          <w:b w:val="false"/>
          <w:bCs w:val="false"/>
          <w:i w:val="false"/>
          <w:iCs w:val="false"/>
          <w:color w:val="1B2A4A"/>
          <w:sz w:val="22"/>
          <w:szCs w:val="22"/>
        </w:rPr>
        <w:t xml:space="preserve">Critically, no evidence of credential rotation, session invalidation, or MFA implementation was identified at the time of analysis. </w:t>
      </w:r>
      <w:r>
        <w:rPr>
          <w:rFonts w:ascii="Arial" w:cs="Arial" w:eastAsia="Arial" w:hAnsi="Arial"/>
          <w:b/>
          <w:bCs/>
          <w:i w:val="false"/>
          <w:iCs w:val="false"/>
          <w:color w:val="1B2A4A"/>
          <w:sz w:val="22"/>
          <w:szCs w:val="22"/>
        </w:rPr>
        <w:t xml:space="preserve">In April 2025, the HellCat ransomware group exploited Jira credentials harvested from infostealer logs to breach Racami's internal systems, exfiltrate corporate data, and issue extortion demands [2][3].</w:t>
      </w:r>
      <w:r>
        <w:rPr>
          <w:rFonts w:ascii="Arial" w:cs="Arial" w:eastAsia="Arial" w:hAnsi="Arial"/>
          <w:b w:val="false"/>
          <w:bCs w:val="false"/>
          <w:i w:val="false"/>
          <w:iCs w:val="false"/>
          <w:color w:val="1B2A4A"/>
          <w:sz w:val="22"/>
          <w:szCs w:val="22"/>
        </w:rPr>
        <w:t xml:space="preserve"> This confirmed outcome demonstrates that the November 2022 credentials remained valid for over two years and were ultimately weaponized in a ransomware attack, underscoring the severe consequences of unaddressed infostealer compromises.</w:t>
      </w:r>
    </w:p>
    <w:p>
      <w:pPr>
        <w:pBdr>
          <w:bottom w:val="single" w:color="2E86AB" w:sz="2"/>
        </w:pBdr>
        <w:spacing w:before="200" w:after="200"/>
      </w:pPr>
      <w:r>
        <w:rPr>
          <w:sz w:val="2"/>
          <w:szCs w:val="2"/>
        </w:rPr>
        <w:t xml:space="preserve"/>
      </w:r>
    </w:p>
    <w:p>
      <w:pPr>
        <w:pStyle w:val="Heading1"/>
      </w:pPr>
      <w:r>
        <w:t xml:space="preserve">2. Forensic Evidence Inventory</w:t>
      </w:r>
    </w:p>
    <w:p>
      <w:pPr>
        <w:spacing w:after="120"/>
      </w:pPr>
      <w:r>
        <w:rPr>
          <w:rFonts w:ascii="Arial" w:cs="Arial" w:eastAsia="Arial" w:hAnsi="Arial"/>
          <w:b w:val="false"/>
          <w:bCs w:val="false"/>
          <w:i w:val="false"/>
          <w:iCs w:val="false"/>
          <w:color w:val="1B2A4A"/>
          <w:sz w:val="22"/>
          <w:szCs w:val="22"/>
        </w:rPr>
        <w:t xml:space="preserve">The following evidence artifacts were obtained from the Hudson Rock / Cavalier threat intelligence platform [1] and form the basis of this analysis. All artifacts originate from stealer log ID GH[984304A1DB022880654C9054CBD33F2D].</w:t>
      </w:r>
    </w:p>
    <w:p>
      <w:pPr>
        <w:pStyle w:val="Heading2"/>
      </w:pPr>
      <w:r>
        <w:t xml:space="preserve">2.1 Stealer Log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9360"/>
            <w:gridSpan w:val="2"/>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STEALER LOG METADATA</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Log Identifier</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GH[984304A1DB022880654C9054CBD33F2D]</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Stealer Family</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RedLine</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Execution Timestamp</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2022-11-05 23:13:29 UTC</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Initial Detection</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2022-11-12 22:16:59 UTC (detected 14 times)</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Malware Path</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C:\Users\r****\AppData\Local\Temp\1000001001\bre.exe</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Source IP</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154.1** (partially redacted)</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Operating System</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Windows 10 Enterprise x64</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Antivirus</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Windows Defender</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Password Reuse Flag</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Employee password reuse identified</w:t>
            </w:r>
          </w:p>
        </w:tc>
      </w:tr>
      <w:tr>
        <w:tc>
          <w:tcPr>
            <w:tcW w:type="dxa" w:w="31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Applications Found</w:t>
            </w:r>
          </w:p>
        </w:tc>
        <w:tc>
          <w:tcPr>
            <w:tcW w:type="dxa" w:w="62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git</w:t>
            </w:r>
          </w:p>
        </w:tc>
      </w:tr>
      <w:tr>
        <w:tc>
          <w:tcPr>
            <w:tcW w:type="dxa" w:w="31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Corporate Credentials</w:t>
            </w:r>
          </w:p>
        </w:tc>
        <w:tc>
          <w:tcPr>
            <w:tcW w:type="dxa" w:w="62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13 pairs across 10 systems</w:t>
            </w:r>
          </w:p>
        </w:tc>
      </w:tr>
    </w:tbl>
    <w:p>
      <w:pPr>
        <w:spacing w:after="200"/>
      </w:pPr>
    </w:p>
    <w:p>
      <w:pPr>
        <w:pStyle w:val="Heading2"/>
      </w:pPr>
      <w:r>
        <w:t xml:space="preserve">2.2 Compromised Credential Inventory (Complete)</w:t>
      </w:r>
    </w:p>
    <w:p>
      <w:pPr>
        <w:spacing w:after="120"/>
      </w:pPr>
      <w:r>
        <w:rPr>
          <w:rFonts w:ascii="Arial" w:cs="Arial" w:eastAsia="Arial" w:hAnsi="Arial"/>
          <w:b w:val="false"/>
          <w:bCs w:val="false"/>
          <w:i w:val="false"/>
          <w:iCs w:val="false"/>
          <w:color w:val="1B2A4A"/>
          <w:sz w:val="22"/>
          <w:szCs w:val="22"/>
        </w:rPr>
        <w:t xml:space="preserve">All 13 credential pairs harvested by the RedLine infostealer are documented below [1][4]. This represents the complete attack surface exposed by the compromise. Previous analyses identified only 5 of these 13 pairs; this document corrects that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700"/>
        <w:gridCol w:w="1860"/>
        <w:gridCol w:w="1700"/>
      </w:tblGrid>
      <w:tr>
        <w:tc>
          <w:tcPr>
            <w:tcW w:type="dxa" w:w="5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6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URL</w:t>
            </w:r>
          </w:p>
        </w:tc>
        <w:tc>
          <w:tcPr>
            <w:tcW w:type="dxa" w:w="17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Login</w:t>
            </w:r>
          </w:p>
        </w:tc>
        <w:tc>
          <w:tcPr>
            <w:tcW w:type="dxa" w:w="186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Environment</w:t>
            </w:r>
          </w:p>
        </w:tc>
        <w:tc>
          <w:tcPr>
            <w:tcW w:type="dxa" w:w="17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https://cisprod01.racami.com/CIS/login/racami</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Production</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https://work.racami.com/secure/Dashboard.jspa</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rn***@racami.com</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Jira (Atlassian)</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3</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https://git.racami.com/users/sign_in</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rn***@racami.com</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Source Code (Gitea)</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4</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https://cisstg01.racami.com/CIS/login/racami</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Staging</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5</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https://cisqa01.racami.com/CIS/login/racami</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6</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https://cisqa02.racami.com/CIS/login/racami</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7</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https://cisqa02.racami.com/CIS/login/chen%20co</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c****o_superadmin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 (Chen Co)</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8</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https://cisqa03.racami.com/CIS/login/racami</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9</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https://cisqa04.racami.com/CIS/login/chen%20co</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c****o_superadmin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 (Chen Co)</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10</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https://cisqa04.racami.com/CIS/login/pay+</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 (Pay+)</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11</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https://cisqa04.racami.com/CIS/app</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 (App)</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12</w:t>
            </w:r>
          </w:p>
        </w:tc>
        <w:tc>
          <w:tcPr>
            <w:tcW w:type="dxa" w:w="3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https://cisqa05.racami.com/CIS/login/racami</w:t>
            </w:r>
          </w:p>
        </w:tc>
        <w:tc>
          <w:tcPr>
            <w:tcW w:type="dxa" w:w="17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QA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5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13</w:t>
            </w:r>
          </w:p>
        </w:tc>
        <w:tc>
          <w:tcPr>
            <w:tcW w:type="dxa" w:w="3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https://cisuat03.racami.com/CIS/login/racami</w:t>
            </w:r>
          </w:p>
        </w:tc>
        <w:tc>
          <w:tcPr>
            <w:tcW w:type="dxa" w:w="17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superadmin</w:t>
            </w:r>
          </w:p>
        </w:tc>
        <w:tc>
          <w:tcPr>
            <w:tcW w:type="dxa" w:w="18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UAT</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bl>
    <w:p>
      <w:pPr>
        <w:spacing w:after="120"/>
      </w:pPr>
    </w:p>
    <w:p>
      <w:pPr>
        <w:pStyle w:val="Heading3"/>
      </w:pPr>
      <w:r>
        <w:t xml:space="preserve">Key Observations — Credential Analysis</w:t>
      </w:r>
    </w:p>
    <w:p>
      <w:pPr>
        <w:pStyle w:val="ListParagraph"/>
        <w:numPr>
          <w:ilvl w:val="0"/>
          <w:numId w:val="2"/>
        </w:numPr>
      </w:pPr>
      <w:r>
        <w:rPr>
          <w:rFonts w:ascii="Arial" w:cs="Arial" w:eastAsia="Arial" w:hAnsi="Arial"/>
          <w:color w:val="1B2A4A"/>
          <w:sz w:val="22"/>
          <w:szCs w:val="22"/>
        </w:rPr>
        <w:t xml:space="preserve">Production access confirmed: cisprod01.racami.com with superadmin privileges represents the highest-severity finding. This is not a development or test system.</w:t>
      </w:r>
    </w:p>
    <w:p>
      <w:pPr>
        <w:pStyle w:val="ListParagraph"/>
        <w:numPr>
          <w:ilvl w:val="0"/>
          <w:numId w:val="2"/>
        </w:numPr>
      </w:pPr>
      <w:r>
        <w:rPr>
          <w:rFonts w:ascii="Arial" w:cs="Arial" w:eastAsia="Arial" w:hAnsi="Arial"/>
          <w:color w:val="1B2A4A"/>
          <w:sz w:val="22"/>
          <w:szCs w:val="22"/>
        </w:rPr>
        <w:t xml:space="preserve">Jira instance (work.racami.com) uses Atlassian platform — the same attack vector exploited by HellCat ransomware group in April 2025 across multiple victims.</w:t>
      </w:r>
    </w:p>
    <w:p>
      <w:pPr>
        <w:pStyle w:val="ListParagraph"/>
        <w:numPr>
          <w:ilvl w:val="0"/>
          <w:numId w:val="2"/>
        </w:numPr>
      </w:pPr>
      <w:r>
        <w:rPr>
          <w:rFonts w:ascii="Arial" w:cs="Arial" w:eastAsia="Arial" w:hAnsi="Arial"/>
          <w:color w:val="1B2A4A"/>
          <w:sz w:val="22"/>
          <w:szCs w:val="22"/>
        </w:rPr>
        <w:t xml:space="preserve">Source code repository (git.racami.com) access with corporate email credentials enables supply chain attacks through malicious code injection.</w:t>
      </w:r>
    </w:p>
    <w:p>
      <w:pPr>
        <w:pStyle w:val="ListParagraph"/>
        <w:numPr>
          <w:ilvl w:val="0"/>
          <w:numId w:val="2"/>
        </w:numPr>
      </w:pPr>
      <w:r>
        <w:rPr>
          <w:rFonts w:ascii="Arial" w:cs="Arial" w:eastAsia="Arial" w:hAnsi="Arial"/>
          <w:color w:val="1B2A4A"/>
          <w:sz w:val="22"/>
          <w:szCs w:val="22"/>
        </w:rPr>
        <w:t xml:space="preserve">Eight of thirteen credentials use the identical "superadmin" account, confirming systemic password reuse with no credential segmentation between environments.</w:t>
      </w:r>
    </w:p>
    <w:p>
      <w:pPr>
        <w:pStyle w:val="ListParagraph"/>
        <w:numPr>
          <w:ilvl w:val="0"/>
          <w:numId w:val="2"/>
        </w:numPr>
      </w:pPr>
      <w:r>
        <w:rPr>
          <w:rFonts w:ascii="Arial" w:cs="Arial" w:eastAsia="Arial" w:hAnsi="Arial"/>
          <w:color w:val="1B2A4A"/>
          <w:sz w:val="22"/>
          <w:szCs w:val="22"/>
        </w:rPr>
        <w:t xml:space="preserve">Two distinct client-branded environments (Chen Co, Pay+) indicate Racami hosts multi-tenant customer infrastructure — broadening the blast radius to downstream clients.</w:t>
      </w:r>
    </w:p>
    <w:p>
      <w:pPr>
        <w:pStyle w:val="ListParagraph"/>
        <w:numPr>
          <w:ilvl w:val="0"/>
          <w:numId w:val="2"/>
        </w:numPr>
      </w:pPr>
      <w:r>
        <w:rPr>
          <w:rFonts w:ascii="Arial" w:cs="Arial" w:eastAsia="Arial" w:hAnsi="Arial"/>
          <w:color w:val="1B2A4A"/>
          <w:sz w:val="22"/>
          <w:szCs w:val="22"/>
        </w:rPr>
        <w:t xml:space="preserve">UAT environment (cisuat03) access provides a near-production reconnaissance platform for attackers to test exploits before targeting production.</w:t>
      </w:r>
    </w:p>
    <w:p>
      <w:r>
        <w:br w:type="page"/>
      </w:r>
    </w:p>
    <w:p>
      <w:pPr>
        <w:pStyle w:val="Heading2"/>
      </w:pPr>
      <w:r>
        <w:t xml:space="preserve">2.3 Browser and Application Artifacts</w:t>
      </w:r>
    </w:p>
    <w:p>
      <w:pPr>
        <w:spacing w:after="120"/>
      </w:pPr>
      <w:r>
        <w:rPr>
          <w:rFonts w:ascii="Arial" w:cs="Arial" w:eastAsia="Arial" w:hAnsi="Arial"/>
          <w:b w:val="false"/>
          <w:bCs w:val="false"/>
          <w:i w:val="false"/>
          <w:iCs w:val="false"/>
          <w:color w:val="1B2A4A"/>
          <w:sz w:val="22"/>
          <w:szCs w:val="22"/>
        </w:rPr>
        <w:t xml:space="preserve">The stealer log contains structured directories of exfiltrated data from the compromised workstation. Each artifact type is cataloged below with its forensic significance and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260"/>
        <w:gridCol w:w="1700"/>
      </w:tblGrid>
      <w:tr>
        <w:tc>
          <w:tcPr>
            <w:tcW w:type="dxa" w:w="24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Artifact</w:t>
            </w:r>
          </w:p>
        </w:tc>
        <w:tc>
          <w:tcPr>
            <w:tcW w:type="dxa" w:w="526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Forensic Significance</w:t>
            </w:r>
          </w:p>
        </w:tc>
        <w:tc>
          <w:tcPr>
            <w:tcW w:type="dxa" w:w="17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Passwords.txt</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Plaintext credential dump from all browsers</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Google_[Chrome]_Default.txt</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Chrome default profile credential store</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Microsoft_[Edge]_Default.txt</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Edge default profile credential store</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Firefox_o02coest.default-beta.txt</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Firefox beta profile credential store</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Cookies (directory)</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Session cookies from all browsers — enables session hijacking</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Autofills</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Form autofill data — may contain PII, addresses, phone numbers</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ImportantAutofills.txt</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Filtered high-value autofill entries</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DomainDetects.txt</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Domains accessed by the user — attack surface mapping</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InstalledBrowsers.txt</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Browser inventory on the workstation</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ProcessList.txt</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Running processes at time of compromise</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UserInformation.txt</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System user profile data and machine identifiers</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InstalledSoftware.txt</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Complete installed software inventory</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4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Telegram (directory)</w:t>
            </w:r>
          </w:p>
        </w:tc>
        <w:tc>
          <w:tcPr>
            <w:tcW w:type="dxa" w:w="52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Telegram desktop app data — messages, contacts, session keys</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4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Profile_1 (Telegram)</w:t>
            </w:r>
          </w:p>
        </w:tc>
        <w:tc>
          <w:tcPr>
            <w:tcW w:type="dxa" w:w="52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Telegram profile data including configs, session maps, key data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bl>
    <w:p>
      <w:pPr>
        <w:spacing w:after="200"/>
      </w:pPr>
    </w:p>
    <w:p>
      <w:pPr>
        <w:pStyle w:val="Heading2"/>
      </w:pPr>
      <w:r>
        <w:t xml:space="preserve">2.4 Installed Software Analysis</w:t>
      </w:r>
    </w:p>
    <w:p>
      <w:pPr>
        <w:spacing w:after="120"/>
      </w:pPr>
      <w:r>
        <w:rPr>
          <w:rFonts w:ascii="Arial" w:cs="Arial" w:eastAsia="Arial" w:hAnsi="Arial"/>
          <w:b w:val="false"/>
          <w:bCs w:val="false"/>
          <w:i w:val="false"/>
          <w:iCs w:val="false"/>
          <w:color w:val="1B2A4A"/>
          <w:sz w:val="22"/>
          <w:szCs w:val="22"/>
        </w:rPr>
        <w:t xml:space="preserve">The workstation's installed software inventory reveals the user's role, access capabilities, and additional attack surface. The following security-relevant applications were identified from the stealer log. The complete inventory contains over 120 installed programs; only those with direct security implications are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4060"/>
        <w:gridCol w:w="1700"/>
      </w:tblGrid>
      <w:tr>
        <w:tc>
          <w:tcPr>
            <w:tcW w:type="dxa" w:w="26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Application</w:t>
            </w:r>
          </w:p>
        </w:tc>
        <w:tc>
          <w:tcPr>
            <w:tcW w:type="dxa" w:w="10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406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Security Significance</w:t>
            </w:r>
          </w:p>
        </w:tc>
        <w:tc>
          <w:tcPr>
            <w:tcW w:type="dxa" w:w="17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AnyDesk</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7.0.1</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Remote access tool — potential persistence mechanism</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Visual Studio Community 2019</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16.11.1</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Primary development IDE — confirms developer/DevOps role</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IntelliJ IDEA Community 2022.2.3</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222.4345.14</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Java IDE — secondary development environment</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Microsoft SQL Server Management Studio 18.11.1</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15.0.18410</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Database admin tool — customer data access capability</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pgJDBC 42.2.18</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42.2.18</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PostgreSQL database driver — additional DB access vector</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TIBCO Jaspersoft Studio 6.17.0</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6.17</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Enterprise BI/reporting — financial and operational data</w:t>
            </w:r>
          </w:p>
        </w:tc>
        <w:tc>
          <w:tcPr>
            <w:tcW w:type="dxa" w:w="1700"/>
            <w:tcBorders>
              <w:top w:val="single" w:color="B0BEC5" w:sz="1"/>
              <w:left w:val="single" w:color="B0BEC5" w:sz="1"/>
              <w:bottom w:val="single" w:color="B0BEC5" w:sz="1"/>
              <w:right w:val="single" w:color="B0BEC5" w:sz="1"/>
            </w:tcBorders>
            <w:shd w:fill="E651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HIGH</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Microsoft Azure Storage Emulator v5.10</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5.10</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Cloud infrastructure tool — Azure access indicator</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Integration Services (SSIS)</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15.0.2000</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SQL Server ETL — data pipeline access</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mRemoteNG</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1.76.20</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Multi-protocol remote connection manager</w:t>
            </w:r>
          </w:p>
        </w:tc>
        <w:tc>
          <w:tcPr>
            <w:tcW w:type="dxa" w:w="1700"/>
            <w:tcBorders>
              <w:top w:val="single" w:color="B0BEC5" w:sz="1"/>
              <w:left w:val="single" w:color="B0BEC5" w:sz="1"/>
              <w:bottom w:val="single" w:color="B0BEC5" w:sz="1"/>
              <w:right w:val="single" w:color="B0BEC5" w:sz="1"/>
            </w:tcBorders>
            <w:shd w:fill="F9A825" w:val="clear"/>
            <w:tcMar>
              <w:top w:type="dxa" w:w="80"/>
              <w:left w:type="dxa" w:w="120"/>
              <w:bottom w:type="dxa" w:w="80"/>
              <w:right w:type="dxa" w:w="120"/>
            </w:tcMar>
            <w:vAlign w:val="center"/>
          </w:tcPr>
          <w:p>
            <w:pPr>
              <w:jc w:val="center"/>
            </w:pPr>
            <w:r>
              <w:rPr>
                <w:rFonts w:ascii="Arial" w:cs="Arial" w:eastAsia="Arial" w:hAnsi="Arial"/>
                <w:b/>
                <w:bCs/>
                <w:color w:val="1B2A4A"/>
                <w:sz w:val="20"/>
                <w:szCs w:val="20"/>
              </w:rPr>
              <w:t xml:space="preserve">MEDIUM</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Google Chrome</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107.0.5304</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Primary browser — credential store compromised</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Microsoft Edge</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107.0.1418</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Secondary browser — credential store compromised</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Mozilla Firefox</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107.0</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Tertiary browser — credential store compromised</w:t>
            </w:r>
          </w:p>
        </w:tc>
        <w:tc>
          <w:tcPr>
            <w:tcW w:type="dxa" w:w="1700"/>
            <w:tcBorders>
              <w:top w:val="single" w:color="B0BEC5" w:sz="1"/>
              <w:left w:val="single" w:color="B0BEC5" w:sz="1"/>
              <w:bottom w:val="single" w:color="B0BEC5" w:sz="1"/>
              <w:right w:val="single" w:color="B0BEC5" w:sz="1"/>
            </w:tcBorders>
            <w:shd w:fill="B71C1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CRITICAL</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OBS Studio</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27.1</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Screen recording — potential data capture tool</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Icecream Screen Recorder</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5.99</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Screen recording — potential data capture tool</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Python Launcher</w:t>
            </w:r>
          </w:p>
        </w:tc>
        <w:tc>
          <w:tcPr>
            <w:tcW w:type="dxa" w:w="10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3.9.7427</w:t>
            </w:r>
          </w:p>
        </w:tc>
        <w:tc>
          <w:tcPr>
            <w:tcW w:type="dxa" w:w="40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Scripting runtime — script execution capability</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r>
        <w:tc>
          <w:tcPr>
            <w:tcW w:type="dxa" w:w="2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Notepad++</w:t>
            </w:r>
          </w:p>
        </w:tc>
        <w:tc>
          <w:tcPr>
            <w:tcW w:type="dxa" w:w="10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7.9</w:t>
            </w:r>
          </w:p>
        </w:tc>
        <w:tc>
          <w:tcPr>
            <w:tcW w:type="dxa" w:w="40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Text editor — config file editing</w:t>
            </w:r>
          </w:p>
        </w:tc>
        <w:tc>
          <w:tcPr>
            <w:tcW w:type="dxa" w:w="1700"/>
            <w:tcBorders>
              <w:top w:val="single" w:color="B0BEC5" w:sz="1"/>
              <w:left w:val="single" w:color="B0BEC5" w:sz="1"/>
              <w:bottom w:val="single" w:color="B0BEC5" w:sz="1"/>
              <w:right w:val="single" w:color="B0BEC5"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LOW</w:t>
            </w:r>
          </w:p>
        </w:tc>
      </w:tr>
    </w:tbl>
    <w:p>
      <w:pPr>
        <w:spacing w:after="120"/>
      </w:pPr>
    </w:p>
    <w:p>
      <w:pPr>
        <w:pStyle w:val="Heading3"/>
      </w:pPr>
      <w:r>
        <w:t xml:space="preserve">Key Observations — Software Profile</w:t>
      </w:r>
    </w:p>
    <w:p>
      <w:pPr>
        <w:pStyle w:val="ListParagraph"/>
        <w:numPr>
          <w:ilvl w:val="0"/>
          <w:numId w:val="2"/>
        </w:numPr>
      </w:pPr>
      <w:r>
        <w:rPr>
          <w:rFonts w:ascii="Arial" w:cs="Arial" w:eastAsia="Arial" w:hAnsi="Arial"/>
          <w:color w:val="1B2A4A"/>
          <w:sz w:val="22"/>
          <w:szCs w:val="22"/>
        </w:rPr>
        <w:t xml:space="preserve">AnyDesk 7.0.1 is the highest-risk non-browser application. If AnyDesk credentials or session tokens were stored on the compromised system, attackers could establish persistent remote access independent of stolen web credentials.</w:t>
      </w:r>
    </w:p>
    <w:p>
      <w:pPr>
        <w:pStyle w:val="ListParagraph"/>
        <w:numPr>
          <w:ilvl w:val="0"/>
          <w:numId w:val="2"/>
        </w:numPr>
      </w:pPr>
      <w:r>
        <w:rPr>
          <w:rFonts w:ascii="Arial" w:cs="Arial" w:eastAsia="Arial" w:hAnsi="Arial"/>
          <w:color w:val="1B2A4A"/>
          <w:sz w:val="22"/>
          <w:szCs w:val="22"/>
        </w:rPr>
        <w:t xml:space="preserve">The combination of SSMS, pgJDBC, SSIS, and Jaspersoft Studio indicates the user has direct access to production databases, ETL pipelines, and business intelligence reporting. Customer data (PII/PHI) exposure is probable.</w:t>
      </w:r>
    </w:p>
    <w:p>
      <w:pPr>
        <w:pStyle w:val="ListParagraph"/>
        <w:numPr>
          <w:ilvl w:val="0"/>
          <w:numId w:val="2"/>
        </w:numPr>
      </w:pPr>
      <w:r>
        <w:rPr>
          <w:rFonts w:ascii="Arial" w:cs="Arial" w:eastAsia="Arial" w:hAnsi="Arial"/>
          <w:color w:val="1B2A4A"/>
          <w:sz w:val="22"/>
          <w:szCs w:val="22"/>
        </w:rPr>
        <w:t xml:space="preserve">mRemoteNG stores connection profiles (including credentials) in local XML files, potentially exposing SSH, RDP, VNC, and other remote access credentials beyond what the browser stores contained.</w:t>
      </w:r>
    </w:p>
    <w:p>
      <w:pPr>
        <w:pStyle w:val="ListParagraph"/>
        <w:numPr>
          <w:ilvl w:val="0"/>
          <w:numId w:val="2"/>
        </w:numPr>
      </w:pPr>
      <w:r>
        <w:rPr>
          <w:rFonts w:ascii="Arial" w:cs="Arial" w:eastAsia="Arial" w:hAnsi="Arial"/>
          <w:color w:val="1B2A4A"/>
          <w:sz w:val="22"/>
          <w:szCs w:val="22"/>
        </w:rPr>
        <w:t xml:space="preserve">Three separate browsers (Chrome, Edge, Firefox) all running version 107.x indicates active use of all three, maximizing the credential and cookie attack surface.</w:t>
      </w:r>
    </w:p>
    <w:p>
      <w:pPr>
        <w:pStyle w:val="ListParagraph"/>
        <w:numPr>
          <w:ilvl w:val="0"/>
          <w:numId w:val="2"/>
        </w:numPr>
      </w:pPr>
      <w:r>
        <w:rPr>
          <w:rFonts w:ascii="Arial" w:cs="Arial" w:eastAsia="Arial" w:hAnsi="Arial"/>
          <w:color w:val="1B2A4A"/>
          <w:sz w:val="22"/>
          <w:szCs w:val="22"/>
        </w:rPr>
        <w:t xml:space="preserve">Azure Storage Emulator indicates cloud infrastructure integration. Azure service principals, storage keys, or managed identity tokens may have been accessible from this workstation.</w:t>
      </w:r>
    </w:p>
    <w:p>
      <w:r>
        <w:br w:type="page"/>
      </w:r>
    </w:p>
    <w:p>
      <w:pPr>
        <w:pStyle w:val="Heading1"/>
      </w:pPr>
      <w:r>
        <w:t xml:space="preserve">3. Attack Timeline</w:t>
      </w:r>
    </w:p>
    <w:p>
      <w:pPr>
        <w:spacing w:after="120"/>
      </w:pPr>
      <w:r>
        <w:rPr>
          <w:rFonts w:ascii="Arial" w:cs="Arial" w:eastAsia="Arial" w:hAnsi="Arial"/>
          <w:b w:val="false"/>
          <w:bCs w:val="false"/>
          <w:i w:val="false"/>
          <w:iCs w:val="false"/>
          <w:color w:val="1B2A4A"/>
          <w:sz w:val="22"/>
          <w:szCs w:val="22"/>
        </w:rPr>
        <w:t xml:space="preserve">The following timeline reconstructs the infostealer incident from initial execution through confirmed exploitation, based on forensic evidence and open-source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Date / Time (UTC)</w:t>
            </w:r>
          </w:p>
        </w:tc>
        <w:tc>
          <w:tcPr>
            <w:tcW w:type="dxa" w:w="160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556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Event Description</w:t>
            </w:r>
          </w:p>
        </w:tc>
      </w:tr>
      <w:tr>
        <w:tc>
          <w:tcPr>
            <w:tcW w:type="dxa" w:w="22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2022-11-05 23:13:29</w:t>
            </w:r>
          </w:p>
        </w:tc>
        <w:tc>
          <w:tcPr>
            <w:tcW w:type="dxa" w:w="1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Execution</w:t>
            </w:r>
          </w:p>
        </w:tc>
        <w:tc>
          <w:tcPr>
            <w:tcW w:type="dxa" w:w="55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RedLine infostealer (bre.exe) executes from %TEMP%\1000001001\ directory on workstation r****. Windows Defender fails to detect or block execution. Credential harvesting begins immediately.</w:t>
            </w:r>
          </w:p>
        </w:tc>
      </w:tr>
      <w:tr>
        <w:tc>
          <w:tcPr>
            <w:tcW w:type="dxa" w:w="22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2022-11-05 23:13:xx</w:t>
            </w:r>
          </w:p>
        </w:tc>
        <w:tc>
          <w:tcPr>
            <w:tcW w:type="dxa" w:w="1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Collection</w:t>
            </w:r>
          </w:p>
        </w:tc>
        <w:tc>
          <w:tcPr>
            <w:tcW w:type="dxa" w:w="55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RedLine harvests stored credentials from Chrome, Edge, and Firefox browsers (Passwords.txt). Session cookies, autofill data, and system information collected. Telegram desktop data exfiltrated.</w:t>
            </w:r>
          </w:p>
        </w:tc>
      </w:tr>
      <w:tr>
        <w:tc>
          <w:tcPr>
            <w:tcW w:type="dxa" w:w="22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2022-11-05 23:13:xx</w:t>
            </w:r>
          </w:p>
        </w:tc>
        <w:tc>
          <w:tcPr>
            <w:tcW w:type="dxa" w:w="1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Exfiltration</w:t>
            </w:r>
          </w:p>
        </w:tc>
        <w:tc>
          <w:tcPr>
            <w:tcW w:type="dxa" w:w="55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Complete stealer log packaged and transmitted to attacker C2 infrastructure. Log contains 13 credential pairs, browser artifacts, cookies, installed software inventory, and system profile data.</w:t>
            </w:r>
          </w:p>
        </w:tc>
      </w:tr>
      <w:tr>
        <w:tc>
          <w:tcPr>
            <w:tcW w:type="dxa" w:w="22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2022-11-12 22:16:59</w:t>
            </w:r>
          </w:p>
        </w:tc>
        <w:tc>
          <w:tcPr>
            <w:tcW w:type="dxa" w:w="1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Detection</w:t>
            </w:r>
          </w:p>
        </w:tc>
        <w:tc>
          <w:tcPr>
            <w:tcW w:type="dxa" w:w="55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Stealer log first appears on Hudson Rock / Cavalier threat intelligence platform. Log detected 14 times across monitoring systems, indicating distribution to multiple dark web marketplaces.</w:t>
            </w:r>
          </w:p>
        </w:tc>
      </w:tr>
      <w:tr>
        <w:tc>
          <w:tcPr>
            <w:tcW w:type="dxa" w:w="22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2022-11 to 2025-04</w:t>
            </w:r>
          </w:p>
        </w:tc>
        <w:tc>
          <w:tcPr>
            <w:tcW w:type="dxa" w:w="160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Dormancy</w:t>
            </w:r>
          </w:p>
        </w:tc>
        <w:tc>
          <w:tcPr>
            <w:tcW w:type="dxa" w:w="556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No evidence of credential rotation, session invalidation, or MFA deployment by Racami. Stolen credentials remain valid in dark web log shops for over two years.</w:t>
            </w:r>
          </w:p>
        </w:tc>
      </w:tr>
      <w:tr>
        <w:tc>
          <w:tcPr>
            <w:tcW w:type="dxa" w:w="22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2025-04-05</w:t>
            </w:r>
          </w:p>
        </w:tc>
        <w:tc>
          <w:tcPr>
            <w:tcW w:type="dxa" w:w="160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Exploitation</w:t>
            </w:r>
          </w:p>
        </w:tc>
        <w:tc>
          <w:tcPr>
            <w:tcW w:type="dxa" w:w="556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HellCat ransomware group exploits Jira credentials (work.racami.com) harvested from infostealer logs to breach Racami internal systems. Data exfiltrated; extortion demands issued. Confirmed by Hudson Rock, SC Media, and BleepingComputer reporting.</w:t>
            </w:r>
          </w:p>
        </w:tc>
      </w:tr>
    </w:tbl>
    <w:p>
      <w:pPr>
        <w:spacing w:after="200"/>
      </w:pPr>
    </w:p>
    <w:p>
      <w:pPr>
        <w:pStyle w:val="Heading1"/>
      </w:pPr>
      <w:r>
        <w:t xml:space="preserve">4. Confirmed Exploitation: HellCat Ransomware (April 2025)</w:t>
      </w:r>
    </w:p>
    <w:p>
      <w:pPr>
        <w:spacing w:after="120"/>
      </w:pPr>
      <w:r>
        <w:rPr>
          <w:rFonts w:ascii="Arial" w:cs="Arial" w:eastAsia="Arial" w:hAnsi="Arial"/>
          <w:b w:val="false"/>
          <w:bCs w:val="false"/>
          <w:i w:val="false"/>
          <w:iCs w:val="false"/>
          <w:color w:val="1B2A4A"/>
          <w:sz w:val="22"/>
          <w:szCs w:val="22"/>
        </w:rPr>
        <w:t xml:space="preserve">While the primary focus of this analysis is the November 2022 infostealer incident, the subsequent exploitation of the stolen credentials by the HellCat ransomware group provides critical context for understanding the real-world consequences of unaddressed infostealer compromises.</w:t>
      </w:r>
    </w:p>
    <w:p>
      <w:pPr>
        <w:pStyle w:val="Heading2"/>
      </w:pPr>
      <w:r>
        <w:t xml:space="preserve">4.1 Summary of Events</w:t>
      </w:r>
    </w:p>
    <w:p>
      <w:pPr>
        <w:spacing w:after="120"/>
      </w:pPr>
      <w:r>
        <w:rPr>
          <w:rFonts w:ascii="Arial" w:cs="Arial" w:eastAsia="Arial" w:hAnsi="Arial"/>
          <w:b w:val="false"/>
          <w:bCs w:val="false"/>
          <w:i w:val="false"/>
          <w:iCs w:val="false"/>
          <w:color w:val="1B2A4A"/>
          <w:sz w:val="22"/>
          <w:szCs w:val="22"/>
        </w:rPr>
        <w:t xml:space="preserve">On April 5, 2025, the HellCat ransomware group publicly claimed a breach of Racami, LLC as part of a coordinated attack against four organizations [2]. All four breaches exploited Atlassian Jira credentials that had been harvested by infostealer malware and remained available in dark web log shops [3]. Racami was targeted through the same work.racami.com Jira instance whose credentials appear in the November 2022 stealer log analyzed in this report.</w:t>
      </w:r>
    </w:p>
    <w:p>
      <w:pPr>
        <w:spacing w:after="120"/>
      </w:pPr>
      <w:r>
        <w:rPr>
          <w:rFonts w:ascii="Arial" w:cs="Arial" w:eastAsia="Arial" w:hAnsi="Arial"/>
          <w:b w:val="false"/>
          <w:bCs w:val="false"/>
          <w:i w:val="false"/>
          <w:iCs w:val="false"/>
          <w:color w:val="1B2A4A"/>
          <w:sz w:val="22"/>
          <w:szCs w:val="22"/>
        </w:rPr>
        <w:t xml:space="preserve">HellCat claimed to have exfiltrated internal files, financial records, and communications from Racami [2]. The group posted a countdown timer on its leak site with the signature "Jiraware &lt;&lt;3!!" and threatened public release of stolen data unless ransom demands were met [6].</w:t>
      </w:r>
    </w:p>
    <w:p>
      <w:pPr>
        <w:pStyle w:val="Heading2"/>
      </w:pPr>
      <w:r>
        <w:t xml:space="preserve">4.2 Significance to This Analysis</w:t>
      </w:r>
    </w:p>
    <w:p>
      <w:pPr>
        <w:pStyle w:val="ListParagraph"/>
        <w:numPr>
          <w:ilvl w:val="0"/>
          <w:numId w:val="2"/>
        </w:numPr>
      </w:pPr>
      <w:r>
        <w:rPr>
          <w:rFonts w:ascii="Arial" w:cs="Arial" w:eastAsia="Arial" w:hAnsi="Arial"/>
          <w:color w:val="1B2A4A"/>
          <w:sz w:val="22"/>
          <w:szCs w:val="22"/>
        </w:rPr>
        <w:t xml:space="preserve">The April 2025 breach confirms that the November 2022 stolen credentials were never rotated and remained valid for over two years.</w:t>
      </w:r>
    </w:p>
    <w:p>
      <w:pPr>
        <w:pStyle w:val="ListParagraph"/>
        <w:numPr>
          <w:ilvl w:val="0"/>
          <w:numId w:val="2"/>
        </w:numPr>
      </w:pPr>
      <w:r>
        <w:rPr>
          <w:rFonts w:ascii="Arial" w:cs="Arial" w:eastAsia="Arial" w:hAnsi="Arial"/>
          <w:color w:val="1B2A4A"/>
          <w:sz w:val="22"/>
          <w:szCs w:val="22"/>
        </w:rPr>
        <w:t xml:space="preserve">The specific attack vector (Jira credentials from infostealer logs) directly matches credential pair #2 in this evidence inventory (work.racami.com/secure/Dashboard.jspa).</w:t>
      </w:r>
    </w:p>
    <w:p>
      <w:pPr>
        <w:pStyle w:val="ListParagraph"/>
        <w:numPr>
          <w:ilvl w:val="0"/>
          <w:numId w:val="2"/>
        </w:numPr>
      </w:pPr>
      <w:r>
        <w:rPr>
          <w:rFonts w:ascii="Arial" w:cs="Arial" w:eastAsia="Arial" w:hAnsi="Arial"/>
          <w:color w:val="1B2A4A"/>
          <w:sz w:val="22"/>
          <w:szCs w:val="22"/>
        </w:rPr>
        <w:t xml:space="preserve">HellCat used this same technique against Jaguar Land Rover, Schneider Electric, Orange Group, and Telefonica, indicating a systematic campaign rather than an isolated incident [3][5].</w:t>
      </w:r>
    </w:p>
    <w:p>
      <w:pPr>
        <w:pStyle w:val="ListParagraph"/>
        <w:numPr>
          <w:ilvl w:val="0"/>
          <w:numId w:val="2"/>
        </w:numPr>
      </w:pPr>
      <w:r>
        <w:rPr>
          <w:rFonts w:ascii="Arial" w:cs="Arial" w:eastAsia="Arial" w:hAnsi="Arial"/>
          <w:color w:val="1B2A4A"/>
          <w:sz w:val="22"/>
          <w:szCs w:val="22"/>
        </w:rPr>
        <w:t xml:space="preserve">The gap between initial compromise (November 2022) and exploitation (April 2025) demonstrates that infostealer credentials retain value and exploitability for years when remediation is not performed.</w:t>
      </w:r>
    </w:p>
    <w:p>
      <w:pPr>
        <w:pStyle w:val="Heading2"/>
      </w:pPr>
      <w:r>
        <w:t xml:space="preserve">4.3 Sources</w:t>
      </w:r>
    </w:p>
    <w:p>
      <w:pPr>
        <w:pStyle w:val="ListParagraph"/>
        <w:numPr>
          <w:ilvl w:val="0"/>
          <w:numId w:val="2"/>
        </w:numPr>
      </w:pPr>
      <w:r>
        <w:rPr>
          <w:rFonts w:ascii="Arial" w:cs="Arial" w:eastAsia="Arial" w:hAnsi="Arial"/>
          <w:color w:val="1B2A4A"/>
          <w:sz w:val="22"/>
          <w:szCs w:val="22"/>
        </w:rPr>
        <w:t xml:space="preserve">Hudson Rock / Infostealers.com: "HELLCAT Ransomware Group Strikes Again" (April 5, 2025)</w:t>
      </w:r>
    </w:p>
    <w:p>
      <w:pPr>
        <w:pStyle w:val="ListParagraph"/>
        <w:numPr>
          <w:ilvl w:val="0"/>
          <w:numId w:val="2"/>
        </w:numPr>
      </w:pPr>
      <w:r>
        <w:rPr>
          <w:rFonts w:ascii="Arial" w:cs="Arial" w:eastAsia="Arial" w:hAnsi="Arial"/>
          <w:color w:val="1B2A4A"/>
          <w:sz w:val="22"/>
          <w:szCs w:val="22"/>
        </w:rPr>
        <w:t xml:space="preserve">SC Media: "Pilfered Jira credentials leveraged in HellCat ransomware attacks" (April 9, 2025)</w:t>
      </w:r>
    </w:p>
    <w:p>
      <w:pPr>
        <w:pStyle w:val="ListParagraph"/>
        <w:numPr>
          <w:ilvl w:val="0"/>
          <w:numId w:val="2"/>
        </w:numPr>
      </w:pPr>
      <w:r>
        <w:rPr>
          <w:rFonts w:ascii="Arial" w:cs="Arial" w:eastAsia="Arial" w:hAnsi="Arial"/>
          <w:color w:val="1B2A4A"/>
          <w:sz w:val="22"/>
          <w:szCs w:val="22"/>
        </w:rPr>
        <w:t xml:space="preserve">BleepingComputer: HellCat hackers on "worldwide Jira hacking spree" (2025)</w:t>
      </w:r>
    </w:p>
    <w:p>
      <w:pPr>
        <w:pStyle w:val="ListParagraph"/>
        <w:numPr>
          <w:ilvl w:val="0"/>
          <w:numId w:val="2"/>
        </w:numPr>
      </w:pPr>
      <w:r>
        <w:rPr>
          <w:rFonts w:ascii="Arial" w:cs="Arial" w:eastAsia="Arial" w:hAnsi="Arial"/>
          <w:color w:val="1B2A4A"/>
          <w:sz w:val="22"/>
          <w:szCs w:val="22"/>
        </w:rPr>
        <w:t xml:space="preserve">KELA Cyber: "Hellcat Hacking Group Unmasked: Investigating Rey and Pryx" (March 27, 2025)</w:t>
      </w:r>
    </w:p>
    <w:p>
      <w:pPr>
        <w:pBdr>
          <w:bottom w:val="single" w:color="2E86AB" w:sz="2"/>
        </w:pBdr>
        <w:spacing w:before="200" w:after="200"/>
      </w:pPr>
      <w:r>
        <w:rPr>
          <w:sz w:val="2"/>
          <w:szCs w:val="2"/>
        </w:rPr>
        <w:t xml:space="preserve"/>
      </w:r>
    </w:p>
    <w:p>
      <w:pPr>
        <w:pStyle w:val="Heading1"/>
      </w:pPr>
      <w:r>
        <w:t xml:space="preserve">References</w:t>
      </w:r>
    </w:p>
    <w:p>
      <w:pPr>
        <w:pStyle w:val="ListParagraph"/>
        <w:numPr>
          <w:ilvl w:val="0"/>
          <w:numId w:val="3"/>
        </w:numPr>
        <w:spacing w:after="80"/>
      </w:pPr>
      <w:r>
        <w:rPr>
          <w:rFonts w:ascii="Arial" w:cs="Arial" w:eastAsia="Arial" w:hAnsi="Arial"/>
          <w:color w:val="1B2A4A"/>
          <w:sz w:val="20"/>
          <w:szCs w:val="20"/>
        </w:rPr>
        <w:t xml:space="preserve">Hudson Rock / Cavalier Platform. Stealer Log GH[984304A1DB022880654C9054CBD33F2D] — racami.com. Date Compromised: 2022-11-05 23:13:29 UTC. Stealer Family: RedLine. Evidence artifacts: Passwords.txt, Browser Artifacts, Installed Software, URL Mapping.</w:t>
      </w:r>
    </w:p>
    <w:p>
      <w:pPr>
        <w:pStyle w:val="ListParagraph"/>
        <w:numPr>
          <w:ilvl w:val="0"/>
          <w:numId w:val="3"/>
        </w:numPr>
        <w:spacing w:after="80"/>
      </w:pPr>
      <w:r>
        <w:rPr>
          <w:rFonts w:ascii="Arial" w:cs="Arial" w:eastAsia="Arial" w:hAnsi="Arial"/>
          <w:color w:val="1B2A4A"/>
          <w:sz w:val="20"/>
          <w:szCs w:val="20"/>
        </w:rPr>
        <w:t xml:space="preserve">Gal, A. (2025, April 5). “HELLCAT Ransomware Group Strikes Again: Four New Victims Breached via Jira Credentials from Infostealer Logs.” Infostealers.com / Hudson Rock. https://www.infostealers.com/article/hellcat-ransomware-group-strikes-again/</w:t>
      </w:r>
    </w:p>
    <w:p>
      <w:pPr>
        <w:pStyle w:val="ListParagraph"/>
        <w:numPr>
          <w:ilvl w:val="0"/>
          <w:numId w:val="3"/>
        </w:numPr>
        <w:spacing w:after="80"/>
      </w:pPr>
      <w:r>
        <w:rPr>
          <w:rFonts w:ascii="Arial" w:cs="Arial" w:eastAsia="Arial" w:hAnsi="Arial"/>
          <w:color w:val="1B2A4A"/>
          <w:sz w:val="20"/>
          <w:szCs w:val="20"/>
        </w:rPr>
        <w:t xml:space="preserve">SC Media. (2025, April 9). “Pilfered Jira credentials leveraged in HellCat ransomware attacks.” SC World. https://www.scworld.com/brief/pilfered-jira-credentials-leveraged-in-hellcat-ransomware-attacks</w:t>
      </w:r>
    </w:p>
    <w:p>
      <w:pPr>
        <w:pStyle w:val="ListParagraph"/>
        <w:numPr>
          <w:ilvl w:val="0"/>
          <w:numId w:val="3"/>
        </w:numPr>
        <w:spacing w:after="80"/>
      </w:pPr>
      <w:r>
        <w:rPr>
          <w:rFonts w:ascii="Arial" w:cs="Arial" w:eastAsia="Arial" w:hAnsi="Arial"/>
          <w:color w:val="1B2A4A"/>
          <w:sz w:val="20"/>
          <w:szCs w:val="20"/>
        </w:rPr>
        <w:t xml:space="preserve">Team Delta Evidence Analysis. URL_Mapping_csv_-_Sheet1.csv. 13 credential pairs across 10 Racami systems. Primary evidence artifact from Hudson Rock export.</w:t>
      </w:r>
    </w:p>
    <w:p>
      <w:pPr>
        <w:pStyle w:val="ListParagraph"/>
        <w:numPr>
          <w:ilvl w:val="0"/>
          <w:numId w:val="3"/>
        </w:numPr>
        <w:spacing w:after="80"/>
      </w:pPr>
      <w:r>
        <w:rPr>
          <w:rFonts w:ascii="Arial" w:cs="Arial" w:eastAsia="Arial" w:hAnsi="Arial"/>
          <w:color w:val="1B2A4A"/>
          <w:sz w:val="20"/>
          <w:szCs w:val="20"/>
        </w:rPr>
        <w:t xml:space="preserve">KELA Cyber. (2025, March 27; updated November 27, 2025). “Hellcat Hacking Group Unmasked: Investigating Rey and Pryx.” https://www.kelacyber.com/blog/hellcat-hacking-group-unmasked-rey-and-pryx/</w:t>
      </w:r>
    </w:p>
    <w:p>
      <w:pPr>
        <w:pStyle w:val="ListParagraph"/>
        <w:numPr>
          <w:ilvl w:val="0"/>
          <w:numId w:val="3"/>
        </w:numPr>
        <w:spacing w:after="80"/>
      </w:pPr>
      <w:r>
        <w:rPr>
          <w:rFonts w:ascii="Arial" w:cs="Arial" w:eastAsia="Arial" w:hAnsi="Arial"/>
          <w:color w:val="1B2A4A"/>
          <w:sz w:val="20"/>
          <w:szCs w:val="20"/>
        </w:rPr>
        <w:t xml:space="preserve">Ransomware.live. HellCat Group Profile — Racami entry. https://www.ransomware.live/group/hellcat</w:t>
      </w:r>
    </w:p>
    <w:p>
      <w:pPr>
        <w:pStyle w:val="ListParagraph"/>
        <w:numPr>
          <w:ilvl w:val="0"/>
          <w:numId w:val="3"/>
        </w:numPr>
        <w:spacing w:after="80"/>
      </w:pPr>
      <w:r>
        <w:rPr>
          <w:rFonts w:ascii="Arial" w:cs="Arial" w:eastAsia="Arial" w:hAnsi="Arial"/>
          <w:color w:val="1B2A4A"/>
          <w:sz w:val="20"/>
          <w:szCs w:val="20"/>
        </w:rPr>
        <w:t xml:space="preserve">BleepingComputer. (2025, March 14). “HellCat hackers go on a worldwide Jira hacking spree.” https://www.bleepingcomputer.com/news/security/hellcat-hackers-go-on-a-worldwide-jira-hacking-spree/</w:t>
      </w:r>
    </w:p>
    <w:p>
      <w:pPr>
        <w:pBdr>
          <w:bottom w:val="single" w:color="2E86AB" w:sz="2"/>
        </w:pBdr>
        <w:spacing w:before="200" w:after="200"/>
      </w:pPr>
      <w:r>
        <w:rPr>
          <w:sz w:val="2"/>
          <w:szCs w:val="2"/>
        </w:rPr>
        <w:t xml:space="preserve"/>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7020"/>
            <w:tcBorders>
              <w:top w:val="single" w:color="B0BEC5" w:sz="1"/>
              <w:left w:val="single" w:color="B0BEC5" w:sz="1"/>
              <w:bottom w:val="single" w:color="B0BEC5" w:sz="1"/>
              <w:right w:val="single" w:color="B0BEC5"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r>
      <w:tr>
        <w:tc>
          <w:tcPr>
            <w:tcW w:type="dxa" w:w="23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Document ID</w:t>
            </w:r>
          </w:p>
        </w:tc>
        <w:tc>
          <w:tcPr>
            <w:tcW w:type="dxa" w:w="70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TD-01</w:t>
            </w:r>
          </w:p>
        </w:tc>
      </w:tr>
      <w:tr>
        <w:tc>
          <w:tcPr>
            <w:tcW w:type="dxa" w:w="23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Title</w:t>
            </w:r>
          </w:p>
        </w:tc>
        <w:tc>
          <w:tcPr>
            <w:tcW w:type="dxa" w:w="70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Forensic Evidence Summary</w:t>
            </w:r>
          </w:p>
        </w:tc>
      </w:tr>
      <w:tr>
        <w:tc>
          <w:tcPr>
            <w:tcW w:type="dxa" w:w="23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Version</w:t>
            </w:r>
          </w:p>
        </w:tc>
        <w:tc>
          <w:tcPr>
            <w:tcW w:type="dxa" w:w="70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2.0 (Revised)</w:t>
            </w:r>
          </w:p>
        </w:tc>
      </w:tr>
      <w:tr>
        <w:tc>
          <w:tcPr>
            <w:tcW w:type="dxa" w:w="23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Date</w:t>
            </w:r>
          </w:p>
        </w:tc>
        <w:tc>
          <w:tcPr>
            <w:tcW w:type="dxa" w:w="70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February 12, 2026</w:t>
            </w:r>
          </w:p>
        </w:tc>
      </w:tr>
      <w:tr>
        <w:tc>
          <w:tcPr>
            <w:tcW w:type="dxa" w:w="23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Author</w:t>
            </w:r>
          </w:p>
        </w:tc>
        <w:tc>
          <w:tcPr>
            <w:tcW w:type="dxa" w:w="70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Team Delta</w:t>
            </w:r>
          </w:p>
        </w:tc>
      </w:tr>
      <w:tr>
        <w:tc>
          <w:tcPr>
            <w:tcW w:type="dxa" w:w="234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bCs/>
                <w:color w:val="1B2A4A"/>
                <w:sz w:val="20"/>
                <w:szCs w:val="20"/>
              </w:rPr>
              <w:t xml:space="preserve">Classification</w:t>
            </w:r>
          </w:p>
        </w:tc>
        <w:tc>
          <w:tcPr>
            <w:tcW w:type="dxa" w:w="7020"/>
            <w:tcBorders>
              <w:top w:val="single" w:color="B0BEC5" w:sz="1"/>
              <w:left w:val="single" w:color="B0BEC5" w:sz="1"/>
              <w:bottom w:val="single" w:color="B0BEC5" w:sz="1"/>
              <w:right w:val="single" w:color="B0BEC5" w:sz="1"/>
            </w:tcBorders>
            <w:shd w:fill="FFFFFF"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CONFIDENTIAL</w:t>
            </w:r>
          </w:p>
        </w:tc>
      </w:tr>
      <w:tr>
        <w:tc>
          <w:tcPr>
            <w:tcW w:type="dxa" w:w="234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bCs/>
                <w:color w:val="1B2A4A"/>
                <w:sz w:val="20"/>
                <w:szCs w:val="20"/>
              </w:rPr>
              <w:t xml:space="preserve">Related Documents</w:t>
            </w:r>
          </w:p>
        </w:tc>
        <w:tc>
          <w:tcPr>
            <w:tcW w:type="dxa" w:w="7020"/>
            <w:tcBorders>
              <w:top w:val="single" w:color="B0BEC5" w:sz="1"/>
              <w:left w:val="single" w:color="B0BEC5" w:sz="1"/>
              <w:bottom w:val="single" w:color="B0BEC5" w:sz="1"/>
              <w:right w:val="single" w:color="B0BEC5" w:sz="1"/>
            </w:tcBorders>
            <w:shd w:fill="F0F4F8" w:val="clear"/>
            <w:tcMar>
              <w:top w:type="dxa" w:w="80"/>
              <w:left w:type="dxa" w:w="120"/>
              <w:bottom w:type="dxa" w:w="80"/>
              <w:right w:type="dxa" w:w="120"/>
            </w:tcMar>
            <w:vAlign w:val="center"/>
          </w:tcPr>
          <w:p>
            <w:r>
              <w:rPr>
                <w:rFonts w:ascii="Arial" w:cs="Arial" w:eastAsia="Arial" w:hAnsi="Arial"/>
                <w:b w:val="false"/>
                <w:bCs w:val="false"/>
                <w:color w:val="1B2A4A"/>
                <w:sz w:val="20"/>
                <w:szCs w:val="20"/>
              </w:rPr>
              <w:t xml:space="preserve">TD-00 (Source Citations), TD-02 (MITRE ATT&amp;CK), TD-03 (Risk Assessment)</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8909C"/>
        <w:sz w:val="16"/>
        <w:szCs w:val="16"/>
      </w:rPr>
      <w:t xml:space="preserve">Page </w:t>
    </w:r>
    <w:r>
      <w:rPr>
        <w:rFonts w:ascii="Arial" w:cs="Arial" w:eastAsia="Arial" w:hAnsi="Arial"/>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1B2A4A"/>
        <w:sz w:val="16"/>
        <w:szCs w:val="16"/>
      </w:rPr>
      <w:t xml:space="preserve">TEAM DELTA</w:t>
    </w:r>
    <w:r>
      <w:rPr>
        <w:rFonts w:ascii="Arial" w:cs="Arial" w:eastAsia="Arial" w:hAnsi="Arial"/>
        <w:color w:val="78909C"/>
        <w:sz w:val="16"/>
        <w:szCs w:val="16"/>
      </w:rPr>
      <w:t xml:space="preserve">  |  TD-01 Evidence Summary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5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A4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2A4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86AB"/>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2026-02-12T16:36:26.823Z</dcterms:created>
  <dcterms:modified xsi:type="dcterms:W3CDTF">2026-02-12T16:36:26.824Z</dcterms:modified>
</cp:coreProperties>
</file>

<file path=docProps/custom.xml><?xml version="1.0" encoding="utf-8"?>
<Properties xmlns="http://schemas.openxmlformats.org/officeDocument/2006/custom-properties" xmlns:vt="http://schemas.openxmlformats.org/officeDocument/2006/docPropsVTypes"/>
</file>