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4DB6C" w14:textId="6A694A6D" w:rsidR="00E3653E" w:rsidRDefault="00E3653E">
      <w:pPr>
        <w:jc w:val="center"/>
        <w:rPr>
          <w:b/>
          <w:sz w:val="28"/>
          <w:lang w:val="es-EC"/>
        </w:rPr>
      </w:pPr>
    </w:p>
    <w:p w14:paraId="6459321B" w14:textId="75980059" w:rsidR="00CA7943" w:rsidRDefault="000F3433">
      <w:pPr>
        <w:jc w:val="center"/>
        <w:rPr>
          <w:b/>
          <w:sz w:val="28"/>
          <w:lang w:val="es-EC"/>
        </w:rPr>
      </w:pPr>
      <w:r w:rsidRPr="000F3433">
        <w:rPr>
          <w:b/>
          <w:noProof/>
          <w:sz w:val="28"/>
          <w:lang w:val="es-EC"/>
        </w:rPr>
        <w:drawing>
          <wp:inline distT="0" distB="0" distL="0" distR="0" wp14:anchorId="63524AEB" wp14:editId="670A98C2">
            <wp:extent cx="5943600" cy="19583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8340"/>
                    </a:xfrm>
                    <a:prstGeom prst="rect">
                      <a:avLst/>
                    </a:prstGeom>
                  </pic:spPr>
                </pic:pic>
              </a:graphicData>
            </a:graphic>
          </wp:inline>
        </w:drawing>
      </w:r>
    </w:p>
    <w:p w14:paraId="49D6B9BC" w14:textId="3C1F39BD" w:rsidR="00471680" w:rsidRPr="00850900" w:rsidRDefault="009017C6">
      <w:pPr>
        <w:jc w:val="center"/>
        <w:rPr>
          <w:lang w:val="es-EC"/>
        </w:rPr>
      </w:pPr>
      <w:r w:rsidRPr="00850900">
        <w:rPr>
          <w:b/>
          <w:sz w:val="28"/>
          <w:lang w:val="es-EC"/>
        </w:rPr>
        <w:br/>
      </w:r>
      <w:r w:rsidRPr="00850900">
        <w:rPr>
          <w:b/>
          <w:sz w:val="32"/>
          <w:lang w:val="es-EC"/>
        </w:rPr>
        <w:t>Taller de Programación – Trabajo Práctico N.º 2 (2025)</w:t>
      </w:r>
      <w:r w:rsidRPr="00850900">
        <w:rPr>
          <w:b/>
          <w:sz w:val="32"/>
          <w:lang w:val="es-EC"/>
        </w:rPr>
        <w:br/>
      </w:r>
      <w:r w:rsidRPr="00850900">
        <w:rPr>
          <w:sz w:val="28"/>
          <w:lang w:val="es-EC"/>
        </w:rPr>
        <w:t>Tema: Métodos No Supervisados y Visualización</w:t>
      </w:r>
      <w:r w:rsidRPr="00850900">
        <w:rPr>
          <w:sz w:val="28"/>
          <w:lang w:val="es-EC"/>
        </w:rPr>
        <w:br/>
      </w:r>
      <w:r w:rsidRPr="00850900">
        <w:rPr>
          <w:sz w:val="28"/>
          <w:lang w:val="es-EC"/>
        </w:rPr>
        <w:br/>
      </w:r>
      <w:r w:rsidRPr="00850900">
        <w:rPr>
          <w:b/>
          <w:sz w:val="28"/>
          <w:lang w:val="es-EC"/>
        </w:rPr>
        <w:t>Grupo 4</w:t>
      </w:r>
      <w:r w:rsidRPr="00850900">
        <w:rPr>
          <w:b/>
          <w:sz w:val="28"/>
          <w:lang w:val="es-EC"/>
        </w:rPr>
        <w:br/>
      </w:r>
      <w:r w:rsidRPr="00850900">
        <w:rPr>
          <w:sz w:val="28"/>
          <w:lang w:val="es-EC"/>
        </w:rPr>
        <w:t>Ángel Enrique Zapata Barros</w:t>
      </w:r>
      <w:r w:rsidRPr="00850900">
        <w:rPr>
          <w:sz w:val="28"/>
          <w:lang w:val="es-EC"/>
        </w:rPr>
        <w:br/>
        <w:t>David Andrés Robalino Chica</w:t>
      </w:r>
      <w:r w:rsidRPr="00850900">
        <w:rPr>
          <w:sz w:val="28"/>
          <w:lang w:val="es-EC"/>
        </w:rPr>
        <w:br/>
        <w:t>Federico Walter Kisza</w:t>
      </w:r>
      <w:r w:rsidRPr="00850900">
        <w:rPr>
          <w:sz w:val="28"/>
          <w:lang w:val="es-EC"/>
        </w:rPr>
        <w:br/>
      </w:r>
      <w:r w:rsidRPr="00850900">
        <w:rPr>
          <w:sz w:val="28"/>
          <w:lang w:val="es-EC"/>
        </w:rPr>
        <w:br/>
        <w:t>Docente: María Noelia Romero</w:t>
      </w:r>
      <w:r w:rsidRPr="00850900">
        <w:rPr>
          <w:sz w:val="28"/>
          <w:lang w:val="es-EC"/>
        </w:rPr>
        <w:br/>
      </w:r>
      <w:r w:rsidRPr="00850900">
        <w:rPr>
          <w:sz w:val="28"/>
          <w:lang w:val="es-EC"/>
        </w:rPr>
        <w:br/>
      </w:r>
      <w:r w:rsidRPr="00850900">
        <w:rPr>
          <w:b/>
          <w:sz w:val="24"/>
          <w:lang w:val="es-EC"/>
        </w:rPr>
        <w:t>Repositorio GitHub del Grupo:</w:t>
      </w:r>
      <w:r w:rsidRPr="00850900">
        <w:rPr>
          <w:b/>
          <w:sz w:val="24"/>
          <w:lang w:val="es-EC"/>
        </w:rPr>
        <w:br/>
      </w:r>
      <w:hyperlink r:id="rId7" w:history="1">
        <w:r w:rsidR="000F3433" w:rsidRPr="00D35F7B">
          <w:rPr>
            <w:rStyle w:val="Hipervnculo"/>
            <w:sz w:val="24"/>
            <w:lang w:val="es-EC"/>
          </w:rPr>
          <w:t>https://github.com/Analisis1983/Grupo4_UBA_2025</w:t>
        </w:r>
      </w:hyperlink>
      <w:r w:rsidR="000F3433">
        <w:rPr>
          <w:sz w:val="24"/>
          <w:lang w:val="es-EC"/>
        </w:rPr>
        <w:t xml:space="preserve"> </w:t>
      </w:r>
      <w:r w:rsidRPr="00850900">
        <w:rPr>
          <w:sz w:val="24"/>
          <w:lang w:val="es-EC"/>
        </w:rPr>
        <w:br/>
      </w:r>
      <w:r w:rsidRPr="00850900">
        <w:rPr>
          <w:sz w:val="24"/>
          <w:lang w:val="es-EC"/>
        </w:rPr>
        <w:br/>
      </w:r>
      <w:r w:rsidRPr="00850900">
        <w:rPr>
          <w:sz w:val="24"/>
          <w:lang w:val="es-EC"/>
        </w:rPr>
        <w:br/>
      </w:r>
    </w:p>
    <w:p w14:paraId="4DA03631" w14:textId="1E5310A7" w:rsidR="00471680" w:rsidRDefault="009017C6" w:rsidP="00D279F9">
      <w:pPr>
        <w:pStyle w:val="Ttulo1"/>
        <w:rPr>
          <w:lang w:val="es-EC"/>
        </w:rPr>
      </w:pPr>
      <w:r w:rsidRPr="00850900">
        <w:rPr>
          <w:lang w:val="es-EC"/>
        </w:rPr>
        <w:br w:type="page"/>
      </w:r>
    </w:p>
    <w:p w14:paraId="0346C672" w14:textId="17C20F84" w:rsidR="0082132F" w:rsidRDefault="0082132F" w:rsidP="0082132F">
      <w:pPr>
        <w:pStyle w:val="Ttulo1"/>
        <w:numPr>
          <w:ilvl w:val="0"/>
          <w:numId w:val="0"/>
        </w:numPr>
        <w:rPr>
          <w:lang w:val="es-EC"/>
        </w:rPr>
      </w:pPr>
      <w:r>
        <w:rPr>
          <w:lang w:val="es-EC"/>
        </w:rPr>
        <w:lastRenderedPageBreak/>
        <w:t xml:space="preserve">Parte I: Creación de variables, histogramas, </w:t>
      </w:r>
      <w:proofErr w:type="spellStart"/>
      <w:r>
        <w:rPr>
          <w:lang w:val="es-EC"/>
        </w:rPr>
        <w:t>kernels</w:t>
      </w:r>
      <w:proofErr w:type="spellEnd"/>
      <w:r>
        <w:rPr>
          <w:lang w:val="es-EC"/>
        </w:rPr>
        <w:t xml:space="preserve"> y resumen de la base de datos final</w:t>
      </w:r>
    </w:p>
    <w:p w14:paraId="5E7713A2" w14:textId="36EB7DD3" w:rsidR="00381B2B" w:rsidRDefault="00D279F9" w:rsidP="00D279F9">
      <w:pPr>
        <w:pStyle w:val="Ttulo1"/>
        <w:numPr>
          <w:ilvl w:val="0"/>
          <w:numId w:val="11"/>
        </w:numPr>
        <w:rPr>
          <w:lang w:val="es-EC"/>
        </w:rPr>
      </w:pPr>
      <w:r>
        <w:rPr>
          <w:lang w:val="es-EC"/>
        </w:rPr>
        <w:t>Distribución de edades en la Patagonia</w:t>
      </w:r>
    </w:p>
    <w:p w14:paraId="531E9CE7" w14:textId="19F8E51D" w:rsidR="00B524A7" w:rsidRPr="00B524A7" w:rsidRDefault="00B524A7" w:rsidP="00B524A7">
      <w:pPr>
        <w:spacing w:before="120" w:after="120"/>
        <w:rPr>
          <w:lang w:val="es-AR"/>
        </w:rPr>
      </w:pPr>
      <w:r w:rsidRPr="00B524A7">
        <w:rPr>
          <w:lang w:val="es-AR"/>
        </w:rPr>
        <w:drawing>
          <wp:inline distT="0" distB="0" distL="0" distR="0" wp14:anchorId="2652D769" wp14:editId="11E4D809">
            <wp:extent cx="5943600" cy="2976880"/>
            <wp:effectExtent l="0" t="0" r="0" b="0"/>
            <wp:docPr id="1305985832" name="Imagen 10"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5832" name="Imagen 10" descr="Gráfico, Histogram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54670024" w14:textId="3F90FA80" w:rsidR="00BF475B" w:rsidRDefault="00D279F9" w:rsidP="00D279F9">
      <w:r w:rsidRPr="00490C3C">
        <w:rPr>
          <w:lang w:val="es-EC"/>
        </w:rPr>
        <w:t>La distribución de la edad presenta una concentración mayor en los grupos jóvenes y adultos hasta los 40 años, con una disminución progresiva en edades avanzadas. La densidad por condición de pobreza muestra que las personas en situación de pobreza tienden a centrarse en edades menores, mientras que los no pobres presentan una distribución más amplia. Esta diferencia sugiere contrastes demográficos vinculados a la inserción laboral y a la estructura etaria de los hogares</w:t>
      </w:r>
      <w:r>
        <w:rPr>
          <w:lang w:val="es-EC"/>
        </w:rPr>
        <w:t>.</w:t>
      </w:r>
    </w:p>
    <w:p w14:paraId="571428E1" w14:textId="77777777" w:rsidR="00D279F9" w:rsidRDefault="00D279F9" w:rsidP="00381B2B">
      <w:pPr>
        <w:rPr>
          <w:lang w:val="es-EC"/>
        </w:rPr>
      </w:pPr>
    </w:p>
    <w:p w14:paraId="6548529A" w14:textId="3A6E60E1" w:rsidR="00D279F9" w:rsidRPr="0082132F" w:rsidRDefault="00D12CD9" w:rsidP="00D279F9">
      <w:pPr>
        <w:pStyle w:val="Prrafodelista"/>
        <w:numPr>
          <w:ilvl w:val="0"/>
          <w:numId w:val="11"/>
        </w:numPr>
        <w:rPr>
          <w:b/>
          <w:bCs/>
          <w:lang w:val="es-EC"/>
        </w:rPr>
      </w:pPr>
      <w:r>
        <w:rPr>
          <w:b/>
          <w:bCs/>
          <w:lang w:val="es-EC"/>
        </w:rPr>
        <w:t>Análisis de los años de educación en la Patagonia</w:t>
      </w:r>
    </w:p>
    <w:p w14:paraId="0F7F23BE" w14:textId="77777777" w:rsidR="00483D4D" w:rsidRDefault="00483D4D" w:rsidP="0082132F">
      <w:pPr>
        <w:rPr>
          <w:lang w:val="es-EC"/>
        </w:rPr>
      </w:pPr>
    </w:p>
    <w:p w14:paraId="00B896B1" w14:textId="10DD291E" w:rsidR="0082132F" w:rsidRDefault="0082132F" w:rsidP="0082132F">
      <w:pPr>
        <w:rPr>
          <w:lang w:val="es-EC"/>
        </w:rPr>
      </w:pPr>
      <w:r w:rsidRPr="0082132F">
        <w:rPr>
          <w:lang w:val="es-EC"/>
        </w:rPr>
        <w:t>El promedio</w:t>
      </w:r>
      <w:r w:rsidR="00483D4D">
        <w:rPr>
          <w:lang w:val="es-EC"/>
        </w:rPr>
        <w:t xml:space="preserve"> de observaciones</w:t>
      </w:r>
      <w:r w:rsidRPr="0082132F">
        <w:rPr>
          <w:lang w:val="es-EC"/>
        </w:rPr>
        <w:t xml:space="preserve"> cursó 9 años y medio de educación. El máximo cursó 23 años que es quien cursó posgrado y lo finalizó</w:t>
      </w:r>
      <w:r>
        <w:rPr>
          <w:lang w:val="es-EC"/>
        </w:rPr>
        <w:t>.</w:t>
      </w:r>
      <w:r w:rsidRPr="0082132F">
        <w:rPr>
          <w:lang w:val="es-EC"/>
        </w:rPr>
        <w:t xml:space="preserve"> En promedio, el número de años de educación de las personas varía |5,65| años respecto al promedio general (9,5 años)</w:t>
      </w:r>
      <w:r>
        <w:rPr>
          <w:lang w:val="es-EC"/>
        </w:rPr>
        <w:t>.</w:t>
      </w:r>
      <w:r w:rsidRPr="0082132F">
        <w:rPr>
          <w:lang w:val="es-EC"/>
        </w:rPr>
        <w:t xml:space="preserve"> La mediana es 11, es decir, la distribución está sesgada hacia la izquierda por haber un número importante de personas con baja cantidad de años que tira el promedio para abajo</w:t>
      </w:r>
      <w:r>
        <w:rPr>
          <w:lang w:val="es-EC"/>
        </w:rPr>
        <w:t xml:space="preserve">. </w:t>
      </w:r>
      <w:r w:rsidRPr="0082132F">
        <w:rPr>
          <w:lang w:val="es-EC"/>
        </w:rPr>
        <w:t>Aumentó la media de educación en 3 años adicionales. El promedio era del 7,76 y pasó a 10,83</w:t>
      </w:r>
    </w:p>
    <w:p w14:paraId="2B525D43" w14:textId="77777777" w:rsidR="00D12CD9" w:rsidRDefault="00D12CD9" w:rsidP="0082132F">
      <w:pPr>
        <w:rPr>
          <w:lang w:val="es-EC"/>
        </w:rPr>
      </w:pPr>
    </w:p>
    <w:p w14:paraId="3DE00137" w14:textId="14EB6986" w:rsidR="0082132F" w:rsidRPr="00483D4D" w:rsidRDefault="00D12CD9" w:rsidP="00483D4D">
      <w:pPr>
        <w:pStyle w:val="Prrafodelista"/>
        <w:numPr>
          <w:ilvl w:val="0"/>
          <w:numId w:val="11"/>
        </w:numPr>
        <w:rPr>
          <w:b/>
          <w:bCs/>
          <w:lang w:val="es-EC"/>
        </w:rPr>
      </w:pPr>
      <w:r w:rsidRPr="00D12CD9">
        <w:rPr>
          <w:b/>
          <w:bCs/>
          <w:lang w:val="es-EC"/>
        </w:rPr>
        <w:t>Análisis del ingreso familiar</w:t>
      </w:r>
    </w:p>
    <w:p w14:paraId="1F73D431" w14:textId="0901E464" w:rsidR="00A07C97" w:rsidRPr="00B524A7" w:rsidRDefault="00B524A7" w:rsidP="00B524A7">
      <w:pPr>
        <w:pStyle w:val="NormalWeb"/>
        <w:ind w:left="360"/>
      </w:pPr>
      <w:r>
        <w:rPr>
          <w:noProof/>
        </w:rPr>
        <w:lastRenderedPageBreak/>
        <w:drawing>
          <wp:inline distT="0" distB="0" distL="0" distR="0" wp14:anchorId="480636C7" wp14:editId="58106BBC">
            <wp:extent cx="5943600" cy="2682875"/>
            <wp:effectExtent l="0" t="0" r="0" b="3175"/>
            <wp:docPr id="576490762" name="Imagen 1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0762" name="Imagen 11" descr="Gráfico, Histogram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1EB3F8DB" w14:textId="28A382AF" w:rsidR="00B524A7" w:rsidRDefault="00B524A7" w:rsidP="00335878">
      <w:pPr>
        <w:rPr>
          <w:lang w:val="es-EC"/>
        </w:rPr>
      </w:pPr>
      <w:r w:rsidRPr="00B524A7">
        <w:rPr>
          <w:lang w:val="es-EC"/>
        </w:rPr>
        <w:t xml:space="preserve">La comparación muestra un corrimiento hacia la derecha de la línea de pobreza en 2025, reflejando el incremento en el umbral monetario necesario para superar la condición de </w:t>
      </w:r>
      <w:proofErr w:type="gramStart"/>
      <w:r w:rsidRPr="00B524A7">
        <w:rPr>
          <w:lang w:val="es-EC"/>
        </w:rPr>
        <w:t>pobreza.</w:t>
      </w:r>
      <w:r>
        <w:rPr>
          <w:lang w:val="es-EC"/>
        </w:rPr>
        <w:t>.</w:t>
      </w:r>
      <w:proofErr w:type="gramEnd"/>
      <w:r>
        <w:rPr>
          <w:lang w:val="es-EC"/>
        </w:rPr>
        <w:t xml:space="preserve"> </w:t>
      </w:r>
      <w:r w:rsidRPr="00B524A7">
        <w:rPr>
          <w:lang w:val="es-EC"/>
        </w:rPr>
        <w:t>Los hogares pobres (área roja) se concentran claramente por debajo del umbral, mientras que los no pobres (área verde) presentan una distribución desplazada hacia niveles de ingreso más altos. La superposición parcial entre ambas curvas sugiere la existencia de un grupo significativo de hogares cercanos a la línea de pobreza, cuya situación podría variar ante cambios marginales en los ingresos o en los precios de la canasta básica.</w:t>
      </w:r>
    </w:p>
    <w:p w14:paraId="405615F0" w14:textId="77777777" w:rsidR="00B524A7" w:rsidRDefault="00B524A7" w:rsidP="00335878">
      <w:pPr>
        <w:rPr>
          <w:lang w:val="es-EC"/>
        </w:rPr>
      </w:pPr>
    </w:p>
    <w:p w14:paraId="135CC3C7" w14:textId="7A3F2A88" w:rsidR="00D12CD9" w:rsidRDefault="00D12CD9" w:rsidP="00D12CD9">
      <w:pPr>
        <w:pStyle w:val="Prrafodelista"/>
        <w:numPr>
          <w:ilvl w:val="0"/>
          <w:numId w:val="11"/>
        </w:numPr>
        <w:rPr>
          <w:b/>
          <w:bCs/>
          <w:lang w:val="es-EC"/>
        </w:rPr>
      </w:pPr>
      <w:r w:rsidRPr="00D12CD9">
        <w:rPr>
          <w:b/>
          <w:bCs/>
          <w:lang w:val="es-EC"/>
        </w:rPr>
        <w:t>Análisis de las horas trabajadas por los jefes de hogar.</w:t>
      </w:r>
    </w:p>
    <w:p w14:paraId="33492E8D" w14:textId="1892BD47" w:rsidR="00D12CD9" w:rsidRPr="0058435E" w:rsidRDefault="0058435E" w:rsidP="00D12CD9">
      <w:pPr>
        <w:pStyle w:val="Prrafodelista"/>
        <w:ind w:left="360"/>
        <w:rPr>
          <w:lang w:val="es-EC"/>
        </w:rPr>
      </w:pPr>
      <w:r w:rsidRPr="0058435E">
        <w:rPr>
          <w:lang w:val="es-EC"/>
        </w:rPr>
        <w:t>El promedio</w:t>
      </w:r>
      <w:r>
        <w:rPr>
          <w:lang w:val="es-EC"/>
        </w:rPr>
        <w:t xml:space="preserve"> de las horas trabajadas en una semana fue de 15,61, con un máximo de 84 horas (12 horas por día). Hubo un aumento del promedio de horas trabajadas en 2025 respecto a 2005, al pasar de 15,22 a 15,90.</w:t>
      </w:r>
    </w:p>
    <w:p w14:paraId="12B46EA5" w14:textId="77777777" w:rsidR="00D12CD9" w:rsidRPr="00D12CD9" w:rsidRDefault="00D12CD9" w:rsidP="00D12CD9">
      <w:pPr>
        <w:rPr>
          <w:b/>
          <w:bCs/>
          <w:lang w:val="es-EC"/>
        </w:rPr>
      </w:pPr>
    </w:p>
    <w:p w14:paraId="16D650EE" w14:textId="3454763D" w:rsidR="0082132F" w:rsidRDefault="002D0C81" w:rsidP="00D12CD9">
      <w:pPr>
        <w:pStyle w:val="Descripcin"/>
        <w:keepNext/>
        <w:numPr>
          <w:ilvl w:val="0"/>
          <w:numId w:val="11"/>
        </w:numPr>
        <w:spacing w:line="480" w:lineRule="auto"/>
        <w:jc w:val="left"/>
        <w:rPr>
          <w:color w:val="auto"/>
          <w:sz w:val="22"/>
          <w:szCs w:val="22"/>
          <w:lang w:val="es-EC"/>
        </w:rPr>
      </w:pPr>
      <w:r>
        <w:rPr>
          <w:color w:val="auto"/>
          <w:sz w:val="22"/>
          <w:szCs w:val="22"/>
          <w:lang w:val="es-EC"/>
        </w:rPr>
        <w:t>Tamaño de la base de datos</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8"/>
        <w:gridCol w:w="1864"/>
        <w:gridCol w:w="1864"/>
        <w:gridCol w:w="1864"/>
      </w:tblGrid>
      <w:tr w:rsidR="002D0C81" w:rsidRPr="002D0C81" w14:paraId="0152DCE1" w14:textId="77777777">
        <w:trPr>
          <w:trHeight w:val="283"/>
        </w:trPr>
        <w:tc>
          <w:tcPr>
            <w:tcW w:w="3049" w:type="dxa"/>
            <w:tcBorders>
              <w:top w:val="single" w:sz="4" w:space="0" w:color="000000"/>
              <w:left w:val="single" w:sz="4" w:space="0" w:color="000000"/>
              <w:bottom w:val="single" w:sz="4" w:space="0" w:color="000000"/>
              <w:right w:val="single" w:sz="4" w:space="0" w:color="000000"/>
            </w:tcBorders>
          </w:tcPr>
          <w:p w14:paraId="570CFB53" w14:textId="77777777" w:rsidR="002D0C81" w:rsidRPr="002D0C81" w:rsidRDefault="002D0C81" w:rsidP="002D0C81">
            <w:pPr>
              <w:jc w:val="center"/>
              <w:rPr>
                <w:lang w:val="es-US"/>
              </w:rPr>
            </w:pPr>
          </w:p>
        </w:tc>
        <w:tc>
          <w:tcPr>
            <w:tcW w:w="1864" w:type="dxa"/>
            <w:tcBorders>
              <w:top w:val="single" w:sz="4" w:space="0" w:color="000000"/>
              <w:left w:val="single" w:sz="4" w:space="0" w:color="000000"/>
              <w:bottom w:val="single" w:sz="4" w:space="0" w:color="000000"/>
              <w:right w:val="single" w:sz="4" w:space="0" w:color="000000"/>
            </w:tcBorders>
            <w:hideMark/>
          </w:tcPr>
          <w:p w14:paraId="28128C53" w14:textId="77777777" w:rsidR="002D0C81" w:rsidRPr="002D0C81" w:rsidRDefault="002D0C81" w:rsidP="002D0C81">
            <w:pPr>
              <w:jc w:val="center"/>
              <w:rPr>
                <w:b/>
                <w:lang w:val="es-US"/>
              </w:rPr>
            </w:pPr>
            <w:r w:rsidRPr="002D0C81">
              <w:rPr>
                <w:b/>
                <w:lang w:val="es-US"/>
              </w:rPr>
              <w:t>2005</w:t>
            </w:r>
          </w:p>
        </w:tc>
        <w:tc>
          <w:tcPr>
            <w:tcW w:w="1864" w:type="dxa"/>
            <w:tcBorders>
              <w:top w:val="single" w:sz="4" w:space="0" w:color="000000"/>
              <w:left w:val="single" w:sz="4" w:space="0" w:color="000000"/>
              <w:bottom w:val="single" w:sz="4" w:space="0" w:color="000000"/>
              <w:right w:val="single" w:sz="4" w:space="0" w:color="000000"/>
            </w:tcBorders>
            <w:hideMark/>
          </w:tcPr>
          <w:p w14:paraId="6A9E1894" w14:textId="77777777" w:rsidR="002D0C81" w:rsidRPr="002D0C81" w:rsidRDefault="002D0C81" w:rsidP="002D0C81">
            <w:pPr>
              <w:jc w:val="center"/>
              <w:rPr>
                <w:b/>
                <w:lang w:val="es-US"/>
              </w:rPr>
            </w:pPr>
            <w:r w:rsidRPr="002D0C81">
              <w:rPr>
                <w:b/>
                <w:lang w:val="es-US"/>
              </w:rPr>
              <w:t>2025</w:t>
            </w:r>
          </w:p>
        </w:tc>
        <w:tc>
          <w:tcPr>
            <w:tcW w:w="1864" w:type="dxa"/>
            <w:tcBorders>
              <w:top w:val="single" w:sz="4" w:space="0" w:color="000000"/>
              <w:left w:val="single" w:sz="4" w:space="0" w:color="000000"/>
              <w:bottom w:val="single" w:sz="4" w:space="0" w:color="000000"/>
              <w:right w:val="single" w:sz="4" w:space="0" w:color="000000"/>
            </w:tcBorders>
            <w:hideMark/>
          </w:tcPr>
          <w:p w14:paraId="4E21CA18" w14:textId="77777777" w:rsidR="002D0C81" w:rsidRPr="002D0C81" w:rsidRDefault="002D0C81" w:rsidP="002D0C81">
            <w:pPr>
              <w:jc w:val="center"/>
              <w:rPr>
                <w:b/>
                <w:lang w:val="es-US"/>
              </w:rPr>
            </w:pPr>
            <w:r w:rsidRPr="002D0C81">
              <w:rPr>
                <w:b/>
                <w:lang w:val="es-US"/>
              </w:rPr>
              <w:t>Total</w:t>
            </w:r>
          </w:p>
        </w:tc>
      </w:tr>
      <w:tr w:rsidR="002D0C81" w:rsidRPr="002D0C81" w14:paraId="7FC20D46" w14:textId="77777777" w:rsidTr="0058435E">
        <w:trPr>
          <w:trHeight w:val="588"/>
        </w:trPr>
        <w:tc>
          <w:tcPr>
            <w:tcW w:w="3049" w:type="dxa"/>
            <w:tcBorders>
              <w:top w:val="single" w:sz="4" w:space="0" w:color="000000"/>
              <w:left w:val="single" w:sz="4" w:space="0" w:color="000000"/>
              <w:bottom w:val="single" w:sz="4" w:space="0" w:color="000000"/>
              <w:right w:val="single" w:sz="4" w:space="0" w:color="000000"/>
            </w:tcBorders>
            <w:hideMark/>
          </w:tcPr>
          <w:p w14:paraId="62F05544" w14:textId="77B6E770" w:rsidR="002D0C81" w:rsidRPr="002D0C81" w:rsidRDefault="002D0C81" w:rsidP="002D0C81">
            <w:pPr>
              <w:jc w:val="center"/>
              <w:rPr>
                <w:lang w:val="es-US"/>
              </w:rPr>
            </w:pPr>
            <w:r w:rsidRPr="002D0C81">
              <w:rPr>
                <w:lang w:val="es-US"/>
              </w:rPr>
              <w:t>Cantidad observaciones</w:t>
            </w:r>
          </w:p>
        </w:tc>
        <w:tc>
          <w:tcPr>
            <w:tcW w:w="1864" w:type="dxa"/>
            <w:tcBorders>
              <w:top w:val="single" w:sz="4" w:space="0" w:color="000000"/>
              <w:left w:val="single" w:sz="4" w:space="0" w:color="000000"/>
              <w:bottom w:val="single" w:sz="4" w:space="0" w:color="000000"/>
              <w:right w:val="single" w:sz="4" w:space="0" w:color="000000"/>
            </w:tcBorders>
            <w:vAlign w:val="center"/>
          </w:tcPr>
          <w:p w14:paraId="3903EE04" w14:textId="5048B67E" w:rsidR="002D0C81" w:rsidRPr="002D0C81" w:rsidRDefault="0058435E" w:rsidP="0058435E">
            <w:pPr>
              <w:jc w:val="center"/>
              <w:rPr>
                <w:lang w:val="es-US"/>
              </w:rPr>
            </w:pPr>
            <w:r>
              <w:rPr>
                <w:lang w:val="es-US"/>
              </w:rPr>
              <w:t>3206</w:t>
            </w:r>
          </w:p>
        </w:tc>
        <w:tc>
          <w:tcPr>
            <w:tcW w:w="1864" w:type="dxa"/>
            <w:tcBorders>
              <w:top w:val="single" w:sz="4" w:space="0" w:color="000000"/>
              <w:left w:val="single" w:sz="4" w:space="0" w:color="000000"/>
              <w:bottom w:val="single" w:sz="4" w:space="0" w:color="000000"/>
              <w:right w:val="single" w:sz="4" w:space="0" w:color="000000"/>
            </w:tcBorders>
            <w:vAlign w:val="center"/>
          </w:tcPr>
          <w:p w14:paraId="66CEEC5D" w14:textId="4BCAC8A4" w:rsidR="002D0C81" w:rsidRPr="002D0C81" w:rsidRDefault="0058435E" w:rsidP="0058435E">
            <w:pPr>
              <w:jc w:val="center"/>
              <w:rPr>
                <w:lang w:val="es-US"/>
              </w:rPr>
            </w:pPr>
            <w:r>
              <w:rPr>
                <w:lang w:val="es-US"/>
              </w:rPr>
              <w:t>4134</w:t>
            </w:r>
          </w:p>
        </w:tc>
        <w:tc>
          <w:tcPr>
            <w:tcW w:w="1864" w:type="dxa"/>
            <w:tcBorders>
              <w:top w:val="single" w:sz="4" w:space="0" w:color="000000"/>
              <w:left w:val="single" w:sz="4" w:space="0" w:color="000000"/>
              <w:bottom w:val="single" w:sz="4" w:space="0" w:color="000000"/>
              <w:right w:val="single" w:sz="4" w:space="0" w:color="000000"/>
            </w:tcBorders>
            <w:vAlign w:val="center"/>
          </w:tcPr>
          <w:p w14:paraId="2B4E8E9E" w14:textId="28606C30" w:rsidR="002D0C81" w:rsidRPr="002D0C81" w:rsidRDefault="0058435E" w:rsidP="0058435E">
            <w:pPr>
              <w:jc w:val="center"/>
              <w:rPr>
                <w:lang w:val="es-US"/>
              </w:rPr>
            </w:pPr>
            <w:r>
              <w:rPr>
                <w:lang w:val="es-US"/>
              </w:rPr>
              <w:t>7340</w:t>
            </w:r>
          </w:p>
        </w:tc>
      </w:tr>
      <w:tr w:rsidR="002D0C81" w:rsidRPr="002D0C81" w14:paraId="5436779B" w14:textId="77777777" w:rsidTr="0058435E">
        <w:trPr>
          <w:trHeight w:val="283"/>
        </w:trPr>
        <w:tc>
          <w:tcPr>
            <w:tcW w:w="3049" w:type="dxa"/>
            <w:tcBorders>
              <w:top w:val="single" w:sz="4" w:space="0" w:color="000000"/>
              <w:left w:val="single" w:sz="4" w:space="0" w:color="000000"/>
              <w:bottom w:val="single" w:sz="4" w:space="0" w:color="000000"/>
              <w:right w:val="single" w:sz="4" w:space="0" w:color="000000"/>
            </w:tcBorders>
            <w:hideMark/>
          </w:tcPr>
          <w:p w14:paraId="52843A61" w14:textId="77777777" w:rsidR="002D0C81" w:rsidRPr="002D0C81" w:rsidRDefault="002D0C81" w:rsidP="002D0C81">
            <w:pPr>
              <w:jc w:val="center"/>
              <w:rPr>
                <w:lang w:val="es-US"/>
              </w:rPr>
            </w:pPr>
            <w:r w:rsidRPr="002D0C81">
              <w:rPr>
                <w:lang w:val="es-US"/>
              </w:rPr>
              <w:t xml:space="preserve">Cantidad de observaciones con </w:t>
            </w:r>
            <w:proofErr w:type="spellStart"/>
            <w:r w:rsidRPr="002D0C81">
              <w:rPr>
                <w:lang w:val="es-US"/>
              </w:rPr>
              <w:t>NAs</w:t>
            </w:r>
            <w:proofErr w:type="spellEnd"/>
            <w:r w:rsidRPr="002D0C81">
              <w:rPr>
                <w:lang w:val="es-US"/>
              </w:rPr>
              <w:t xml:space="preserve"> en la variable “Pobre”</w:t>
            </w:r>
          </w:p>
        </w:tc>
        <w:tc>
          <w:tcPr>
            <w:tcW w:w="1864" w:type="dxa"/>
            <w:tcBorders>
              <w:top w:val="single" w:sz="4" w:space="0" w:color="000000"/>
              <w:left w:val="single" w:sz="4" w:space="0" w:color="000000"/>
              <w:bottom w:val="single" w:sz="4" w:space="0" w:color="000000"/>
              <w:right w:val="single" w:sz="4" w:space="0" w:color="000000"/>
            </w:tcBorders>
            <w:vAlign w:val="center"/>
          </w:tcPr>
          <w:p w14:paraId="35C07022" w14:textId="2E8CDA57" w:rsidR="002D0C81" w:rsidRPr="002D0C81" w:rsidRDefault="0058435E" w:rsidP="0058435E">
            <w:pPr>
              <w:jc w:val="center"/>
              <w:rPr>
                <w:lang w:val="es-US"/>
              </w:rPr>
            </w:pPr>
            <w:r>
              <w:rPr>
                <w:lang w:val="es-US"/>
              </w:rPr>
              <w:t>0</w:t>
            </w:r>
          </w:p>
        </w:tc>
        <w:tc>
          <w:tcPr>
            <w:tcW w:w="1864" w:type="dxa"/>
            <w:tcBorders>
              <w:top w:val="single" w:sz="4" w:space="0" w:color="000000"/>
              <w:left w:val="single" w:sz="4" w:space="0" w:color="000000"/>
              <w:bottom w:val="single" w:sz="4" w:space="0" w:color="000000"/>
              <w:right w:val="single" w:sz="4" w:space="0" w:color="000000"/>
            </w:tcBorders>
            <w:vAlign w:val="center"/>
          </w:tcPr>
          <w:p w14:paraId="329A9A79" w14:textId="78E61A53" w:rsidR="002D0C81" w:rsidRPr="002D0C81" w:rsidRDefault="0058435E" w:rsidP="0058435E">
            <w:pPr>
              <w:jc w:val="center"/>
              <w:rPr>
                <w:lang w:val="es-US"/>
              </w:rPr>
            </w:pPr>
            <w:r>
              <w:rPr>
                <w:lang w:val="es-US"/>
              </w:rPr>
              <w:t>0</w:t>
            </w:r>
          </w:p>
        </w:tc>
        <w:tc>
          <w:tcPr>
            <w:tcW w:w="1864" w:type="dxa"/>
            <w:tcBorders>
              <w:top w:val="single" w:sz="4" w:space="0" w:color="000000"/>
              <w:left w:val="single" w:sz="4" w:space="0" w:color="000000"/>
              <w:bottom w:val="single" w:sz="4" w:space="0" w:color="000000"/>
              <w:right w:val="single" w:sz="4" w:space="0" w:color="000000"/>
            </w:tcBorders>
            <w:vAlign w:val="center"/>
          </w:tcPr>
          <w:p w14:paraId="7024F0CA" w14:textId="58C7827F" w:rsidR="002D0C81" w:rsidRPr="002D0C81" w:rsidRDefault="0058435E" w:rsidP="0058435E">
            <w:pPr>
              <w:jc w:val="center"/>
              <w:rPr>
                <w:lang w:val="es-US"/>
              </w:rPr>
            </w:pPr>
            <w:r>
              <w:rPr>
                <w:lang w:val="es-US"/>
              </w:rPr>
              <w:t>0</w:t>
            </w:r>
          </w:p>
        </w:tc>
      </w:tr>
      <w:tr w:rsidR="002D0C81" w:rsidRPr="002D0C81" w14:paraId="042295F5" w14:textId="77777777" w:rsidTr="0058435E">
        <w:trPr>
          <w:trHeight w:val="283"/>
        </w:trPr>
        <w:tc>
          <w:tcPr>
            <w:tcW w:w="3049" w:type="dxa"/>
            <w:tcBorders>
              <w:top w:val="single" w:sz="4" w:space="0" w:color="000000"/>
              <w:left w:val="single" w:sz="4" w:space="0" w:color="000000"/>
              <w:bottom w:val="single" w:sz="4" w:space="0" w:color="000000"/>
              <w:right w:val="single" w:sz="4" w:space="0" w:color="000000"/>
            </w:tcBorders>
            <w:hideMark/>
          </w:tcPr>
          <w:p w14:paraId="489769D2" w14:textId="77777777" w:rsidR="002D0C81" w:rsidRPr="002D0C81" w:rsidRDefault="002D0C81" w:rsidP="002D0C81">
            <w:pPr>
              <w:jc w:val="center"/>
              <w:rPr>
                <w:lang w:val="es-US"/>
              </w:rPr>
            </w:pPr>
            <w:r w:rsidRPr="002D0C81">
              <w:rPr>
                <w:lang w:val="es-US"/>
              </w:rPr>
              <w:t>Cantidad de Pobres</w:t>
            </w:r>
          </w:p>
        </w:tc>
        <w:tc>
          <w:tcPr>
            <w:tcW w:w="1864" w:type="dxa"/>
            <w:tcBorders>
              <w:top w:val="single" w:sz="4" w:space="0" w:color="000000"/>
              <w:left w:val="single" w:sz="4" w:space="0" w:color="000000"/>
              <w:bottom w:val="single" w:sz="4" w:space="0" w:color="000000"/>
              <w:right w:val="single" w:sz="4" w:space="0" w:color="000000"/>
            </w:tcBorders>
            <w:vAlign w:val="center"/>
          </w:tcPr>
          <w:p w14:paraId="73C3886F" w14:textId="43E039D5" w:rsidR="002D0C81" w:rsidRPr="002D0C81" w:rsidRDefault="0058435E" w:rsidP="0058435E">
            <w:pPr>
              <w:jc w:val="center"/>
              <w:rPr>
                <w:lang w:val="es-US"/>
              </w:rPr>
            </w:pPr>
            <w:r>
              <w:rPr>
                <w:lang w:val="es-US"/>
              </w:rPr>
              <w:t>575</w:t>
            </w:r>
          </w:p>
        </w:tc>
        <w:tc>
          <w:tcPr>
            <w:tcW w:w="1864" w:type="dxa"/>
            <w:tcBorders>
              <w:top w:val="single" w:sz="4" w:space="0" w:color="000000"/>
              <w:left w:val="single" w:sz="4" w:space="0" w:color="000000"/>
              <w:bottom w:val="single" w:sz="4" w:space="0" w:color="000000"/>
              <w:right w:val="single" w:sz="4" w:space="0" w:color="000000"/>
            </w:tcBorders>
            <w:vAlign w:val="center"/>
          </w:tcPr>
          <w:p w14:paraId="2F5600CA" w14:textId="4FF8CCE7" w:rsidR="002D0C81" w:rsidRPr="002D0C81" w:rsidRDefault="0058435E" w:rsidP="0058435E">
            <w:pPr>
              <w:jc w:val="center"/>
              <w:rPr>
                <w:lang w:val="es-US"/>
              </w:rPr>
            </w:pPr>
            <w:r>
              <w:rPr>
                <w:lang w:val="es-US"/>
              </w:rPr>
              <w:t>850</w:t>
            </w:r>
          </w:p>
        </w:tc>
        <w:tc>
          <w:tcPr>
            <w:tcW w:w="1864" w:type="dxa"/>
            <w:tcBorders>
              <w:top w:val="single" w:sz="4" w:space="0" w:color="000000"/>
              <w:left w:val="single" w:sz="4" w:space="0" w:color="000000"/>
              <w:bottom w:val="single" w:sz="4" w:space="0" w:color="000000"/>
              <w:right w:val="single" w:sz="4" w:space="0" w:color="000000"/>
            </w:tcBorders>
            <w:vAlign w:val="center"/>
          </w:tcPr>
          <w:p w14:paraId="1168FF9B" w14:textId="545AB9B5" w:rsidR="002D0C81" w:rsidRPr="002D0C81" w:rsidRDefault="0058435E" w:rsidP="0058435E">
            <w:pPr>
              <w:jc w:val="center"/>
              <w:rPr>
                <w:lang w:val="es-US"/>
              </w:rPr>
            </w:pPr>
            <w:r>
              <w:rPr>
                <w:lang w:val="es-US"/>
              </w:rPr>
              <w:t>1425</w:t>
            </w:r>
          </w:p>
        </w:tc>
      </w:tr>
      <w:tr w:rsidR="002D0C81" w:rsidRPr="002D0C81" w14:paraId="08DDA3A3" w14:textId="77777777" w:rsidTr="0058435E">
        <w:trPr>
          <w:trHeight w:val="283"/>
        </w:trPr>
        <w:tc>
          <w:tcPr>
            <w:tcW w:w="3049" w:type="dxa"/>
            <w:tcBorders>
              <w:top w:val="single" w:sz="4" w:space="0" w:color="000000"/>
              <w:left w:val="single" w:sz="4" w:space="0" w:color="000000"/>
              <w:bottom w:val="single" w:sz="4" w:space="0" w:color="000000"/>
              <w:right w:val="single" w:sz="4" w:space="0" w:color="000000"/>
            </w:tcBorders>
            <w:hideMark/>
          </w:tcPr>
          <w:p w14:paraId="3DDF97C5" w14:textId="77777777" w:rsidR="002D0C81" w:rsidRPr="002D0C81" w:rsidRDefault="002D0C81" w:rsidP="002D0C81">
            <w:pPr>
              <w:jc w:val="center"/>
              <w:rPr>
                <w:lang w:val="es-US"/>
              </w:rPr>
            </w:pPr>
            <w:r w:rsidRPr="002D0C81">
              <w:rPr>
                <w:lang w:val="es-US"/>
              </w:rPr>
              <w:t>Cantidad de No Pobres</w:t>
            </w:r>
          </w:p>
        </w:tc>
        <w:tc>
          <w:tcPr>
            <w:tcW w:w="1864" w:type="dxa"/>
            <w:tcBorders>
              <w:top w:val="single" w:sz="4" w:space="0" w:color="000000"/>
              <w:left w:val="single" w:sz="4" w:space="0" w:color="000000"/>
              <w:bottom w:val="single" w:sz="4" w:space="0" w:color="000000"/>
              <w:right w:val="single" w:sz="4" w:space="0" w:color="000000"/>
            </w:tcBorders>
            <w:vAlign w:val="center"/>
          </w:tcPr>
          <w:p w14:paraId="45CE2A25" w14:textId="5F580759" w:rsidR="002D0C81" w:rsidRPr="002D0C81" w:rsidRDefault="0058435E" w:rsidP="0058435E">
            <w:pPr>
              <w:jc w:val="center"/>
              <w:rPr>
                <w:lang w:val="es-US"/>
              </w:rPr>
            </w:pPr>
            <w:r>
              <w:rPr>
                <w:lang w:val="es-US"/>
              </w:rPr>
              <w:t>2631</w:t>
            </w:r>
          </w:p>
        </w:tc>
        <w:tc>
          <w:tcPr>
            <w:tcW w:w="1864" w:type="dxa"/>
            <w:tcBorders>
              <w:top w:val="single" w:sz="4" w:space="0" w:color="000000"/>
              <w:left w:val="single" w:sz="4" w:space="0" w:color="000000"/>
              <w:bottom w:val="single" w:sz="4" w:space="0" w:color="000000"/>
              <w:right w:val="single" w:sz="4" w:space="0" w:color="000000"/>
            </w:tcBorders>
            <w:vAlign w:val="center"/>
          </w:tcPr>
          <w:p w14:paraId="1133B585" w14:textId="07CC906C" w:rsidR="002D0C81" w:rsidRPr="002D0C81" w:rsidRDefault="0058435E" w:rsidP="0058435E">
            <w:pPr>
              <w:jc w:val="center"/>
              <w:rPr>
                <w:lang w:val="es-US"/>
              </w:rPr>
            </w:pPr>
            <w:r>
              <w:rPr>
                <w:lang w:val="es-US"/>
              </w:rPr>
              <w:t>3284</w:t>
            </w:r>
          </w:p>
        </w:tc>
        <w:tc>
          <w:tcPr>
            <w:tcW w:w="1864" w:type="dxa"/>
            <w:tcBorders>
              <w:top w:val="single" w:sz="4" w:space="0" w:color="000000"/>
              <w:left w:val="single" w:sz="4" w:space="0" w:color="000000"/>
              <w:bottom w:val="single" w:sz="4" w:space="0" w:color="000000"/>
              <w:right w:val="single" w:sz="4" w:space="0" w:color="000000"/>
            </w:tcBorders>
            <w:vAlign w:val="center"/>
          </w:tcPr>
          <w:p w14:paraId="07C76E43" w14:textId="774106CB" w:rsidR="002D0C81" w:rsidRPr="002D0C81" w:rsidRDefault="0058435E" w:rsidP="0058435E">
            <w:pPr>
              <w:jc w:val="center"/>
              <w:rPr>
                <w:lang w:val="es-US"/>
              </w:rPr>
            </w:pPr>
            <w:r>
              <w:rPr>
                <w:lang w:val="es-US"/>
              </w:rPr>
              <w:t>5915</w:t>
            </w:r>
          </w:p>
        </w:tc>
      </w:tr>
      <w:tr w:rsidR="002D0C81" w:rsidRPr="002D0C81" w14:paraId="156E75C8" w14:textId="77777777" w:rsidTr="0058435E">
        <w:trPr>
          <w:trHeight w:val="283"/>
        </w:trPr>
        <w:tc>
          <w:tcPr>
            <w:tcW w:w="3049" w:type="dxa"/>
            <w:tcBorders>
              <w:top w:val="single" w:sz="4" w:space="0" w:color="000000"/>
              <w:left w:val="single" w:sz="4" w:space="0" w:color="000000"/>
              <w:bottom w:val="single" w:sz="4" w:space="0" w:color="000000"/>
              <w:right w:val="single" w:sz="4" w:space="0" w:color="000000"/>
            </w:tcBorders>
            <w:hideMark/>
          </w:tcPr>
          <w:p w14:paraId="39DB4688" w14:textId="77777777" w:rsidR="002D0C81" w:rsidRPr="002D0C81" w:rsidRDefault="002D0C81" w:rsidP="002D0C81">
            <w:pPr>
              <w:jc w:val="center"/>
              <w:rPr>
                <w:lang w:val="es-US"/>
              </w:rPr>
            </w:pPr>
            <w:r w:rsidRPr="002D0C81">
              <w:rPr>
                <w:lang w:val="es-US"/>
              </w:rPr>
              <w:t>Cantidad de variables limpias y homogeneizadas</w:t>
            </w:r>
          </w:p>
        </w:tc>
        <w:tc>
          <w:tcPr>
            <w:tcW w:w="1864" w:type="dxa"/>
            <w:tcBorders>
              <w:top w:val="single" w:sz="4" w:space="0" w:color="000000"/>
              <w:left w:val="single" w:sz="4" w:space="0" w:color="000000"/>
              <w:bottom w:val="single" w:sz="4" w:space="0" w:color="000000"/>
              <w:right w:val="single" w:sz="4" w:space="0" w:color="000000"/>
            </w:tcBorders>
            <w:vAlign w:val="center"/>
          </w:tcPr>
          <w:p w14:paraId="2C2DB097" w14:textId="0F4CFA2C" w:rsidR="002D0C81" w:rsidRPr="002D0C81" w:rsidRDefault="0058435E" w:rsidP="0058435E">
            <w:pPr>
              <w:jc w:val="center"/>
              <w:rPr>
                <w:lang w:val="es-US"/>
              </w:rPr>
            </w:pPr>
            <w:r>
              <w:rPr>
                <w:lang w:val="es-US"/>
              </w:rPr>
              <w:t>35</w:t>
            </w:r>
          </w:p>
        </w:tc>
        <w:tc>
          <w:tcPr>
            <w:tcW w:w="1864" w:type="dxa"/>
            <w:tcBorders>
              <w:top w:val="single" w:sz="4" w:space="0" w:color="000000"/>
              <w:left w:val="single" w:sz="4" w:space="0" w:color="000000"/>
              <w:bottom w:val="single" w:sz="4" w:space="0" w:color="000000"/>
              <w:right w:val="single" w:sz="4" w:space="0" w:color="000000"/>
            </w:tcBorders>
            <w:vAlign w:val="center"/>
          </w:tcPr>
          <w:p w14:paraId="6FDC5AE2" w14:textId="542DA124" w:rsidR="002D0C81" w:rsidRPr="002D0C81" w:rsidRDefault="0058435E" w:rsidP="0058435E">
            <w:pPr>
              <w:jc w:val="center"/>
              <w:rPr>
                <w:lang w:val="es-US"/>
              </w:rPr>
            </w:pPr>
            <w:r>
              <w:rPr>
                <w:lang w:val="es-US"/>
              </w:rPr>
              <w:t>35</w:t>
            </w:r>
          </w:p>
        </w:tc>
        <w:tc>
          <w:tcPr>
            <w:tcW w:w="1864" w:type="dxa"/>
            <w:tcBorders>
              <w:top w:val="single" w:sz="4" w:space="0" w:color="000000"/>
              <w:left w:val="single" w:sz="4" w:space="0" w:color="000000"/>
              <w:bottom w:val="single" w:sz="4" w:space="0" w:color="000000"/>
              <w:right w:val="single" w:sz="4" w:space="0" w:color="000000"/>
            </w:tcBorders>
            <w:vAlign w:val="center"/>
          </w:tcPr>
          <w:p w14:paraId="73977B9F" w14:textId="2D47BDE7" w:rsidR="002D0C81" w:rsidRPr="002D0C81" w:rsidRDefault="0058435E" w:rsidP="0058435E">
            <w:pPr>
              <w:jc w:val="center"/>
              <w:rPr>
                <w:lang w:val="es-US"/>
              </w:rPr>
            </w:pPr>
            <w:r>
              <w:rPr>
                <w:lang w:val="es-US"/>
              </w:rPr>
              <w:t>35</w:t>
            </w:r>
          </w:p>
        </w:tc>
      </w:tr>
    </w:tbl>
    <w:p w14:paraId="3C616416" w14:textId="03F86115" w:rsidR="002D0C81" w:rsidRDefault="002D0C81" w:rsidP="002D0C81">
      <w:pPr>
        <w:pStyle w:val="Ttulo1"/>
        <w:numPr>
          <w:ilvl w:val="0"/>
          <w:numId w:val="0"/>
        </w:numPr>
        <w:rPr>
          <w:lang w:val="es-EC"/>
        </w:rPr>
      </w:pPr>
      <w:r>
        <w:rPr>
          <w:lang w:val="es-EC"/>
        </w:rPr>
        <w:lastRenderedPageBreak/>
        <w:t xml:space="preserve">Parte </w:t>
      </w:r>
      <w:r>
        <w:rPr>
          <w:lang w:val="es-EC"/>
        </w:rPr>
        <w:t>I</w:t>
      </w:r>
      <w:r>
        <w:rPr>
          <w:lang w:val="es-EC"/>
        </w:rPr>
        <w:t xml:space="preserve">I: </w:t>
      </w:r>
      <w:r>
        <w:rPr>
          <w:lang w:val="es-EC"/>
        </w:rPr>
        <w:t>Métodos no supervisados</w:t>
      </w:r>
    </w:p>
    <w:p w14:paraId="4063DC5A" w14:textId="021A985A" w:rsidR="002D0C81" w:rsidRDefault="002F34C7" w:rsidP="002D0C81">
      <w:pPr>
        <w:pStyle w:val="Descripcin"/>
        <w:keepNext/>
        <w:numPr>
          <w:ilvl w:val="0"/>
          <w:numId w:val="12"/>
        </w:numPr>
        <w:spacing w:line="480" w:lineRule="auto"/>
        <w:jc w:val="left"/>
        <w:rPr>
          <w:color w:val="auto"/>
          <w:sz w:val="22"/>
          <w:szCs w:val="22"/>
          <w:lang w:val="es-EC"/>
        </w:rPr>
      </w:pPr>
      <w:r>
        <w:rPr>
          <w:color w:val="auto"/>
          <w:sz w:val="22"/>
          <w:szCs w:val="22"/>
          <w:lang w:val="es-EC"/>
        </w:rPr>
        <w:t>Análisis de correlaciones entre variables.</w:t>
      </w:r>
    </w:p>
    <w:p w14:paraId="050751BC" w14:textId="14114100" w:rsidR="002F34C7" w:rsidRPr="002F34C7" w:rsidRDefault="002F34C7" w:rsidP="002F34C7">
      <w:pPr>
        <w:rPr>
          <w:lang w:val="es-EC"/>
        </w:rPr>
      </w:pPr>
      <w:r>
        <w:rPr>
          <w:lang w:val="es-EC"/>
        </w:rPr>
        <w:t xml:space="preserve">La matriz de correlaciones arroja una de las correlaciones negativas más fuertes entre la cantidad de horas trabajadas y la edad, lo que resulta razonable dada la presencia de personas jubiladas en los grupos etarios más elevados. También, se observa una correlación positiva relevante entre ingreso familiar y años de educación. También se observa, llamativamente, que hay correlación negativa entre años de educación y edad, lo que podría reflejar que los jefes de hogar más grandes provienen de una generación en </w:t>
      </w:r>
      <w:proofErr w:type="gramStart"/>
      <w:r>
        <w:rPr>
          <w:lang w:val="es-EC"/>
        </w:rPr>
        <w:t>la los</w:t>
      </w:r>
      <w:proofErr w:type="gramEnd"/>
      <w:r>
        <w:rPr>
          <w:lang w:val="es-EC"/>
        </w:rPr>
        <w:t xml:space="preserve"> niveles de educación en la sociedad eran menores.</w:t>
      </w:r>
    </w:p>
    <w:p w14:paraId="0CD4D5B9" w14:textId="77777777" w:rsidR="00AE675B" w:rsidRDefault="002F34C7" w:rsidP="005438E0">
      <w:pPr>
        <w:pStyle w:val="NormalWeb"/>
        <w:ind w:left="360"/>
        <w:rPr>
          <w:sz w:val="22"/>
          <w:szCs w:val="22"/>
          <w:lang w:val="es-EC"/>
        </w:rPr>
      </w:pPr>
      <w:r>
        <w:rPr>
          <w:noProof/>
        </w:rPr>
        <w:drawing>
          <wp:inline distT="0" distB="0" distL="0" distR="0" wp14:anchorId="1C170C8D" wp14:editId="48318D61">
            <wp:extent cx="3749040" cy="3680148"/>
            <wp:effectExtent l="0" t="0" r="3810" b="0"/>
            <wp:docPr id="1614936683" name="Imagen 6" descr="Interfaz de usuario gráfica,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6683" name="Imagen 6" descr="Interfaz de usuario gráfica, Team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6875" cy="3687839"/>
                    </a:xfrm>
                    <a:prstGeom prst="rect">
                      <a:avLst/>
                    </a:prstGeom>
                    <a:noFill/>
                    <a:ln>
                      <a:noFill/>
                    </a:ln>
                  </pic:spPr>
                </pic:pic>
              </a:graphicData>
            </a:graphic>
          </wp:inline>
        </w:drawing>
      </w:r>
    </w:p>
    <w:p w14:paraId="43A96990" w14:textId="775D6896" w:rsidR="002D0C81" w:rsidRPr="005438E0" w:rsidRDefault="002D0C81" w:rsidP="005438E0">
      <w:pPr>
        <w:pStyle w:val="NormalWeb"/>
        <w:numPr>
          <w:ilvl w:val="0"/>
          <w:numId w:val="12"/>
        </w:numPr>
        <w:rPr>
          <w:b/>
          <w:bCs/>
          <w:sz w:val="22"/>
          <w:szCs w:val="22"/>
          <w:lang w:val="es-EC"/>
        </w:rPr>
      </w:pPr>
      <w:r w:rsidRPr="005438E0">
        <w:rPr>
          <w:b/>
          <w:bCs/>
          <w:sz w:val="22"/>
          <w:szCs w:val="22"/>
          <w:lang w:val="es-EC"/>
        </w:rPr>
        <w:t>Gráfico PCA con ingresos</w:t>
      </w:r>
    </w:p>
    <w:p w14:paraId="23C71628" w14:textId="77777777" w:rsidR="005438E0" w:rsidRPr="002D0C81" w:rsidRDefault="005438E0" w:rsidP="005438E0">
      <w:pPr>
        <w:pStyle w:val="NormalWeb"/>
        <w:jc w:val="both"/>
        <w:rPr>
          <w:sz w:val="22"/>
          <w:szCs w:val="22"/>
          <w:lang w:val="es-EC"/>
        </w:rPr>
      </w:pPr>
      <w:r w:rsidRPr="00AE675B">
        <w:rPr>
          <w:sz w:val="22"/>
          <w:szCs w:val="22"/>
          <w:lang w:val="es-EC"/>
        </w:rPr>
        <w:t>La mayor dispersión sobre el primer componente sugiere que las diferencias socioeconómicas entre los individuos de la región patagónica se explican principalmente por una dimensión asociada a variables como el ingreso y la educación. La concentración central indica similitud en gran parte de la población, posiblemente vinculada a estructuras laborales y niveles de ingreso intermedios. La presencia de puntos más alejados refleja heterogeneidad interna, típica de economías regionales con contrastes entre áreas urbanas y rurales o entre sectores productivos de distinta intensidad económica</w:t>
      </w:r>
      <w:r w:rsidRPr="00A564CA">
        <w:rPr>
          <w:lang w:val="es-EC"/>
        </w:rPr>
        <w:t>.</w:t>
      </w:r>
    </w:p>
    <w:p w14:paraId="3C47A664" w14:textId="77777777" w:rsidR="005438E0" w:rsidRDefault="005438E0" w:rsidP="005438E0">
      <w:pPr>
        <w:pStyle w:val="NormalWeb"/>
        <w:rPr>
          <w:sz w:val="22"/>
          <w:szCs w:val="22"/>
          <w:lang w:val="es-EC"/>
        </w:rPr>
      </w:pPr>
    </w:p>
    <w:p w14:paraId="30F570DA" w14:textId="30224CA5" w:rsidR="005438E0" w:rsidRPr="005438E0" w:rsidRDefault="005438E0" w:rsidP="005438E0">
      <w:pPr>
        <w:pStyle w:val="NormalWeb"/>
        <w:ind w:left="360"/>
      </w:pPr>
      <w:r>
        <w:rPr>
          <w:noProof/>
        </w:rPr>
        <w:lastRenderedPageBreak/>
        <w:drawing>
          <wp:inline distT="0" distB="0" distL="0" distR="0" wp14:anchorId="020BB8D9" wp14:editId="7110E4B1">
            <wp:extent cx="3177843" cy="3124200"/>
            <wp:effectExtent l="0" t="0" r="3810" b="0"/>
            <wp:docPr id="1915030718" name="Imagen 16"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0718" name="Imagen 16" descr="Gráfico, Gráfico de dispersión&#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3915" cy="3130169"/>
                    </a:xfrm>
                    <a:prstGeom prst="rect">
                      <a:avLst/>
                    </a:prstGeom>
                    <a:noFill/>
                    <a:ln>
                      <a:noFill/>
                    </a:ln>
                  </pic:spPr>
                </pic:pic>
              </a:graphicData>
            </a:graphic>
          </wp:inline>
        </w:drawing>
      </w:r>
    </w:p>
    <w:p w14:paraId="4A38480E" w14:textId="57711935" w:rsidR="002D0C81" w:rsidRDefault="002D0C81" w:rsidP="002D0C81">
      <w:pPr>
        <w:pStyle w:val="Descripcin"/>
        <w:keepNext/>
        <w:numPr>
          <w:ilvl w:val="0"/>
          <w:numId w:val="12"/>
        </w:numPr>
        <w:spacing w:line="480" w:lineRule="auto"/>
        <w:jc w:val="left"/>
        <w:rPr>
          <w:color w:val="auto"/>
          <w:sz w:val="22"/>
          <w:szCs w:val="22"/>
          <w:lang w:val="es-EC"/>
        </w:rPr>
      </w:pPr>
      <w:r>
        <w:rPr>
          <w:color w:val="auto"/>
          <w:sz w:val="22"/>
          <w:szCs w:val="22"/>
          <w:lang w:val="es-EC"/>
        </w:rPr>
        <w:t>Gráfico de varianza explicada.</w:t>
      </w:r>
    </w:p>
    <w:p w14:paraId="58026304" w14:textId="6E9D7EF8" w:rsidR="00AE675B" w:rsidRDefault="00AE675B" w:rsidP="00AE675B">
      <w:pPr>
        <w:rPr>
          <w:lang w:val="es-EC"/>
        </w:rPr>
      </w:pPr>
      <w:r>
        <w:rPr>
          <w:noProof/>
        </w:rPr>
        <w:drawing>
          <wp:inline distT="0" distB="0" distL="0" distR="0" wp14:anchorId="2B1CED3A" wp14:editId="0FC58ABD">
            <wp:extent cx="3083854" cy="2263140"/>
            <wp:effectExtent l="0" t="0" r="2540" b="3810"/>
            <wp:docPr id="1922153853" name="Imagen 1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1448" name="Imagen 12" descr="Gráfico, Gráfico de líne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0358" cy="2267913"/>
                    </a:xfrm>
                    <a:prstGeom prst="rect">
                      <a:avLst/>
                    </a:prstGeom>
                    <a:noFill/>
                    <a:ln>
                      <a:noFill/>
                    </a:ln>
                  </pic:spPr>
                </pic:pic>
              </a:graphicData>
            </a:graphic>
          </wp:inline>
        </w:drawing>
      </w:r>
    </w:p>
    <w:p w14:paraId="007EE455" w14:textId="77777777" w:rsidR="005438E0" w:rsidRDefault="00AE675B" w:rsidP="005438E0">
      <w:pPr>
        <w:rPr>
          <w:lang w:val="es-EC"/>
        </w:rPr>
      </w:pPr>
      <w:r w:rsidRPr="007A21A8">
        <w:rPr>
          <w:lang w:val="es-EC"/>
        </w:rPr>
        <w:t>La varianza explicada acumulada indica que los tres primeros componentes concentran casi la totalidad de la variabilidad del conjunto de datos, lo que sugiere una estructura bien representada con pocas dimensiones. En particular, los dos primeros componentes ya capturan una proporción sustancial de la información, por lo que el modelo puede simplificarse sin pérdida significativa de contenido analítico.</w:t>
      </w:r>
    </w:p>
    <w:p w14:paraId="72B1FC32" w14:textId="77777777" w:rsidR="005438E0" w:rsidRDefault="005438E0" w:rsidP="005438E0">
      <w:pPr>
        <w:rPr>
          <w:lang w:val="es-EC"/>
        </w:rPr>
      </w:pPr>
    </w:p>
    <w:p w14:paraId="6A4A2498" w14:textId="5BCA056B" w:rsidR="00A564CA" w:rsidRPr="005438E0" w:rsidRDefault="005438E0" w:rsidP="005438E0">
      <w:pPr>
        <w:pStyle w:val="Prrafodelista"/>
        <w:numPr>
          <w:ilvl w:val="0"/>
          <w:numId w:val="12"/>
        </w:numPr>
        <w:rPr>
          <w:b/>
          <w:bCs/>
          <w:lang w:val="es-EC"/>
        </w:rPr>
      </w:pPr>
      <w:r w:rsidRPr="005438E0">
        <w:rPr>
          <w:b/>
          <w:bCs/>
          <w:lang w:val="es-EC"/>
        </w:rPr>
        <w:t>G</w:t>
      </w:r>
      <w:r w:rsidR="002D0C81" w:rsidRPr="005438E0">
        <w:rPr>
          <w:b/>
          <w:bCs/>
          <w:lang w:val="es-EC"/>
        </w:rPr>
        <w:t xml:space="preserve">ráfico de </w:t>
      </w:r>
      <w:proofErr w:type="spellStart"/>
      <w:r w:rsidR="002D0C81" w:rsidRPr="005438E0">
        <w:rPr>
          <w:b/>
          <w:bCs/>
          <w:lang w:val="es-EC"/>
        </w:rPr>
        <w:t>clusster</w:t>
      </w:r>
      <w:proofErr w:type="spellEnd"/>
      <w:r w:rsidR="002D0C81" w:rsidRPr="005438E0">
        <w:rPr>
          <w:b/>
          <w:bCs/>
          <w:lang w:val="es-EC"/>
        </w:rPr>
        <w:t xml:space="preserve"> de k-medias</w:t>
      </w:r>
    </w:p>
    <w:p w14:paraId="04661174" w14:textId="48450102" w:rsidR="005438E0" w:rsidRPr="005438E0" w:rsidRDefault="005438E0" w:rsidP="005438E0">
      <w:pPr>
        <w:rPr>
          <w:lang w:val="es-AR"/>
        </w:rPr>
      </w:pPr>
      <w:r w:rsidRPr="005438E0">
        <w:rPr>
          <w:lang w:val="es-AR"/>
        </w:rPr>
        <w:lastRenderedPageBreak/>
        <w:drawing>
          <wp:inline distT="0" distB="0" distL="0" distR="0" wp14:anchorId="68E06A97" wp14:editId="7EFE4654">
            <wp:extent cx="4278978" cy="3147060"/>
            <wp:effectExtent l="0" t="0" r="7620" b="0"/>
            <wp:docPr id="1163462042" name="Imagen 18"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2042" name="Imagen 18" descr="Gráfico, Gráfico de dispersión&#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566" cy="3151905"/>
                    </a:xfrm>
                    <a:prstGeom prst="rect">
                      <a:avLst/>
                    </a:prstGeom>
                    <a:noFill/>
                    <a:ln>
                      <a:noFill/>
                    </a:ln>
                  </pic:spPr>
                </pic:pic>
              </a:graphicData>
            </a:graphic>
          </wp:inline>
        </w:drawing>
      </w:r>
    </w:p>
    <w:p w14:paraId="67D6D532" w14:textId="2D61AD72" w:rsidR="001D2DD5" w:rsidRDefault="001D2DD5" w:rsidP="00FC4BA2">
      <w:pPr>
        <w:spacing w:after="120"/>
        <w:rPr>
          <w:lang w:val="es-EC"/>
        </w:rPr>
      </w:pPr>
      <w:r w:rsidRPr="001D2DD5">
        <w:rPr>
          <w:lang w:val="es-EC"/>
        </w:rPr>
        <w:t>El agrupamiento distingue tres perfiles socioeconómicos: uno de bajos ingresos y educación, otro intermedio y un tercero con mejores condiciones. Esta segmentación resume la desigualdad estructural de la región y la coexistencia de grupos con niveles claramente diferenciados de bienestar.</w:t>
      </w:r>
    </w:p>
    <w:p w14:paraId="16F0334E" w14:textId="628B96D6" w:rsidR="00FC4BA2" w:rsidRPr="00FC4BA2" w:rsidRDefault="00FC4BA2" w:rsidP="00FC4BA2">
      <w:pPr>
        <w:pStyle w:val="Prrafodelista"/>
        <w:numPr>
          <w:ilvl w:val="0"/>
          <w:numId w:val="11"/>
        </w:numPr>
        <w:spacing w:after="120"/>
        <w:rPr>
          <w:b/>
          <w:bCs/>
          <w:lang w:val="es-EC"/>
        </w:rPr>
      </w:pPr>
      <w:r w:rsidRPr="00FC4BA2">
        <w:rPr>
          <w:b/>
          <w:bCs/>
          <w:lang w:val="es-EC"/>
        </w:rPr>
        <w:t>Clúster jerárquico</w:t>
      </w:r>
    </w:p>
    <w:p w14:paraId="3B02D670" w14:textId="489DCBA8" w:rsidR="00E13051" w:rsidRPr="00FC4BA2" w:rsidRDefault="00FC4BA2" w:rsidP="00FC4BA2">
      <w:pPr>
        <w:spacing w:after="100" w:afterAutospacing="1"/>
        <w:rPr>
          <w:lang w:val="es-AR"/>
        </w:rPr>
      </w:pPr>
      <w:r w:rsidRPr="00FC4BA2">
        <w:rPr>
          <w:lang w:val="es-AR"/>
        </w:rPr>
        <w:drawing>
          <wp:inline distT="0" distB="0" distL="0" distR="0" wp14:anchorId="1777583F" wp14:editId="06716E36">
            <wp:extent cx="5265420" cy="3033804"/>
            <wp:effectExtent l="0" t="0" r="0" b="0"/>
            <wp:docPr id="1850113415" name="Imagen 20"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13415" name="Imagen 20" descr="Gráfico, Histo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400" cy="3036673"/>
                    </a:xfrm>
                    <a:prstGeom prst="rect">
                      <a:avLst/>
                    </a:prstGeom>
                    <a:noFill/>
                    <a:ln>
                      <a:noFill/>
                    </a:ln>
                  </pic:spPr>
                </pic:pic>
              </a:graphicData>
            </a:graphic>
          </wp:inline>
        </w:drawing>
      </w:r>
    </w:p>
    <w:p w14:paraId="54E51970" w14:textId="5721FB2C" w:rsidR="00E13051" w:rsidRPr="00E13051" w:rsidRDefault="00E13051" w:rsidP="00E13051">
      <w:pPr>
        <w:rPr>
          <w:lang w:val="es-EC"/>
        </w:rPr>
      </w:pPr>
      <w:r w:rsidRPr="00E13051">
        <w:rPr>
          <w:lang w:val="es-EC"/>
        </w:rPr>
        <w:t xml:space="preserve">El </w:t>
      </w:r>
      <w:proofErr w:type="spellStart"/>
      <w:r w:rsidRPr="00E13051">
        <w:rPr>
          <w:lang w:val="es-EC"/>
        </w:rPr>
        <w:t>dendrograma</w:t>
      </w:r>
      <w:proofErr w:type="spellEnd"/>
      <w:r w:rsidRPr="00E13051">
        <w:rPr>
          <w:lang w:val="es-EC"/>
        </w:rPr>
        <w:t xml:space="preserve"> sugiere una estructura regional heterogénea, con al menos tres grupos socioeconómicos diferenciados por nivel educativo, edad e ingreso. Las distancias de fusión más amplias reflejan brechas </w:t>
      </w:r>
      <w:r w:rsidRPr="00E13051">
        <w:rPr>
          <w:lang w:val="es-EC"/>
        </w:rPr>
        <w:lastRenderedPageBreak/>
        <w:t>marcadas entre segmentos de la población, posiblemente asociadas a desigualdades en el acceso a educación y oportunidades laborales. Esta configuración evidencia que, dentro del espacio patagónico analizado, coexisten perfiles con características socioeconómicas contrastantes que explican parte de la dispersión observada en los indicadores de bienestar.</w:t>
      </w:r>
    </w:p>
    <w:sectPr w:rsidR="00E13051" w:rsidRPr="00E13051"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5CF907AA"/>
    <w:multiLevelType w:val="hybridMultilevel"/>
    <w:tmpl w:val="62443948"/>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15:restartNumberingAfterBreak="0">
    <w:nsid w:val="5E325D3E"/>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6397725"/>
    <w:multiLevelType w:val="hybridMultilevel"/>
    <w:tmpl w:val="F17A64F6"/>
    <w:lvl w:ilvl="0" w:tplc="5484CB76">
      <w:start w:val="1"/>
      <w:numFmt w:val="decimal"/>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16cid:durableId="1424491993">
    <w:abstractNumId w:val="8"/>
  </w:num>
  <w:num w:numId="2" w16cid:durableId="1312515419">
    <w:abstractNumId w:val="6"/>
  </w:num>
  <w:num w:numId="3" w16cid:durableId="41056376">
    <w:abstractNumId w:val="5"/>
  </w:num>
  <w:num w:numId="4" w16cid:durableId="1619994156">
    <w:abstractNumId w:val="4"/>
  </w:num>
  <w:num w:numId="5" w16cid:durableId="1655524449">
    <w:abstractNumId w:val="7"/>
  </w:num>
  <w:num w:numId="6" w16cid:durableId="1601331897">
    <w:abstractNumId w:val="3"/>
  </w:num>
  <w:num w:numId="7" w16cid:durableId="787239590">
    <w:abstractNumId w:val="2"/>
  </w:num>
  <w:num w:numId="8" w16cid:durableId="857504105">
    <w:abstractNumId w:val="1"/>
  </w:num>
  <w:num w:numId="9" w16cid:durableId="1961960249">
    <w:abstractNumId w:val="0"/>
  </w:num>
  <w:num w:numId="10" w16cid:durableId="119300520">
    <w:abstractNumId w:val="10"/>
  </w:num>
  <w:num w:numId="11" w16cid:durableId="751973200">
    <w:abstractNumId w:val="9"/>
  </w:num>
  <w:num w:numId="12" w16cid:durableId="837725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3433"/>
    <w:rsid w:val="001226C1"/>
    <w:rsid w:val="0015074B"/>
    <w:rsid w:val="001D2DD5"/>
    <w:rsid w:val="0029639D"/>
    <w:rsid w:val="002D0C81"/>
    <w:rsid w:val="002F34C7"/>
    <w:rsid w:val="003255C4"/>
    <w:rsid w:val="00326F90"/>
    <w:rsid w:val="00335878"/>
    <w:rsid w:val="00381B2B"/>
    <w:rsid w:val="00412E0A"/>
    <w:rsid w:val="00471680"/>
    <w:rsid w:val="00483D4D"/>
    <w:rsid w:val="00490C3C"/>
    <w:rsid w:val="004E30A9"/>
    <w:rsid w:val="005438E0"/>
    <w:rsid w:val="0058435E"/>
    <w:rsid w:val="00682422"/>
    <w:rsid w:val="006D7D9A"/>
    <w:rsid w:val="007160ED"/>
    <w:rsid w:val="00765C02"/>
    <w:rsid w:val="0077607F"/>
    <w:rsid w:val="007A21A8"/>
    <w:rsid w:val="0082132F"/>
    <w:rsid w:val="00850900"/>
    <w:rsid w:val="009017C6"/>
    <w:rsid w:val="00902FDB"/>
    <w:rsid w:val="00A07C97"/>
    <w:rsid w:val="00A564CA"/>
    <w:rsid w:val="00AA1D8D"/>
    <w:rsid w:val="00AE675B"/>
    <w:rsid w:val="00B47730"/>
    <w:rsid w:val="00B524A7"/>
    <w:rsid w:val="00BF475B"/>
    <w:rsid w:val="00C40E77"/>
    <w:rsid w:val="00CA7943"/>
    <w:rsid w:val="00CB0664"/>
    <w:rsid w:val="00D12CD9"/>
    <w:rsid w:val="00D212FE"/>
    <w:rsid w:val="00D279F9"/>
    <w:rsid w:val="00E13051"/>
    <w:rsid w:val="00E3653E"/>
    <w:rsid w:val="00E85FE2"/>
    <w:rsid w:val="00FC4BA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418591"/>
  <w14:defaultImageDpi w14:val="300"/>
  <w15:docId w15:val="{B4251286-7CBB-4D5F-9064-E65045A41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75B"/>
    <w:pPr>
      <w:spacing w:after="0" w:line="360" w:lineRule="auto"/>
      <w:jc w:val="both"/>
    </w:pPr>
    <w:rPr>
      <w:rFonts w:ascii="Times New Roman" w:hAnsi="Times New Roman"/>
    </w:rPr>
  </w:style>
  <w:style w:type="paragraph" w:styleId="Ttulo1">
    <w:name w:val="heading 1"/>
    <w:basedOn w:val="Normal"/>
    <w:next w:val="Normal"/>
    <w:link w:val="Ttulo1Car"/>
    <w:uiPriority w:val="9"/>
    <w:qFormat/>
    <w:rsid w:val="00850900"/>
    <w:pPr>
      <w:keepNext/>
      <w:keepLines/>
      <w:numPr>
        <w:numId w:val="10"/>
      </w:numPr>
      <w:spacing w:before="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FC693F"/>
    <w:pPr>
      <w:keepNext/>
      <w:keepLines/>
      <w:numPr>
        <w:ilvl w:val="1"/>
        <w:numId w:val="10"/>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numPr>
        <w:ilvl w:val="2"/>
        <w:numId w:val="10"/>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numPr>
        <w:ilvl w:val="7"/>
        <w:numId w:val="10"/>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850900"/>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APA">
    <w:name w:val="APA"/>
    <w:basedOn w:val="Tablanormal"/>
    <w:uiPriority w:val="99"/>
    <w:rsid w:val="00D212FE"/>
    <w:pPr>
      <w:spacing w:after="0" w:line="480" w:lineRule="auto"/>
    </w:pPr>
    <w:rPr>
      <w:rFonts w:ascii="Times New Roman" w:hAnsi="Times New Roman"/>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character" w:styleId="Hipervnculo">
    <w:name w:val="Hyperlink"/>
    <w:basedOn w:val="Fuentedeprrafopredeter"/>
    <w:uiPriority w:val="99"/>
    <w:unhideWhenUsed/>
    <w:rsid w:val="000F3433"/>
    <w:rPr>
      <w:color w:val="0000FF" w:themeColor="hyperlink"/>
      <w:u w:val="single"/>
    </w:rPr>
  </w:style>
  <w:style w:type="character" w:styleId="Mencinsinresolver">
    <w:name w:val="Unresolved Mention"/>
    <w:basedOn w:val="Fuentedeprrafopredeter"/>
    <w:uiPriority w:val="99"/>
    <w:semiHidden/>
    <w:unhideWhenUsed/>
    <w:rsid w:val="000F3433"/>
    <w:rPr>
      <w:color w:val="605E5C"/>
      <w:shd w:val="clear" w:color="auto" w:fill="E1DFDD"/>
    </w:rPr>
  </w:style>
  <w:style w:type="paragraph" w:styleId="NormalWeb">
    <w:name w:val="Normal (Web)"/>
    <w:basedOn w:val="Normal"/>
    <w:uiPriority w:val="99"/>
    <w:unhideWhenUsed/>
    <w:rsid w:val="002F34C7"/>
    <w:pPr>
      <w:spacing w:before="100" w:beforeAutospacing="1" w:after="100" w:afterAutospacing="1" w:line="240" w:lineRule="auto"/>
      <w:jc w:val="left"/>
    </w:pPr>
    <w:rPr>
      <w:rFonts w:eastAsia="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185753">
      <w:bodyDiv w:val="1"/>
      <w:marLeft w:val="0"/>
      <w:marRight w:val="0"/>
      <w:marTop w:val="0"/>
      <w:marBottom w:val="0"/>
      <w:divBdr>
        <w:top w:val="none" w:sz="0" w:space="0" w:color="auto"/>
        <w:left w:val="none" w:sz="0" w:space="0" w:color="auto"/>
        <w:bottom w:val="none" w:sz="0" w:space="0" w:color="auto"/>
        <w:right w:val="none" w:sz="0" w:space="0" w:color="auto"/>
      </w:divBdr>
    </w:div>
    <w:div w:id="1051423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Analisis1983/Grupo4_UBA_2025"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826</Words>
  <Characters>4546</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5362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Federico Walter Kisza</cp:lastModifiedBy>
  <cp:revision>3</cp:revision>
  <dcterms:created xsi:type="dcterms:W3CDTF">2025-10-22T08:56:00Z</dcterms:created>
  <dcterms:modified xsi:type="dcterms:W3CDTF">2025-10-22T10:52:00Z</dcterms:modified>
  <cp:category/>
</cp:coreProperties>
</file>